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ADDBF4">
      <w:pPr>
        <w:rPr>
          <w:rFonts w:hint="eastAsia" w:ascii="宋体" w:hAnsi="宋体" w:eastAsia="宋体" w:cs="宋体"/>
          <w:color w:val="auto"/>
          <w:sz w:val="24"/>
          <w:highlight w:val="none"/>
          <w:lang w:val="en-US" w:eastAsia="zh-CN"/>
        </w:rPr>
      </w:pPr>
    </w:p>
    <w:p w14:paraId="5D1F5FEC">
      <w:pPr>
        <w:rPr>
          <w:rFonts w:hint="eastAsia" w:ascii="宋体" w:hAnsi="宋体" w:eastAsia="宋体" w:cs="宋体"/>
          <w:color w:val="auto"/>
          <w:sz w:val="24"/>
          <w:highlight w:val="none"/>
        </w:rPr>
      </w:pPr>
    </w:p>
    <w:p w14:paraId="3D1168D8">
      <w:pPr>
        <w:rPr>
          <w:rFonts w:hint="eastAsia" w:ascii="宋体" w:hAnsi="宋体" w:eastAsia="宋体" w:cs="宋体"/>
          <w:color w:val="auto"/>
          <w:sz w:val="24"/>
          <w:highlight w:val="none"/>
        </w:rPr>
      </w:pPr>
    </w:p>
    <w:p w14:paraId="2F64BB31">
      <w:pPr>
        <w:adjustRightInd w:val="0"/>
        <w:snapToGrid w:val="0"/>
        <w:spacing w:before="312" w:beforeLines="100" w:line="240" w:lineRule="atLeast"/>
        <w:jc w:val="center"/>
        <w:rPr>
          <w:rFonts w:hint="eastAsia" w:ascii="宋体" w:hAnsi="宋体" w:eastAsia="宋体" w:cs="宋体"/>
          <w:b/>
          <w:bCs/>
          <w:snapToGrid w:val="0"/>
          <w:color w:val="auto"/>
          <w:sz w:val="44"/>
          <w:szCs w:val="44"/>
          <w:highlight w:val="none"/>
          <w:lang w:eastAsia="zh-CN"/>
        </w:rPr>
      </w:pPr>
      <w:bookmarkStart w:id="49" w:name="_GoBack"/>
      <w:r>
        <w:rPr>
          <w:rFonts w:hint="eastAsia" w:ascii="宋体" w:hAnsi="宋体" w:cs="宋体"/>
          <w:b/>
          <w:bCs/>
          <w:snapToGrid w:val="0"/>
          <w:color w:val="auto"/>
          <w:sz w:val="44"/>
          <w:szCs w:val="44"/>
          <w:highlight w:val="none"/>
          <w:lang w:eastAsia="zh-CN"/>
        </w:rPr>
        <w:t>吉林省公安厅全省交、特警2025式警用服装采购项目</w:t>
      </w:r>
      <w:bookmarkEnd w:id="49"/>
    </w:p>
    <w:p w14:paraId="148F0175">
      <w:pPr>
        <w:pStyle w:val="2"/>
        <w:rPr>
          <w:rFonts w:hint="eastAsia"/>
          <w:highlight w:val="none"/>
        </w:rPr>
      </w:pPr>
    </w:p>
    <w:p w14:paraId="643E4944">
      <w:pPr>
        <w:snapToGrid w:val="0"/>
        <w:spacing w:before="312" w:beforeLines="100"/>
        <w:rPr>
          <w:rFonts w:hint="eastAsia" w:ascii="宋体" w:hAnsi="宋体" w:eastAsia="宋体" w:cs="宋体"/>
          <w:b/>
          <w:bCs/>
          <w:snapToGrid w:val="0"/>
          <w:color w:val="auto"/>
          <w:sz w:val="44"/>
          <w:szCs w:val="44"/>
          <w:highlight w:val="none"/>
        </w:rPr>
      </w:pPr>
    </w:p>
    <w:p w14:paraId="6B6665C5">
      <w:pPr>
        <w:snapToGrid w:val="0"/>
        <w:spacing w:before="312" w:beforeLines="100"/>
        <w:jc w:val="center"/>
        <w:rPr>
          <w:rFonts w:hint="eastAsia" w:ascii="宋体" w:hAnsi="宋体" w:eastAsia="宋体" w:cs="宋体"/>
          <w:b/>
          <w:bCs/>
          <w:color w:val="auto"/>
          <w:sz w:val="78"/>
          <w:szCs w:val="84"/>
          <w:highlight w:val="none"/>
        </w:rPr>
      </w:pPr>
      <w:r>
        <w:rPr>
          <w:rFonts w:hint="eastAsia" w:ascii="宋体" w:hAnsi="宋体" w:eastAsia="宋体" w:cs="宋体"/>
          <w:b/>
          <w:bCs/>
          <w:color w:val="auto"/>
          <w:sz w:val="78"/>
          <w:szCs w:val="84"/>
          <w:highlight w:val="none"/>
        </w:rPr>
        <w:t>招标文件</w:t>
      </w:r>
    </w:p>
    <w:p w14:paraId="00D83110">
      <w:pPr>
        <w:snapToGrid w:val="0"/>
        <w:jc w:val="center"/>
        <w:rPr>
          <w:rFonts w:hint="eastAsia" w:ascii="宋体" w:hAnsi="宋体" w:eastAsia="宋体" w:cs="宋体"/>
          <w:b/>
          <w:bCs/>
          <w:color w:val="auto"/>
          <w:sz w:val="44"/>
          <w:szCs w:val="44"/>
          <w:highlight w:val="none"/>
        </w:rPr>
      </w:pPr>
    </w:p>
    <w:p w14:paraId="7624C795">
      <w:pPr>
        <w:snapToGrid w:val="0"/>
        <w:jc w:val="center"/>
        <w:rPr>
          <w:rFonts w:hint="eastAsia" w:ascii="宋体" w:hAnsi="宋体" w:eastAsia="宋体" w:cs="宋体"/>
          <w:b/>
          <w:bCs/>
          <w:color w:val="auto"/>
          <w:sz w:val="44"/>
          <w:szCs w:val="44"/>
          <w:highlight w:val="none"/>
        </w:rPr>
      </w:pPr>
    </w:p>
    <w:p w14:paraId="70FFF3F4">
      <w:pPr>
        <w:snapToGrid w:val="0"/>
        <w:jc w:val="center"/>
        <w:rPr>
          <w:rFonts w:hint="eastAsia" w:ascii="宋体" w:hAnsi="宋体" w:eastAsia="宋体" w:cs="宋体"/>
          <w:b/>
          <w:bCs/>
          <w:color w:val="auto"/>
          <w:sz w:val="44"/>
          <w:szCs w:val="44"/>
          <w:highlight w:val="none"/>
        </w:rPr>
      </w:pPr>
    </w:p>
    <w:p w14:paraId="2EF338B2">
      <w:pPr>
        <w:snapToGrid w:val="0"/>
        <w:jc w:val="center"/>
        <w:rPr>
          <w:rFonts w:hint="eastAsia" w:ascii="宋体" w:hAnsi="宋体" w:eastAsia="宋体" w:cs="宋体"/>
          <w:b/>
          <w:bCs/>
          <w:color w:val="auto"/>
          <w:sz w:val="36"/>
          <w:szCs w:val="36"/>
          <w:highlight w:val="yellow"/>
          <w:lang w:val="en-US" w:eastAsia="zh-CN"/>
        </w:rPr>
      </w:pPr>
      <w:r>
        <w:rPr>
          <w:rFonts w:hint="eastAsia" w:ascii="宋体" w:hAnsi="宋体" w:eastAsia="宋体" w:cs="宋体"/>
          <w:b/>
          <w:bCs/>
          <w:color w:val="auto"/>
          <w:sz w:val="36"/>
          <w:szCs w:val="36"/>
          <w:highlight w:val="none"/>
          <w:lang w:eastAsia="zh-CN"/>
        </w:rPr>
        <w:t>项目编号</w:t>
      </w:r>
      <w:r>
        <w:rPr>
          <w:rFonts w:hint="eastAsia" w:ascii="宋体" w:hAnsi="宋体" w:eastAsia="宋体" w:cs="宋体"/>
          <w:b/>
          <w:bCs/>
          <w:color w:val="auto"/>
          <w:sz w:val="36"/>
          <w:szCs w:val="36"/>
          <w:highlight w:val="none"/>
        </w:rPr>
        <w:t>：采购计划-[2026]-10539号-</w:t>
      </w:r>
      <w:r>
        <w:rPr>
          <w:rFonts w:hint="eastAsia" w:ascii="宋体" w:hAnsi="宋体" w:cs="宋体"/>
          <w:b/>
          <w:bCs/>
          <w:color w:val="auto"/>
          <w:sz w:val="36"/>
          <w:szCs w:val="36"/>
          <w:highlight w:val="none"/>
          <w:lang w:eastAsia="zh-CN"/>
        </w:rPr>
        <w:t>ZZ61110HW043100532</w:t>
      </w:r>
    </w:p>
    <w:p w14:paraId="06DC1904">
      <w:pPr>
        <w:snapToGrid w:val="0"/>
        <w:rPr>
          <w:rFonts w:hint="eastAsia" w:ascii="宋体" w:hAnsi="宋体" w:eastAsia="宋体" w:cs="宋体"/>
          <w:color w:val="auto"/>
          <w:sz w:val="28"/>
          <w:szCs w:val="28"/>
          <w:highlight w:val="none"/>
        </w:rPr>
      </w:pPr>
    </w:p>
    <w:p w14:paraId="705C8CAC">
      <w:pPr>
        <w:snapToGrid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2D39B7D0">
      <w:pPr>
        <w:snapToGrid w:val="0"/>
        <w:rPr>
          <w:rFonts w:hint="eastAsia" w:ascii="宋体" w:hAnsi="宋体" w:eastAsia="宋体" w:cs="宋体"/>
          <w:color w:val="auto"/>
          <w:sz w:val="28"/>
          <w:szCs w:val="28"/>
          <w:highlight w:val="none"/>
        </w:rPr>
      </w:pPr>
    </w:p>
    <w:p w14:paraId="4A5849B9">
      <w:pPr>
        <w:snapToGrid w:val="0"/>
        <w:rPr>
          <w:rFonts w:hint="eastAsia" w:ascii="宋体" w:hAnsi="宋体" w:eastAsia="宋体" w:cs="宋体"/>
          <w:color w:val="auto"/>
          <w:sz w:val="28"/>
          <w:szCs w:val="28"/>
          <w:highlight w:val="none"/>
        </w:rPr>
      </w:pPr>
    </w:p>
    <w:p w14:paraId="2DA4268F">
      <w:pPr>
        <w:snapToGrid w:val="0"/>
        <w:rPr>
          <w:rFonts w:hint="eastAsia" w:ascii="宋体" w:hAnsi="宋体" w:eastAsia="宋体" w:cs="宋体"/>
          <w:color w:val="auto"/>
          <w:sz w:val="28"/>
          <w:szCs w:val="28"/>
          <w:highlight w:val="none"/>
        </w:rPr>
      </w:pPr>
    </w:p>
    <w:p w14:paraId="0F00DB8C">
      <w:pPr>
        <w:snapToGrid w:val="0"/>
        <w:spacing w:line="520" w:lineRule="exact"/>
        <w:ind w:firstLine="1800" w:firstLineChars="600"/>
        <w:rPr>
          <w:rFonts w:hint="eastAsia" w:ascii="宋体" w:hAnsi="宋体" w:eastAsia="宋体" w:cs="宋体"/>
          <w:bCs/>
          <w:color w:val="auto"/>
          <w:sz w:val="30"/>
          <w:szCs w:val="28"/>
          <w:highlight w:val="none"/>
        </w:rPr>
      </w:pPr>
      <w:r>
        <w:rPr>
          <w:rFonts w:hint="eastAsia" w:ascii="宋体" w:hAnsi="宋体" w:eastAsia="宋体" w:cs="宋体"/>
          <w:bCs/>
          <w:color w:val="auto"/>
          <w:sz w:val="30"/>
          <w:szCs w:val="28"/>
          <w:highlight w:val="none"/>
        </w:rPr>
        <w:t>招标方式：国内公开招标</w:t>
      </w:r>
    </w:p>
    <w:p w14:paraId="21076148">
      <w:pPr>
        <w:snapToGrid w:val="0"/>
        <w:spacing w:line="520" w:lineRule="exact"/>
        <w:ind w:firstLine="1800" w:firstLineChars="600"/>
        <w:rPr>
          <w:rFonts w:hint="eastAsia" w:ascii="宋体" w:hAnsi="宋体" w:eastAsia="宋体" w:cs="宋体"/>
          <w:color w:val="auto"/>
          <w:sz w:val="30"/>
          <w:szCs w:val="28"/>
          <w:highlight w:val="none"/>
          <w:lang w:eastAsia="zh-CN"/>
        </w:rPr>
      </w:pPr>
      <w:r>
        <w:rPr>
          <w:rFonts w:hint="eastAsia" w:ascii="宋体" w:hAnsi="宋体" w:eastAsia="宋体" w:cs="宋体"/>
          <w:color w:val="auto"/>
          <w:sz w:val="30"/>
          <w:szCs w:val="28"/>
          <w:highlight w:val="none"/>
          <w:lang w:eastAsia="zh-CN"/>
        </w:rPr>
        <w:t>采购人</w:t>
      </w:r>
      <w:r>
        <w:rPr>
          <w:rFonts w:hint="eastAsia" w:ascii="宋体" w:hAnsi="宋体" w:eastAsia="宋体" w:cs="宋体"/>
          <w:color w:val="auto"/>
          <w:sz w:val="30"/>
          <w:szCs w:val="28"/>
          <w:highlight w:val="none"/>
        </w:rPr>
        <w:t>：</w:t>
      </w:r>
      <w:r>
        <w:rPr>
          <w:rFonts w:hint="eastAsia" w:ascii="宋体" w:hAnsi="宋体" w:eastAsia="宋体" w:cs="宋体"/>
          <w:color w:val="auto"/>
          <w:sz w:val="30"/>
          <w:szCs w:val="28"/>
          <w:highlight w:val="none"/>
          <w:lang w:eastAsia="zh-CN"/>
        </w:rPr>
        <w:t>吉林省公安厅</w:t>
      </w:r>
    </w:p>
    <w:p w14:paraId="5897C0E1">
      <w:pPr>
        <w:snapToGrid w:val="0"/>
        <w:spacing w:line="520" w:lineRule="exact"/>
        <w:ind w:firstLine="1800" w:firstLineChars="600"/>
        <w:rPr>
          <w:rFonts w:hint="eastAsia" w:ascii="宋体" w:hAnsi="宋体" w:eastAsia="宋体" w:cs="宋体"/>
          <w:bCs/>
          <w:snapToGrid w:val="0"/>
          <w:color w:val="auto"/>
          <w:sz w:val="28"/>
          <w:szCs w:val="28"/>
          <w:highlight w:val="none"/>
          <w:lang w:eastAsia="zh-CN"/>
        </w:rPr>
      </w:pPr>
      <w:r>
        <w:rPr>
          <w:rFonts w:hint="eastAsia" w:ascii="宋体" w:hAnsi="宋体" w:eastAsia="宋体" w:cs="宋体"/>
          <w:color w:val="auto"/>
          <w:sz w:val="30"/>
          <w:szCs w:val="28"/>
          <w:highlight w:val="none"/>
          <w:lang w:eastAsia="zh-CN"/>
        </w:rPr>
        <w:t>采购代理机构</w:t>
      </w:r>
      <w:r>
        <w:rPr>
          <w:rFonts w:hint="eastAsia" w:ascii="宋体" w:hAnsi="宋体" w:eastAsia="宋体" w:cs="宋体"/>
          <w:color w:val="auto"/>
          <w:sz w:val="30"/>
          <w:szCs w:val="28"/>
          <w:highlight w:val="none"/>
        </w:rPr>
        <w:t>：</w:t>
      </w:r>
      <w:r>
        <w:rPr>
          <w:rFonts w:hint="eastAsia" w:ascii="宋体" w:hAnsi="宋体" w:eastAsia="宋体" w:cs="宋体"/>
          <w:bCs/>
          <w:snapToGrid w:val="0"/>
          <w:color w:val="auto"/>
          <w:sz w:val="30"/>
          <w:szCs w:val="28"/>
          <w:highlight w:val="none"/>
          <w:lang w:eastAsia="zh-CN"/>
        </w:rPr>
        <w:t>中资国际工程咨询集团有限责任公司</w:t>
      </w:r>
    </w:p>
    <w:p w14:paraId="4039D238">
      <w:pPr>
        <w:autoSpaceDE w:val="0"/>
        <w:autoSpaceDN w:val="0"/>
        <w:adjustRightInd w:val="0"/>
        <w:snapToGrid w:val="0"/>
        <w:spacing w:line="520" w:lineRule="exact"/>
        <w:rPr>
          <w:rFonts w:hint="eastAsia" w:ascii="宋体" w:hAnsi="宋体" w:eastAsia="宋体" w:cs="宋体"/>
          <w:color w:val="auto"/>
          <w:sz w:val="28"/>
          <w:szCs w:val="28"/>
          <w:highlight w:val="none"/>
        </w:rPr>
      </w:pPr>
    </w:p>
    <w:p w14:paraId="327F25AA">
      <w:pPr>
        <w:autoSpaceDE w:val="0"/>
        <w:autoSpaceDN w:val="0"/>
        <w:adjustRightInd w:val="0"/>
        <w:snapToGrid w:val="0"/>
        <w:spacing w:line="520" w:lineRule="exact"/>
        <w:jc w:val="center"/>
        <w:rPr>
          <w:rFonts w:hint="eastAsia" w:ascii="宋体" w:hAnsi="宋体" w:eastAsia="宋体" w:cs="宋体"/>
          <w:color w:val="auto"/>
          <w:sz w:val="30"/>
          <w:szCs w:val="30"/>
          <w:highlight w:val="none"/>
        </w:rPr>
        <w:sectPr>
          <w:footerReference r:id="rId4" w:type="first"/>
          <w:footerReference r:id="rId3" w:type="default"/>
          <w:pgSz w:w="11906" w:h="16838"/>
          <w:pgMar w:top="1814" w:right="1361" w:bottom="1701" w:left="1440" w:header="850" w:footer="992" w:gutter="0"/>
          <w:pgNumType w:fmt="decimal" w:start="1"/>
          <w:cols w:space="720" w:num="1"/>
          <w:titlePg/>
          <w:rtlGutter w:val="0"/>
          <w:docGrid w:type="lines" w:linePitch="317" w:charSpace="0"/>
        </w:sectPr>
      </w:pPr>
      <w:r>
        <w:rPr>
          <w:rFonts w:hint="eastAsia" w:ascii="宋体" w:hAnsi="宋体" w:eastAsia="宋体" w:cs="宋体"/>
          <w:color w:val="auto"/>
          <w:sz w:val="30"/>
          <w:szCs w:val="30"/>
          <w:highlight w:val="none"/>
        </w:rPr>
        <w:t>二零</w:t>
      </w:r>
      <w:r>
        <w:rPr>
          <w:rFonts w:hint="eastAsia" w:ascii="宋体" w:hAnsi="宋体" w:eastAsia="宋体" w:cs="宋体"/>
          <w:color w:val="auto"/>
          <w:sz w:val="30"/>
          <w:szCs w:val="30"/>
          <w:highlight w:val="none"/>
          <w:lang w:eastAsia="zh-CN"/>
        </w:rPr>
        <w:t>二六</w:t>
      </w: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lang w:eastAsia="zh-CN"/>
        </w:rPr>
        <w:t>七</w:t>
      </w:r>
      <w:r>
        <w:rPr>
          <w:rFonts w:hint="eastAsia" w:ascii="宋体" w:hAnsi="宋体" w:eastAsia="宋体" w:cs="宋体"/>
          <w:color w:val="auto"/>
          <w:sz w:val="30"/>
          <w:szCs w:val="30"/>
          <w:highlight w:val="none"/>
          <w:lang w:val="en-US" w:eastAsia="zh-CN"/>
        </w:rPr>
        <w:t>月</w:t>
      </w:r>
    </w:p>
    <w:p w14:paraId="4CFD99DC">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3DD6ED35">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r>
        <w:rPr>
          <w:rFonts w:hint="eastAsia" w:ascii="宋体" w:hAnsi="宋体" w:eastAsia="宋体" w:cs="宋体"/>
          <w:b/>
          <w:color w:val="auto"/>
          <w:sz w:val="44"/>
          <w:highlight w:val="none"/>
          <w:lang w:val="zh-CN"/>
        </w:rPr>
        <w:t>目  录</w:t>
      </w:r>
    </w:p>
    <w:p w14:paraId="725D991D">
      <w:pPr>
        <w:autoSpaceDE w:val="0"/>
        <w:autoSpaceDN w:val="0"/>
        <w:adjustRightInd w:val="0"/>
        <w:snapToGrid w:val="0"/>
        <w:spacing w:line="520" w:lineRule="exact"/>
        <w:jc w:val="center"/>
        <w:rPr>
          <w:rFonts w:hint="eastAsia" w:ascii="宋体" w:hAnsi="宋体" w:eastAsia="宋体" w:cs="宋体"/>
          <w:b/>
          <w:color w:val="auto"/>
          <w:sz w:val="44"/>
          <w:highlight w:val="none"/>
          <w:lang w:val="zh-CN"/>
        </w:rPr>
      </w:pPr>
    </w:p>
    <w:p w14:paraId="1A63AE09">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fldChar w:fldCharType="begin"/>
      </w:r>
      <w:r>
        <w:rPr>
          <w:rFonts w:hint="eastAsia" w:ascii="宋体" w:hAnsi="宋体" w:eastAsia="宋体" w:cs="宋体"/>
          <w:b/>
          <w:color w:val="auto"/>
          <w:sz w:val="24"/>
          <w:szCs w:val="24"/>
          <w:highlight w:val="none"/>
          <w:lang w:val="zh-CN"/>
        </w:rPr>
        <w:instrText xml:space="preserve"> TOC \o "1-1" \h \z \u </w:instrText>
      </w:r>
      <w:r>
        <w:rPr>
          <w:rFonts w:hint="eastAsia" w:ascii="宋体" w:hAnsi="宋体" w:eastAsia="宋体" w:cs="宋体"/>
          <w:b/>
          <w:color w:val="auto"/>
          <w:sz w:val="24"/>
          <w:szCs w:val="24"/>
          <w:highlight w:val="none"/>
          <w:lang w:val="zh-CN"/>
        </w:rPr>
        <w:fldChar w:fldCharType="separate"/>
      </w: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"_Toc524094063"</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第一章 投标邀请</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_Toc524094063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4799493">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"_Toc524094064"</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rPr>
        <w:t>第二章 投标人须知及前附表</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_Toc524094064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0CA52E63">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"_Toc524094065"</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第三章 评标</w:t>
      </w:r>
      <w:bookmarkStart w:id="0" w:name="_Hlt531253529"/>
      <w:bookmarkStart w:id="1" w:name="_Hlt531253530"/>
      <w:r>
        <w:rPr>
          <w:rStyle w:val="42"/>
          <w:rFonts w:hint="eastAsia" w:ascii="宋体" w:hAnsi="宋体" w:eastAsia="宋体" w:cs="宋体"/>
          <w:b/>
          <w:color w:val="auto"/>
          <w:sz w:val="24"/>
          <w:szCs w:val="24"/>
          <w:highlight w:val="none"/>
          <w:lang w:val="zh-CN"/>
        </w:rPr>
        <w:t>标</w:t>
      </w:r>
      <w:bookmarkEnd w:id="0"/>
      <w:bookmarkEnd w:id="1"/>
      <w:r>
        <w:rPr>
          <w:rStyle w:val="42"/>
          <w:rFonts w:hint="eastAsia" w:ascii="宋体" w:hAnsi="宋体" w:eastAsia="宋体" w:cs="宋体"/>
          <w:b/>
          <w:color w:val="auto"/>
          <w:sz w:val="24"/>
          <w:szCs w:val="24"/>
          <w:highlight w:val="none"/>
          <w:lang w:val="zh-CN"/>
        </w:rPr>
        <w:t>准和</w:t>
      </w:r>
      <w:bookmarkStart w:id="2" w:name="_Hlt531260892"/>
      <w:r>
        <w:rPr>
          <w:rStyle w:val="42"/>
          <w:rFonts w:hint="eastAsia" w:ascii="宋体" w:hAnsi="宋体" w:eastAsia="宋体" w:cs="宋体"/>
          <w:b/>
          <w:color w:val="auto"/>
          <w:sz w:val="24"/>
          <w:szCs w:val="24"/>
          <w:highlight w:val="none"/>
          <w:lang w:val="zh-CN"/>
        </w:rPr>
        <w:t>方</w:t>
      </w:r>
      <w:bookmarkEnd w:id="2"/>
      <w:r>
        <w:rPr>
          <w:rStyle w:val="42"/>
          <w:rFonts w:hint="eastAsia" w:ascii="宋体" w:hAnsi="宋体" w:eastAsia="宋体" w:cs="宋体"/>
          <w:b/>
          <w:color w:val="auto"/>
          <w:sz w:val="24"/>
          <w:szCs w:val="24"/>
          <w:highlight w:val="none"/>
          <w:lang w:val="zh-CN"/>
        </w:rPr>
        <w:t>法</w:t>
      </w:r>
      <w:bookmarkStart w:id="3" w:name="_Hlt525215589"/>
      <w:bookmarkStart w:id="4" w:name="_Hlt2689269"/>
      <w:bookmarkStart w:id="5" w:name="_Hlt2685451"/>
      <w:bookmarkStart w:id="6" w:name="_Hlt525215588"/>
      <w:bookmarkStart w:id="7" w:name="_Hlt525215627"/>
      <w:r>
        <w:rPr>
          <w:rFonts w:hint="eastAsia" w:ascii="宋体" w:hAnsi="宋体" w:eastAsia="宋体" w:cs="宋体"/>
          <w:b/>
          <w:color w:val="auto"/>
          <w:sz w:val="24"/>
          <w:szCs w:val="24"/>
          <w:highlight w:val="none"/>
        </w:rPr>
        <w:tab/>
      </w:r>
      <w:bookmarkEnd w:id="3"/>
      <w:bookmarkEnd w:id="4"/>
      <w:bookmarkEnd w:id="5"/>
      <w:bookmarkEnd w:id="6"/>
      <w:bookmarkEnd w:id="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_Toc524094065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29</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6E612095">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"_Toc524094066"</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第四章 合同条款</w:t>
      </w:r>
      <w:bookmarkStart w:id="8" w:name="_Hlt531260928"/>
      <w:r>
        <w:rPr>
          <w:rFonts w:hint="eastAsia" w:ascii="宋体" w:hAnsi="宋体" w:eastAsia="宋体" w:cs="宋体"/>
          <w:b/>
          <w:color w:val="auto"/>
          <w:sz w:val="24"/>
          <w:szCs w:val="24"/>
          <w:highlight w:val="none"/>
        </w:rPr>
        <w:tab/>
      </w:r>
      <w:bookmarkEnd w:id="8"/>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_Toc524094066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36</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AF6FF57">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"_Toc524094067"</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第五章 政府采购合同书格</w:t>
      </w:r>
      <w:bookmarkStart w:id="9" w:name="_Hlt531260943"/>
      <w:r>
        <w:rPr>
          <w:rStyle w:val="42"/>
          <w:rFonts w:hint="eastAsia" w:ascii="宋体" w:hAnsi="宋体" w:eastAsia="宋体" w:cs="宋体"/>
          <w:b/>
          <w:color w:val="auto"/>
          <w:sz w:val="24"/>
          <w:szCs w:val="24"/>
          <w:highlight w:val="none"/>
          <w:lang w:val="zh-CN"/>
        </w:rPr>
        <w:t>式</w:t>
      </w:r>
      <w:bookmarkEnd w:id="9"/>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_Toc524094067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77</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25F0D852">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"_Toc524094068"</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color w:val="auto"/>
          <w:sz w:val="24"/>
          <w:szCs w:val="24"/>
          <w:highlight w:val="none"/>
          <w:lang w:val="zh-CN"/>
        </w:rPr>
        <w:t>第六章 项目招标</w:t>
      </w:r>
      <w:bookmarkStart w:id="10" w:name="_Hlt2676340"/>
      <w:bookmarkStart w:id="11" w:name="_Hlt2676339"/>
      <w:r>
        <w:rPr>
          <w:rStyle w:val="42"/>
          <w:rFonts w:hint="eastAsia" w:ascii="宋体" w:hAnsi="宋体" w:eastAsia="宋体" w:cs="宋体"/>
          <w:b/>
          <w:color w:val="auto"/>
          <w:sz w:val="24"/>
          <w:szCs w:val="24"/>
          <w:highlight w:val="none"/>
          <w:lang w:val="zh-CN"/>
        </w:rPr>
        <w:t>需</w:t>
      </w:r>
      <w:bookmarkEnd w:id="10"/>
      <w:bookmarkEnd w:id="11"/>
      <w:r>
        <w:rPr>
          <w:rStyle w:val="42"/>
          <w:rFonts w:hint="eastAsia" w:ascii="宋体" w:hAnsi="宋体" w:eastAsia="宋体" w:cs="宋体"/>
          <w:b/>
          <w:color w:val="auto"/>
          <w:sz w:val="24"/>
          <w:szCs w:val="24"/>
          <w:highlight w:val="none"/>
          <w:lang w:val="zh-CN"/>
        </w:rPr>
        <w:t>求</w:t>
      </w:r>
      <w:bookmarkStart w:id="12" w:name="_Hlt531269695"/>
      <w:bookmarkStart w:id="13" w:name="_Hlt2690368"/>
      <w:bookmarkStart w:id="14" w:name="_Hlt531261421"/>
      <w:bookmarkStart w:id="15" w:name="_Hlt531357377"/>
      <w:bookmarkStart w:id="16" w:name="_Hlt531269694"/>
      <w:r>
        <w:rPr>
          <w:rFonts w:hint="eastAsia" w:ascii="宋体" w:hAnsi="宋体" w:eastAsia="宋体" w:cs="宋体"/>
          <w:b/>
          <w:color w:val="auto"/>
          <w:sz w:val="24"/>
          <w:szCs w:val="24"/>
          <w:highlight w:val="none"/>
        </w:rPr>
        <w:tab/>
      </w:r>
      <w:bookmarkEnd w:id="12"/>
      <w:bookmarkEnd w:id="13"/>
      <w:bookmarkEnd w:id="14"/>
      <w:bookmarkEnd w:id="15"/>
      <w:bookmarkEnd w:id="16"/>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_Toc524094068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83</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5EDDE751">
      <w:pPr>
        <w:pStyle w:val="27"/>
        <w:tabs>
          <w:tab w:val="right" w:leader="dot" w:pos="9095"/>
        </w:tabs>
        <w:spacing w:line="48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fldChar w:fldCharType="begin"/>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instrText xml:space="preserve">HYPERLINK \l "_Toc524094069"</w:instrText>
      </w:r>
      <w:r>
        <w:rPr>
          <w:rStyle w:val="42"/>
          <w:rFonts w:hint="eastAsia" w:ascii="宋体" w:hAnsi="宋体" w:eastAsia="宋体" w:cs="宋体"/>
          <w:b/>
          <w:color w:val="auto"/>
          <w:sz w:val="24"/>
          <w:szCs w:val="24"/>
          <w:highlight w:val="none"/>
        </w:rPr>
        <w:instrText xml:space="preserve"> </w:instrText>
      </w:r>
      <w:r>
        <w:rPr>
          <w:rFonts w:hint="eastAsia" w:ascii="宋体" w:hAnsi="宋体" w:eastAsia="宋体" w:cs="宋体"/>
          <w:b/>
          <w:color w:val="auto"/>
          <w:sz w:val="24"/>
          <w:szCs w:val="24"/>
          <w:highlight w:val="none"/>
        </w:rPr>
        <w:fldChar w:fldCharType="separate"/>
      </w:r>
      <w:r>
        <w:rPr>
          <w:rStyle w:val="42"/>
          <w:rFonts w:hint="eastAsia" w:ascii="宋体" w:hAnsi="宋体" w:eastAsia="宋体" w:cs="宋体"/>
          <w:b/>
          <w:bCs/>
          <w:color w:val="auto"/>
          <w:sz w:val="24"/>
          <w:szCs w:val="24"/>
          <w:highlight w:val="none"/>
          <w:lang w:val="zh-CN"/>
        </w:rPr>
        <w:t>第七章 投标文件构成、要求及格式</w:t>
      </w:r>
      <w:bookmarkStart w:id="17" w:name="_Hlt524094070"/>
      <w:r>
        <w:rPr>
          <w:rFonts w:hint="eastAsia" w:ascii="宋体" w:hAnsi="宋体" w:eastAsia="宋体" w:cs="宋体"/>
          <w:b/>
          <w:color w:val="auto"/>
          <w:sz w:val="24"/>
          <w:szCs w:val="24"/>
          <w:highlight w:val="none"/>
        </w:rPr>
        <w:tab/>
      </w:r>
      <w:bookmarkEnd w:id="17"/>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PAGEREF _Toc524094069 \h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color w:val="auto"/>
          <w:sz w:val="24"/>
          <w:szCs w:val="24"/>
          <w:highlight w:val="none"/>
        </w:rPr>
        <w:t>88</w:t>
      </w:r>
      <w:r>
        <w:rPr>
          <w:rFonts w:hint="eastAsia" w:ascii="宋体" w:hAnsi="宋体" w:eastAsia="宋体" w:cs="宋体"/>
          <w:b/>
          <w:color w:val="auto"/>
          <w:sz w:val="24"/>
          <w:szCs w:val="24"/>
          <w:highlight w:val="none"/>
        </w:rPr>
        <w:fldChar w:fldCharType="end"/>
      </w:r>
      <w:r>
        <w:rPr>
          <w:rFonts w:hint="eastAsia" w:ascii="宋体" w:hAnsi="宋体" w:eastAsia="宋体" w:cs="宋体"/>
          <w:b/>
          <w:color w:val="auto"/>
          <w:sz w:val="24"/>
          <w:szCs w:val="24"/>
          <w:highlight w:val="none"/>
        </w:rPr>
        <w:fldChar w:fldCharType="end"/>
      </w:r>
    </w:p>
    <w:p w14:paraId="144C103F">
      <w:pPr>
        <w:autoSpaceDE w:val="0"/>
        <w:autoSpaceDN w:val="0"/>
        <w:adjustRightInd w:val="0"/>
        <w:snapToGrid w:val="0"/>
        <w:spacing w:before="156" w:beforeLines="50" w:after="156" w:afterLines="50" w:line="480" w:lineRule="auto"/>
        <w:ind w:firstLine="482" w:firstLineChars="200"/>
        <w:jc w:val="center"/>
        <w:rPr>
          <w:rFonts w:hint="eastAsia" w:ascii="宋体" w:hAnsi="宋体" w:eastAsia="宋体" w:cs="宋体"/>
          <w:b/>
          <w:color w:val="auto"/>
          <w:highlight w:val="none"/>
          <w:lang w:val="zh-CN"/>
        </w:rPr>
      </w:pPr>
      <w:r>
        <w:rPr>
          <w:rFonts w:hint="eastAsia" w:ascii="宋体" w:hAnsi="宋体" w:eastAsia="宋体" w:cs="宋体"/>
          <w:b/>
          <w:color w:val="auto"/>
          <w:sz w:val="24"/>
          <w:szCs w:val="24"/>
          <w:highlight w:val="none"/>
          <w:lang w:val="zh-CN"/>
        </w:rPr>
        <w:fldChar w:fldCharType="end"/>
      </w:r>
    </w:p>
    <w:p w14:paraId="2C58E27B">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227BC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6D6BC5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79C4A967">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4D06F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FC7E34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6434D01F">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23117B80">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35F1C28">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951F2C9">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00B9C7E1">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3BD55682">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5F2E89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7CEF5A6">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40D1C07E">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1AC8B3DC">
      <w:pPr>
        <w:autoSpaceDE w:val="0"/>
        <w:autoSpaceDN w:val="0"/>
        <w:adjustRightInd w:val="0"/>
        <w:snapToGrid w:val="0"/>
        <w:spacing w:line="520" w:lineRule="exact"/>
        <w:jc w:val="center"/>
        <w:rPr>
          <w:rFonts w:hint="eastAsia" w:ascii="宋体" w:hAnsi="宋体" w:eastAsia="宋体" w:cs="宋体"/>
          <w:b/>
          <w:color w:val="auto"/>
          <w:highlight w:val="none"/>
          <w:lang w:val="zh-CN"/>
        </w:rPr>
      </w:pPr>
    </w:p>
    <w:p w14:paraId="5A37DD93">
      <w:pPr>
        <w:pStyle w:val="25"/>
        <w:snapToGrid w:val="0"/>
        <w:rPr>
          <w:rFonts w:hint="eastAsia" w:ascii="宋体" w:hAnsi="宋体" w:eastAsia="宋体" w:cs="宋体"/>
          <w:color w:val="auto"/>
          <w:sz w:val="36"/>
          <w:szCs w:val="36"/>
          <w:highlight w:val="none"/>
          <w:lang w:val="zh-CN"/>
        </w:rPr>
      </w:pPr>
      <w:bookmarkStart w:id="18" w:name="_Toc524094063"/>
      <w:bookmarkStart w:id="19" w:name="_Toc460776562"/>
      <w:r>
        <w:rPr>
          <w:rFonts w:hint="eastAsia" w:ascii="宋体" w:hAnsi="宋体" w:eastAsia="宋体" w:cs="宋体"/>
          <w:color w:val="auto"/>
          <w:sz w:val="36"/>
          <w:szCs w:val="36"/>
          <w:highlight w:val="none"/>
        </w:rPr>
        <w:t>第一章 投标邀请</w:t>
      </w:r>
      <w:bookmarkEnd w:id="18"/>
      <w:bookmarkEnd w:id="19"/>
      <w:r>
        <w:rPr>
          <w:rFonts w:hint="eastAsia" w:ascii="宋体" w:hAnsi="宋体" w:eastAsia="宋体" w:cs="宋体"/>
          <w:color w:val="auto"/>
          <w:sz w:val="36"/>
          <w:szCs w:val="36"/>
          <w:highlight w:val="none"/>
        </w:rPr>
        <w:t xml:space="preserve">  </w:t>
      </w:r>
    </w:p>
    <w:p w14:paraId="328BAB23">
      <w:pPr>
        <w:pStyle w:val="5"/>
        <w:bidi w:val="0"/>
        <w:spacing w:after="0" w:afterLines="100" w:afterAutospacing="0"/>
        <w:jc w:val="center"/>
        <w:rPr>
          <w:rFonts w:hint="eastAsia"/>
        </w:rPr>
      </w:pPr>
      <w:r>
        <w:rPr>
          <w:rFonts w:hint="eastAsia" w:ascii="宋体" w:hAnsi="宋体" w:eastAsia="宋体" w:cs="宋体"/>
          <w:color w:val="auto"/>
          <w:highlight w:val="none"/>
        </w:rPr>
        <w:br w:type="page"/>
      </w:r>
      <w:bookmarkStart w:id="20" w:name="_Toc25094"/>
      <w:bookmarkStart w:id="21" w:name="_Toc8606"/>
      <w:bookmarkStart w:id="22" w:name="_Toc238185761"/>
      <w:r>
        <w:rPr>
          <w:rFonts w:hint="eastAsia"/>
        </w:rPr>
        <w:t>第一章</w:t>
      </w:r>
      <w:bookmarkStart w:id="23" w:name="OLE_LINK1"/>
      <w:r>
        <w:rPr>
          <w:rFonts w:hint="eastAsia"/>
          <w:lang w:val="en-US" w:eastAsia="zh-CN"/>
        </w:rPr>
        <w:t xml:space="preserve"> </w:t>
      </w:r>
      <w:bookmarkEnd w:id="23"/>
      <w:r>
        <w:rPr>
          <w:rFonts w:hint="eastAsia"/>
          <w:lang w:eastAsia="zh-CN"/>
        </w:rPr>
        <w:t>招标</w:t>
      </w:r>
      <w:r>
        <w:rPr>
          <w:rFonts w:hint="eastAsia"/>
        </w:rPr>
        <w:t>公告</w:t>
      </w:r>
      <w:bookmarkEnd w:id="20"/>
      <w:bookmarkEnd w:id="21"/>
    </w:p>
    <w:p w14:paraId="261B5E40">
      <w:pPr>
        <w:spacing w:line="59" w:lineRule="exact"/>
        <w:rPr>
          <w:rFonts w:hint="eastAsia" w:ascii="宋体" w:hAnsi="宋体" w:eastAsia="宋体" w:cs="宋体"/>
          <w:sz w:val="21"/>
          <w:szCs w:val="21"/>
        </w:rPr>
      </w:pPr>
    </w:p>
    <w:tbl>
      <w:tblPr>
        <w:tblStyle w:val="92"/>
        <w:tblW w:w="9951"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51"/>
      </w:tblGrid>
      <w:tr w14:paraId="085DB0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28" w:hRule="atLeast"/>
        </w:trPr>
        <w:tc>
          <w:tcPr>
            <w:tcW w:w="9951" w:type="dxa"/>
            <w:vAlign w:val="top"/>
          </w:tcPr>
          <w:p w14:paraId="079E6411">
            <w:pPr>
              <w:spacing w:before="122" w:line="228" w:lineRule="auto"/>
              <w:ind w:firstLine="517"/>
              <w:rPr>
                <w:rFonts w:hint="eastAsia" w:ascii="宋体" w:hAnsi="宋体" w:eastAsia="宋体" w:cs="宋体"/>
                <w:sz w:val="21"/>
                <w:szCs w:val="21"/>
              </w:rPr>
            </w:pPr>
            <w:r>
              <w:rPr>
                <w:rFonts w:hint="eastAsia" w:ascii="宋体" w:hAnsi="宋体" w:eastAsia="宋体" w:cs="宋体"/>
                <w:spacing w:val="8"/>
                <w:sz w:val="21"/>
                <w:szCs w:val="21"/>
              </w:rPr>
              <w:t>项目概</w:t>
            </w:r>
            <w:r>
              <w:rPr>
                <w:rFonts w:hint="eastAsia" w:ascii="宋体" w:hAnsi="宋体" w:eastAsia="宋体" w:cs="宋体"/>
                <w:spacing w:val="7"/>
                <w:sz w:val="21"/>
                <w:szCs w:val="21"/>
              </w:rPr>
              <w:t>况</w:t>
            </w:r>
          </w:p>
          <w:p w14:paraId="049B9ED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sz w:val="21"/>
                <w:szCs w:val="21"/>
              </w:rPr>
            </w:pPr>
            <w:r>
              <w:rPr>
                <w:rFonts w:hint="eastAsia" w:ascii="宋体" w:hAnsi="宋体" w:cs="宋体"/>
                <w:color w:val="auto"/>
                <w:szCs w:val="22"/>
                <w:highlight w:val="none"/>
                <w:lang w:eastAsia="zh-CN"/>
              </w:rPr>
              <w:t>吉林省公安厅全省交、特警2025式警用服装采购项目</w:t>
            </w:r>
            <w:r>
              <w:rPr>
                <w:rFonts w:hint="eastAsia" w:ascii="宋体" w:hAnsi="宋体" w:eastAsia="宋体" w:cs="宋体"/>
                <w:color w:val="auto"/>
                <w:szCs w:val="22"/>
                <w:highlight w:val="none"/>
                <w:lang w:eastAsia="zh-CN"/>
              </w:rPr>
              <w:t>的潜在投标人应在</w:t>
            </w:r>
            <w:r>
              <w:rPr>
                <w:rFonts w:hint="eastAsia" w:ascii="宋体" w:hAnsi="宋体" w:eastAsia="宋体" w:cs="宋体"/>
                <w:sz w:val="21"/>
                <w:szCs w:val="21"/>
                <w:highlight w:val="none"/>
                <w:lang w:eastAsia="zh-CN"/>
              </w:rPr>
              <w:t>“政采云”平台（网址：http://www.zcygov.cn）</w:t>
            </w:r>
            <w:r>
              <w:rPr>
                <w:rFonts w:hint="eastAsia" w:ascii="宋体" w:hAnsi="宋体" w:eastAsia="宋体" w:cs="宋体"/>
                <w:sz w:val="21"/>
                <w:szCs w:val="21"/>
                <w:highlight w:val="none"/>
              </w:rPr>
              <w:t>获取招标</w:t>
            </w:r>
            <w:r>
              <w:rPr>
                <w:rFonts w:hint="eastAsia" w:ascii="宋体" w:hAnsi="宋体" w:eastAsia="宋体" w:cs="宋体"/>
                <w:color w:val="auto"/>
                <w:sz w:val="21"/>
                <w:szCs w:val="21"/>
                <w:highlight w:val="none"/>
              </w:rPr>
              <w:t>文件</w:t>
            </w:r>
            <w:r>
              <w:rPr>
                <w:rFonts w:hint="eastAsia" w:ascii="宋体" w:hAnsi="宋体" w:eastAsia="宋体" w:cs="宋体"/>
                <w:color w:val="auto"/>
                <w:szCs w:val="22"/>
                <w:highlight w:val="none"/>
                <w:lang w:eastAsia="zh-CN"/>
              </w:rPr>
              <w:t>，并于</w:t>
            </w:r>
            <w:r>
              <w:rPr>
                <w:rFonts w:hint="eastAsia" w:ascii="宋体" w:hAnsi="宋体" w:cs="宋体"/>
                <w:color w:val="auto"/>
                <w:szCs w:val="22"/>
                <w:highlight w:val="none"/>
                <w:lang w:eastAsia="zh-CN"/>
              </w:rPr>
              <w:t>2026年8月10日</w:t>
            </w:r>
            <w:r>
              <w:rPr>
                <w:rFonts w:hint="eastAsia" w:ascii="宋体" w:hAnsi="宋体" w:eastAsia="宋体" w:cs="宋体"/>
                <w:color w:val="auto"/>
                <w:szCs w:val="22"/>
                <w:highlight w:val="none"/>
                <w:lang w:eastAsia="zh-CN"/>
              </w:rPr>
              <w:t>09:</w:t>
            </w:r>
            <w:r>
              <w:rPr>
                <w:rFonts w:hint="eastAsia" w:ascii="宋体" w:hAnsi="宋体" w:cs="宋体"/>
                <w:color w:val="auto"/>
                <w:szCs w:val="22"/>
                <w:highlight w:val="none"/>
                <w:lang w:val="en-US" w:eastAsia="zh-CN"/>
              </w:rPr>
              <w:t>0</w:t>
            </w:r>
            <w:r>
              <w:rPr>
                <w:rFonts w:hint="eastAsia" w:ascii="宋体" w:hAnsi="宋体" w:eastAsia="宋体" w:cs="宋体"/>
                <w:color w:val="auto"/>
                <w:szCs w:val="22"/>
                <w:highlight w:val="none"/>
                <w:lang w:eastAsia="zh-CN"/>
              </w:rPr>
              <w:t>0（北京时间）前递交投标文件。</w:t>
            </w:r>
          </w:p>
        </w:tc>
      </w:tr>
    </w:tbl>
    <w:p w14:paraId="11C7DEC9">
      <w:pPr>
        <w:pStyle w:val="27"/>
        <w:keepNext w:val="0"/>
        <w:keepLines w:val="0"/>
        <w:widowControl/>
        <w:suppressLineNumbers w:val="0"/>
        <w:pBdr>
          <w:top w:val="none" w:color="auto" w:sz="0" w:space="0"/>
          <w:left w:val="none" w:color="auto" w:sz="0" w:space="0"/>
          <w:bottom w:val="none" w:color="auto" w:sz="0" w:space="0"/>
          <w:right w:val="none" w:color="auto" w:sz="0" w:space="0"/>
        </w:pBdr>
        <w:tabs>
          <w:tab w:val="left" w:pos="5250"/>
        </w:tabs>
        <w:spacing w:before="0" w:beforeAutospacing="0" w:after="210" w:afterAutospacing="0" w:line="240" w:lineRule="auto"/>
        <w:ind w:right="0" w:rightChars="0"/>
      </w:pPr>
      <w:r>
        <w:rPr>
          <w:rFonts w:hint="eastAsia" w:ascii="宋体" w:hAnsi="宋体" w:eastAsia="宋体" w:cs="宋体"/>
          <w:color w:val="auto"/>
          <w:kern w:val="2"/>
          <w:sz w:val="21"/>
          <w:szCs w:val="21"/>
          <w:highlight w:val="none"/>
          <w:lang w:val="en-US" w:eastAsia="zh-CN" w:bidi="ar-SA"/>
        </w:rPr>
        <w:t>                   </w:t>
      </w:r>
      <w:r>
        <w:rPr>
          <w:rFonts w:hint="eastAsia" w:ascii="微软雅黑" w:hAnsi="微软雅黑" w:eastAsia="微软雅黑" w:cs="微软雅黑"/>
          <w:sz w:val="24"/>
          <w:szCs w:val="24"/>
        </w:rPr>
        <w:t xml:space="preserve">               </w:t>
      </w:r>
      <w:r>
        <w:rPr>
          <w:rFonts w:hint="eastAsia" w:ascii="仿宋" w:hAnsi="仿宋" w:eastAsia="仿宋" w:cs="仿宋"/>
        </w:rPr>
        <w:t>            </w:t>
      </w:r>
    </w:p>
    <w:p w14:paraId="681E0AF5">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一、项目基本情况</w:t>
      </w:r>
      <w:r>
        <w:rPr>
          <w:rFonts w:hint="eastAsia" w:ascii="微软雅黑" w:hAnsi="微软雅黑" w:eastAsia="微软雅黑" w:cs="微软雅黑"/>
          <w:sz w:val="24"/>
          <w:szCs w:val="24"/>
        </w:rPr>
        <w:t>                                            </w:t>
      </w:r>
      <w:r>
        <w:rPr>
          <w:rFonts w:ascii="黑体" w:hAnsi="宋体" w:eastAsia="黑体" w:cs="黑体"/>
          <w:sz w:val="27"/>
          <w:szCs w:val="27"/>
        </w:rPr>
        <w:t>    </w:t>
      </w:r>
    </w:p>
    <w:p w14:paraId="30AB6D18">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Style w:val="34"/>
          <w:rFonts w:hint="eastAsia" w:ascii="宋体" w:hAnsi="宋体" w:eastAsia="宋体" w:cs="宋体"/>
          <w:b w:val="0"/>
          <w:bCs w:val="0"/>
          <w:sz w:val="21"/>
          <w:szCs w:val="21"/>
        </w:rPr>
      </w:pPr>
      <w:r>
        <w:rPr>
          <w:rStyle w:val="34"/>
          <w:rFonts w:hint="eastAsia" w:ascii="宋体" w:hAnsi="宋体" w:eastAsia="宋体" w:cs="宋体"/>
          <w:b w:val="0"/>
          <w:bCs w:val="0"/>
          <w:sz w:val="21"/>
          <w:szCs w:val="21"/>
        </w:rPr>
        <w:t>项目编号：采购计划-[2026]-10539号-ZZ61110HW043100532</w:t>
      </w:r>
    </w:p>
    <w:p w14:paraId="70A51FC6">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Style w:val="34"/>
          <w:rFonts w:hint="eastAsia" w:ascii="宋体" w:hAnsi="宋体" w:eastAsia="宋体" w:cs="宋体"/>
          <w:b w:val="0"/>
          <w:bCs w:val="0"/>
          <w:sz w:val="21"/>
          <w:szCs w:val="21"/>
        </w:rPr>
      </w:pPr>
      <w:r>
        <w:rPr>
          <w:rStyle w:val="34"/>
          <w:rFonts w:hint="eastAsia" w:ascii="宋体" w:hAnsi="宋体" w:eastAsia="宋体" w:cs="宋体"/>
          <w:b w:val="0"/>
          <w:bCs w:val="0"/>
          <w:sz w:val="21"/>
          <w:szCs w:val="21"/>
        </w:rPr>
        <w:t>项目名称：吉林省公安厅全省交、特警2025式警用服装采购项目       </w:t>
      </w:r>
    </w:p>
    <w:p w14:paraId="4CABD906">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Style w:val="34"/>
          <w:rFonts w:hint="eastAsia" w:ascii="宋体" w:hAnsi="宋体" w:eastAsia="宋体" w:cs="宋体"/>
          <w:b w:val="0"/>
          <w:bCs w:val="0"/>
          <w:sz w:val="21"/>
          <w:szCs w:val="21"/>
        </w:rPr>
      </w:pPr>
      <w:r>
        <w:rPr>
          <w:rStyle w:val="34"/>
          <w:rFonts w:hint="eastAsia" w:ascii="宋体" w:hAnsi="宋体" w:eastAsia="宋体" w:cs="宋体"/>
          <w:b w:val="0"/>
          <w:bCs w:val="0"/>
          <w:sz w:val="21"/>
          <w:szCs w:val="21"/>
        </w:rPr>
        <w:t>预算金额（元）：4974778</w:t>
      </w:r>
    </w:p>
    <w:p w14:paraId="6C35A765">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Style w:val="34"/>
          <w:rFonts w:hint="eastAsia" w:ascii="宋体" w:hAnsi="宋体" w:eastAsia="宋体" w:cs="宋体"/>
          <w:b w:val="0"/>
          <w:bCs w:val="0"/>
          <w:sz w:val="21"/>
          <w:szCs w:val="21"/>
        </w:rPr>
      </w:pPr>
      <w:r>
        <w:rPr>
          <w:rStyle w:val="34"/>
          <w:rFonts w:hint="eastAsia" w:ascii="宋体" w:hAnsi="宋体" w:eastAsia="宋体" w:cs="宋体"/>
          <w:b w:val="0"/>
          <w:bCs w:val="0"/>
          <w:sz w:val="21"/>
          <w:szCs w:val="21"/>
        </w:rPr>
        <w:t>最高限价（元）：2523789,2450989</w:t>
      </w:r>
    </w:p>
    <w:p w14:paraId="70CAC7E9">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Style w:val="34"/>
          <w:rFonts w:hint="eastAsia" w:ascii="宋体" w:hAnsi="宋体" w:eastAsia="宋体" w:cs="宋体"/>
          <w:b w:val="0"/>
          <w:bCs w:val="0"/>
          <w:sz w:val="21"/>
          <w:szCs w:val="21"/>
        </w:rPr>
      </w:pPr>
      <w:r>
        <w:rPr>
          <w:rStyle w:val="34"/>
          <w:rFonts w:hint="eastAsia" w:ascii="宋体" w:hAnsi="宋体" w:eastAsia="宋体" w:cs="宋体"/>
          <w:b w:val="0"/>
          <w:bCs w:val="0"/>
          <w:sz w:val="21"/>
          <w:szCs w:val="21"/>
        </w:rPr>
        <w:t>采购需求：        </w:t>
      </w:r>
    </w:p>
    <w:p w14:paraId="4BEA71F8">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Style w:val="34"/>
          <w:rFonts w:hint="eastAsia" w:ascii="宋体" w:hAnsi="宋体" w:eastAsia="宋体" w:cs="宋体"/>
          <w:b w:val="0"/>
          <w:bCs w:val="0"/>
          <w:sz w:val="21"/>
          <w:szCs w:val="21"/>
        </w:rPr>
      </w:pPr>
      <w:r>
        <w:rPr>
          <w:rStyle w:val="34"/>
          <w:rFonts w:hint="eastAsia" w:ascii="宋体" w:hAnsi="宋体" w:eastAsia="宋体" w:cs="宋体"/>
          <w:b w:val="0"/>
          <w:bCs w:val="0"/>
          <w:sz w:val="21"/>
          <w:szCs w:val="21"/>
        </w:rPr>
        <w:t>    标项一</w:t>
      </w:r>
      <w:r>
        <w:rPr>
          <w:rStyle w:val="34"/>
          <w:rFonts w:hint="eastAsia" w:ascii="宋体" w:hAnsi="宋体" w:eastAsia="宋体" w:cs="宋体"/>
          <w:b w:val="0"/>
          <w:bCs w:val="0"/>
          <w:sz w:val="21"/>
          <w:szCs w:val="21"/>
        </w:rPr>
        <w:br w:type="textWrapping"/>
      </w:r>
      <w:r>
        <w:rPr>
          <w:rStyle w:val="34"/>
          <w:rFonts w:hint="eastAsia" w:ascii="宋体" w:hAnsi="宋体" w:eastAsia="宋体" w:cs="宋体"/>
          <w:b w:val="0"/>
          <w:bCs w:val="0"/>
          <w:sz w:val="21"/>
          <w:szCs w:val="21"/>
        </w:rPr>
        <w:t>    标项名称: 吉林省公安厅全省交、特警2025式警用服装采购项目（四标段） </w:t>
      </w:r>
      <w:r>
        <w:rPr>
          <w:rStyle w:val="34"/>
          <w:rFonts w:hint="eastAsia" w:ascii="宋体" w:hAnsi="宋体" w:eastAsia="宋体" w:cs="宋体"/>
          <w:b w:val="0"/>
          <w:bCs w:val="0"/>
          <w:sz w:val="21"/>
          <w:szCs w:val="21"/>
        </w:rPr>
        <w:br w:type="textWrapping"/>
      </w:r>
      <w:r>
        <w:rPr>
          <w:rStyle w:val="34"/>
          <w:rFonts w:hint="eastAsia" w:ascii="宋体" w:hAnsi="宋体" w:eastAsia="宋体" w:cs="宋体"/>
          <w:b w:val="0"/>
          <w:bCs w:val="0"/>
          <w:sz w:val="21"/>
          <w:szCs w:val="21"/>
        </w:rPr>
        <w:t>    数量:  </w:t>
      </w:r>
      <w:r>
        <w:rPr>
          <w:rStyle w:val="34"/>
          <w:rFonts w:hint="eastAsia" w:ascii="宋体" w:hAnsi="宋体" w:eastAsia="宋体" w:cs="宋体"/>
          <w:b w:val="0"/>
          <w:bCs w:val="0"/>
          <w:sz w:val="21"/>
          <w:szCs w:val="21"/>
        </w:rPr>
        <w:br w:type="textWrapping"/>
      </w:r>
      <w:r>
        <w:rPr>
          <w:rStyle w:val="34"/>
          <w:rFonts w:hint="eastAsia" w:ascii="宋体" w:hAnsi="宋体" w:eastAsia="宋体" w:cs="宋体"/>
          <w:b w:val="0"/>
          <w:bCs w:val="0"/>
          <w:sz w:val="21"/>
          <w:szCs w:val="21"/>
        </w:rPr>
        <w:t>    预算金额（元）：2523789</w:t>
      </w:r>
      <w:r>
        <w:rPr>
          <w:rStyle w:val="34"/>
          <w:rFonts w:hint="eastAsia" w:ascii="宋体" w:hAnsi="宋体" w:eastAsia="宋体" w:cs="宋体"/>
          <w:b w:val="0"/>
          <w:bCs w:val="0"/>
          <w:sz w:val="21"/>
          <w:szCs w:val="21"/>
        </w:rPr>
        <w:br w:type="textWrapping"/>
      </w:r>
      <w:r>
        <w:rPr>
          <w:rStyle w:val="34"/>
          <w:rFonts w:hint="eastAsia" w:ascii="宋体" w:hAnsi="宋体" w:eastAsia="宋体" w:cs="宋体"/>
          <w:b w:val="0"/>
          <w:bCs w:val="0"/>
          <w:sz w:val="21"/>
          <w:szCs w:val="21"/>
        </w:rPr>
        <w:t>    简要规格描述或项目基本概况介绍、用途： 详见招标文件   </w:t>
      </w:r>
      <w:r>
        <w:rPr>
          <w:rStyle w:val="34"/>
          <w:rFonts w:hint="eastAsia" w:ascii="宋体" w:hAnsi="宋体" w:eastAsia="宋体" w:cs="宋体"/>
          <w:b w:val="0"/>
          <w:bCs w:val="0"/>
          <w:sz w:val="21"/>
          <w:szCs w:val="21"/>
        </w:rPr>
        <w:br w:type="textWrapping"/>
      </w:r>
      <w:r>
        <w:rPr>
          <w:rStyle w:val="34"/>
          <w:rFonts w:hint="eastAsia" w:ascii="宋体" w:hAnsi="宋体" w:eastAsia="宋体" w:cs="宋体"/>
          <w:b w:val="0"/>
          <w:bCs w:val="0"/>
          <w:sz w:val="21"/>
          <w:szCs w:val="21"/>
        </w:rPr>
        <w:t>    备注：           </w:t>
      </w:r>
    </w:p>
    <w:p w14:paraId="26BC6F2A">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Style w:val="34"/>
          <w:rFonts w:hint="eastAsia" w:ascii="宋体" w:hAnsi="宋体" w:eastAsia="宋体" w:cs="宋体"/>
          <w:b w:val="0"/>
          <w:bCs w:val="0"/>
          <w:sz w:val="21"/>
          <w:szCs w:val="21"/>
        </w:rPr>
      </w:pPr>
      <w:r>
        <w:rPr>
          <w:rStyle w:val="34"/>
          <w:rFonts w:hint="eastAsia" w:ascii="宋体" w:hAnsi="宋体" w:eastAsia="宋体" w:cs="宋体"/>
          <w:b w:val="0"/>
          <w:bCs w:val="0"/>
          <w:sz w:val="21"/>
          <w:szCs w:val="21"/>
        </w:rPr>
        <w:t>    标项二</w:t>
      </w:r>
      <w:r>
        <w:rPr>
          <w:rStyle w:val="34"/>
          <w:rFonts w:hint="eastAsia" w:ascii="宋体" w:hAnsi="宋体" w:eastAsia="宋体" w:cs="宋体"/>
          <w:b w:val="0"/>
          <w:bCs w:val="0"/>
          <w:sz w:val="21"/>
          <w:szCs w:val="21"/>
        </w:rPr>
        <w:br w:type="textWrapping"/>
      </w:r>
      <w:r>
        <w:rPr>
          <w:rStyle w:val="34"/>
          <w:rFonts w:hint="eastAsia" w:ascii="宋体" w:hAnsi="宋体" w:eastAsia="宋体" w:cs="宋体"/>
          <w:b w:val="0"/>
          <w:bCs w:val="0"/>
          <w:sz w:val="21"/>
          <w:szCs w:val="21"/>
        </w:rPr>
        <w:t>    标项名称: 吉林省公安厅全省交、特警2025式警用服装采购项目（五标段） </w:t>
      </w:r>
      <w:r>
        <w:rPr>
          <w:rStyle w:val="34"/>
          <w:rFonts w:hint="eastAsia" w:ascii="宋体" w:hAnsi="宋体" w:eastAsia="宋体" w:cs="宋体"/>
          <w:b w:val="0"/>
          <w:bCs w:val="0"/>
          <w:sz w:val="21"/>
          <w:szCs w:val="21"/>
        </w:rPr>
        <w:br w:type="textWrapping"/>
      </w:r>
      <w:r>
        <w:rPr>
          <w:rStyle w:val="34"/>
          <w:rFonts w:hint="eastAsia" w:ascii="宋体" w:hAnsi="宋体" w:eastAsia="宋体" w:cs="宋体"/>
          <w:b w:val="0"/>
          <w:bCs w:val="0"/>
          <w:sz w:val="21"/>
          <w:szCs w:val="21"/>
        </w:rPr>
        <w:t>    数量:  </w:t>
      </w:r>
      <w:r>
        <w:rPr>
          <w:rStyle w:val="34"/>
          <w:rFonts w:hint="eastAsia" w:ascii="宋体" w:hAnsi="宋体" w:eastAsia="宋体" w:cs="宋体"/>
          <w:b w:val="0"/>
          <w:bCs w:val="0"/>
          <w:sz w:val="21"/>
          <w:szCs w:val="21"/>
        </w:rPr>
        <w:br w:type="textWrapping"/>
      </w:r>
      <w:r>
        <w:rPr>
          <w:rStyle w:val="34"/>
          <w:rFonts w:hint="eastAsia" w:ascii="宋体" w:hAnsi="宋体" w:eastAsia="宋体" w:cs="宋体"/>
          <w:b w:val="0"/>
          <w:bCs w:val="0"/>
          <w:sz w:val="21"/>
          <w:szCs w:val="21"/>
        </w:rPr>
        <w:t>    预算金额（元）：2450989</w:t>
      </w:r>
      <w:r>
        <w:rPr>
          <w:rStyle w:val="34"/>
          <w:rFonts w:hint="eastAsia" w:ascii="宋体" w:hAnsi="宋体" w:eastAsia="宋体" w:cs="宋体"/>
          <w:b w:val="0"/>
          <w:bCs w:val="0"/>
          <w:sz w:val="21"/>
          <w:szCs w:val="21"/>
        </w:rPr>
        <w:br w:type="textWrapping"/>
      </w:r>
      <w:r>
        <w:rPr>
          <w:rStyle w:val="34"/>
          <w:rFonts w:hint="eastAsia" w:ascii="宋体" w:hAnsi="宋体" w:eastAsia="宋体" w:cs="宋体"/>
          <w:b w:val="0"/>
          <w:bCs w:val="0"/>
          <w:sz w:val="21"/>
          <w:szCs w:val="21"/>
        </w:rPr>
        <w:t>    简要规格描述或项目基本概况介绍、用途： 详见招标文件   </w:t>
      </w:r>
      <w:r>
        <w:rPr>
          <w:rStyle w:val="34"/>
          <w:rFonts w:hint="eastAsia" w:ascii="宋体" w:hAnsi="宋体" w:eastAsia="宋体" w:cs="宋体"/>
          <w:b w:val="0"/>
          <w:bCs w:val="0"/>
          <w:sz w:val="21"/>
          <w:szCs w:val="21"/>
        </w:rPr>
        <w:br w:type="textWrapping"/>
      </w:r>
      <w:r>
        <w:rPr>
          <w:rStyle w:val="34"/>
          <w:rFonts w:hint="eastAsia" w:ascii="宋体" w:hAnsi="宋体" w:eastAsia="宋体" w:cs="宋体"/>
          <w:b w:val="0"/>
          <w:bCs w:val="0"/>
          <w:sz w:val="21"/>
          <w:szCs w:val="21"/>
        </w:rPr>
        <w:t>    备注：           </w:t>
      </w:r>
    </w:p>
    <w:p w14:paraId="0F49276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Style w:val="34"/>
          <w:rFonts w:hint="eastAsia" w:ascii="宋体" w:hAnsi="宋体" w:eastAsia="宋体" w:cs="宋体"/>
          <w:b w:val="0"/>
          <w:bCs w:val="0"/>
          <w:sz w:val="21"/>
          <w:szCs w:val="21"/>
        </w:rPr>
      </w:pPr>
      <w:r>
        <w:rPr>
          <w:rStyle w:val="34"/>
          <w:rFonts w:hint="eastAsia" w:ascii="宋体" w:hAnsi="宋体" w:eastAsia="宋体" w:cs="宋体"/>
          <w:b w:val="0"/>
          <w:bCs w:val="0"/>
          <w:sz w:val="21"/>
          <w:szCs w:val="21"/>
        </w:rPr>
        <w:t>合同履约期限：标项 1、2，合同签订后70个日历日内完成全部生产任务，经采购人抽检合格后，将相关货物送至需方指定位置，完成货物装卸并承担所产生的费用，确保成品货物的质量。</w:t>
      </w:r>
    </w:p>
    <w:p w14:paraId="7D321D60">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Style w:val="34"/>
          <w:rFonts w:hint="eastAsia" w:ascii="宋体" w:hAnsi="宋体" w:eastAsia="宋体" w:cs="宋体"/>
          <w:b w:val="0"/>
          <w:bCs w:val="0"/>
          <w:sz w:val="21"/>
          <w:szCs w:val="21"/>
        </w:rPr>
      </w:pPr>
      <w:r>
        <w:rPr>
          <w:rStyle w:val="34"/>
          <w:rFonts w:hint="eastAsia" w:ascii="宋体" w:hAnsi="宋体" w:eastAsia="宋体" w:cs="宋体"/>
          <w:b w:val="0"/>
          <w:bCs w:val="0"/>
          <w:sz w:val="21"/>
          <w:szCs w:val="21"/>
        </w:rPr>
        <w:t>本项目（否）接受联合体投标。        </w:t>
      </w:r>
    </w:p>
    <w:p w14:paraId="5FF23B14">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二、申请人的资格要求</w:t>
      </w:r>
      <w:r>
        <w:rPr>
          <w:rFonts w:ascii="黑体" w:hAnsi="宋体" w:eastAsia="黑体" w:cs="黑体"/>
          <w:sz w:val="27"/>
          <w:szCs w:val="27"/>
        </w:rPr>
        <w:t>     </w:t>
      </w:r>
    </w:p>
    <w:p w14:paraId="064A6FF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1.满足《中华人民共和国政府采购法》第二十二条规定；    </w:t>
      </w:r>
    </w:p>
    <w:p w14:paraId="77B3B1E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2.落实政府采购政策需满足的资格要求：供应商应符合中小企业，请根据要求上传《中小企业声明函》，格式以采购文件要求为准；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；供应商应符合中小企业，请根据要求上传《中小企业声明函》，格式以采购文件要求为准；</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   </w:t>
      </w:r>
    </w:p>
    <w:p w14:paraId="480AA38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本项目的特定资格要求：标项13.1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3.2具有履行合同所必需的设备和专业技术能力说明。</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3.3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3.4提供所投包所有产品均由本单位生产承诺函。</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3.5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3.6本项目不接受联合体投标。</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3.7提供参加政府采购活动前三年内在经营活动中没有重大违法记录的书面说明。</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3.8本项目产品涉及的面料、辅料及标志等，投标人须承诺其来源为《人民警察服装生产企业目录（2025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标项23.1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3.2具有履行合同所必需的设备和专业技术能力说明。</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3.3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3.4提供所投包所有产品均由本单位生产承诺函。</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3.5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3.6本项目不接受联合体投标。</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3.7提供参加政府采购活动前三年内在经营活动中没有重大违法记录的书面说明。</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3.8本项目产品涉及的面料、辅料及标志等，投标人须承诺其来源为《人民警察服装生产企业目录（2025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 </w:t>
      </w:r>
    </w:p>
    <w:p w14:paraId="6D5E29D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三、获取招标文件</w:t>
      </w:r>
      <w:r>
        <w:rPr>
          <w:rFonts w:ascii="黑体" w:hAnsi="宋体" w:eastAsia="黑体" w:cs="黑体"/>
          <w:sz w:val="27"/>
          <w:szCs w:val="27"/>
        </w:rPr>
        <w:t>    </w:t>
      </w:r>
    </w:p>
    <w:p w14:paraId="2B2C5CB8">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时间：2026年07月08日至2026年07月15日，每天上午00:00:00至12:00:00，下午12:00:00至23:59:59（北京时间，法定节假日除外）        </w:t>
      </w:r>
    </w:p>
    <w:p w14:paraId="3EC831A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地点：政采云平台线上获取</w:t>
      </w:r>
    </w:p>
    <w:p w14:paraId="60F7BBA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方式：供应商登录政采云平台https://www.zcygov.cn/在线申请获取采购文件（进入“项目采购”应用，在获取采购文件菜单中选择项目，申请获取采购文件）       </w:t>
      </w:r>
    </w:p>
    <w:p w14:paraId="7C586A7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7FA6FB0B">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四、提交投标文件截止时间、开标时间和地点</w:t>
      </w:r>
      <w:r>
        <w:rPr>
          <w:rFonts w:ascii="黑体" w:hAnsi="宋体" w:eastAsia="黑体" w:cs="黑体"/>
          <w:sz w:val="27"/>
          <w:szCs w:val="27"/>
        </w:rPr>
        <w:t>    </w:t>
      </w:r>
    </w:p>
    <w:p w14:paraId="00F9D4C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提交投标文件截止时间：2026年08月10日 09:00（北京时间）        </w:t>
      </w:r>
    </w:p>
    <w:p w14:paraId="22EEC66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投标地点（网址）：请登录政采云投标客户端投标     </w:t>
      </w:r>
    </w:p>
    <w:p w14:paraId="51568ECA">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开标时间：2026年08月10日 09:00        </w:t>
      </w:r>
    </w:p>
    <w:p w14:paraId="4F03361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开标地点：南关区人民大街9999号吉林省公共资源交易中心4楼开标区 联系方式：0431-82752735开标仓-18室      </w:t>
      </w:r>
    </w:p>
    <w:p w14:paraId="363814EC">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31"/>
          <w:szCs w:val="31"/>
        </w:rPr>
      </w:pPr>
      <w:r>
        <w:rPr>
          <w:rStyle w:val="34"/>
          <w:rFonts w:hint="eastAsia" w:ascii="微软雅黑" w:hAnsi="微软雅黑" w:eastAsia="微软雅黑" w:cs="微软雅黑"/>
          <w:b/>
          <w:bCs/>
          <w:sz w:val="24"/>
          <w:szCs w:val="24"/>
        </w:rPr>
        <w:t>五、公告期限</w:t>
      </w:r>
      <w:r>
        <w:rPr>
          <w:rFonts w:hint="eastAsia" w:ascii="微软雅黑" w:hAnsi="微软雅黑" w:eastAsia="微软雅黑" w:cs="微软雅黑"/>
          <w:sz w:val="24"/>
          <w:szCs w:val="24"/>
        </w:rPr>
        <w:t> </w:t>
      </w:r>
      <w:r>
        <w:rPr>
          <w:rFonts w:ascii="黑体" w:hAnsi="宋体" w:eastAsia="黑体" w:cs="黑体"/>
          <w:sz w:val="31"/>
          <w:szCs w:val="31"/>
        </w:rPr>
        <w:t>    </w:t>
      </w:r>
    </w:p>
    <w:p w14:paraId="28051F4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自本公告发布之日起5个工作日。    </w:t>
      </w:r>
    </w:p>
    <w:p w14:paraId="6EA7A010">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256" w:beforeAutospacing="0" w:after="256" w:afterAutospacing="0" w:line="240" w:lineRule="auto"/>
        <w:ind w:left="0" w:right="0"/>
        <w:jc w:val="both"/>
        <w:rPr>
          <w:rFonts w:ascii="黑体" w:hAnsi="宋体" w:eastAsia="黑体" w:cs="黑体"/>
          <w:sz w:val="27"/>
          <w:szCs w:val="27"/>
        </w:rPr>
      </w:pPr>
      <w:r>
        <w:rPr>
          <w:rStyle w:val="34"/>
          <w:rFonts w:hint="eastAsia" w:ascii="微软雅黑" w:hAnsi="微软雅黑" w:eastAsia="微软雅黑" w:cs="微软雅黑"/>
          <w:b/>
          <w:bCs/>
          <w:sz w:val="24"/>
          <w:szCs w:val="24"/>
        </w:rPr>
        <w:t>六、其他补充事宜</w:t>
      </w:r>
      <w:r>
        <w:rPr>
          <w:rFonts w:ascii="黑体" w:hAnsi="宋体" w:eastAsia="黑体" w:cs="黑体"/>
          <w:sz w:val="27"/>
          <w:szCs w:val="27"/>
        </w:rPr>
        <w:t>    </w:t>
      </w:r>
    </w:p>
    <w:p w14:paraId="2183C761">
      <w:pPr>
        <w:pStyle w:val="2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40" w:lineRule="auto"/>
        <w:ind w:left="0" w:right="0" w:firstLine="420"/>
      </w:pPr>
      <w:r>
        <w:rPr>
          <w:rFonts w:hint="eastAsia" w:ascii="宋体" w:hAnsi="宋体" w:eastAsia="宋体" w:cs="宋体"/>
          <w:spacing w:val="9"/>
          <w:kern w:val="2"/>
          <w:sz w:val="21"/>
          <w:szCs w:val="21"/>
          <w:highlight w:val="none"/>
          <w:lang w:val="en-US" w:eastAsia="zh-CN" w:bidi="ar-SA"/>
        </w:rPr>
        <w:t>1.本次招标公告在“政采云”平台（https://www.zcygov.cn/）发布，并同步推送到吉林省政府采购网、吉林省公共资源交易公共服务平台和中国政府采购网。</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2.电子投标文件解密期限及方式：开启解密时间后30分钟内，由投标人持制作该电子投标文件的同一数字证书（CA锁）及电脑进行远程解密（本项目采取网上招标、网上投标，投标人开标当日无需到现场开标，实行远程解密）。由于投标人自身原因在规定时间内无法完成解密的，其投标将被拒绝。</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3.若对项目采购电子交易系统操作有疑问，可登录“政采云”平台（https://www.zcygov.cn/）， 点击右侧咨询小采，获取采小蜜智能服务管家帮助，或拨打政采云服务热线95763 获取热线服务帮助。</w:t>
      </w:r>
      <w:r>
        <w:rPr>
          <w:rFonts w:hint="eastAsia" w:ascii="宋体" w:hAnsi="宋体" w:eastAsia="宋体" w:cs="宋体"/>
          <w:spacing w:val="9"/>
          <w:kern w:val="2"/>
          <w:sz w:val="21"/>
          <w:szCs w:val="21"/>
          <w:highlight w:val="none"/>
          <w:lang w:val="en-US" w:eastAsia="zh-CN" w:bidi="ar-SA"/>
        </w:rPr>
        <w:br w:type="textWrapping"/>
      </w:r>
      <w:r>
        <w:rPr>
          <w:rFonts w:hint="eastAsia" w:ascii="宋体" w:hAnsi="宋体" w:eastAsia="宋体" w:cs="宋体"/>
          <w:spacing w:val="9"/>
          <w:kern w:val="2"/>
          <w:sz w:val="21"/>
          <w:szCs w:val="21"/>
          <w:highlight w:val="none"/>
          <w:lang w:val="en-US" w:eastAsia="zh-CN" w:bidi="ar-SA"/>
        </w:rPr>
        <w:t>4.依据《关于开展“双盲”评审有关工作的通知》相关要求，本项目采用“双盲”评审。供应商应按照招标文件要求对投标文件按资格文件、报价文件、技术文件、商务文件等分段编制提交，对评审主要因素技术文件进行加密处理。评标委员会按要求对资格文件、报价文件、商务文件采取明标评审、对技术文件采取暗标评审。  </w:t>
      </w:r>
      <w:r>
        <w:rPr>
          <w:rFonts w:hint="default" w:ascii="宋体" w:hAnsi="宋体" w:eastAsia="宋体" w:cs="宋体"/>
          <w:spacing w:val="9"/>
          <w:kern w:val="2"/>
          <w:sz w:val="21"/>
          <w:szCs w:val="21"/>
          <w:highlight w:val="none"/>
          <w:lang w:val="en-US" w:eastAsia="zh-CN" w:bidi="ar-SA"/>
        </w:rPr>
        <w:t>  </w:t>
      </w:r>
      <w:r>
        <w:t xml:space="preserve">  </w:t>
      </w:r>
    </w:p>
    <w:p w14:paraId="5F477D26">
      <w:pPr>
        <w:keepNext w:val="0"/>
        <w:keepLines w:val="0"/>
        <w:pageBreakBefore w:val="0"/>
        <w:widowControl w:val="0"/>
        <w:kinsoku/>
        <w:wordWrap/>
        <w:overflowPunct/>
        <w:topLinePunct w:val="0"/>
        <w:autoSpaceDE/>
        <w:autoSpaceDN/>
        <w:bidi w:val="0"/>
        <w:adjustRightInd/>
        <w:snapToGrid w:val="0"/>
        <w:spacing w:before="52" w:line="360" w:lineRule="auto"/>
        <w:textAlignment w:val="auto"/>
        <w:outlineLvl w:val="1"/>
        <w:rPr>
          <w:rFonts w:hint="eastAsia" w:ascii="宋体" w:hAnsi="宋体" w:eastAsia="宋体" w:cs="宋体"/>
          <w:sz w:val="21"/>
          <w:szCs w:val="21"/>
        </w:rPr>
      </w:pPr>
      <w:r>
        <w:rPr>
          <w:rFonts w:hint="eastAsia" w:ascii="宋体" w:hAnsi="宋体" w:eastAsia="宋体" w:cs="宋体"/>
          <w:spacing w:val="12"/>
          <w:sz w:val="21"/>
          <w:szCs w:val="21"/>
          <w14:textOutline w14:w="3795" w14:cap="sq" w14:cmpd="sng">
            <w14:solidFill>
              <w14:srgbClr w14:val="000000"/>
            </w14:solidFill>
            <w14:prstDash w14:val="solid"/>
            <w14:bevel/>
          </w14:textOutline>
        </w:rPr>
        <w:t>七</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2"/>
          <w:sz w:val="21"/>
          <w:szCs w:val="21"/>
          <w14:textOutline w14:w="3795" w14:cap="sq" w14:cmpd="sng">
            <w14:solidFill>
              <w14:srgbClr w14:val="000000"/>
            </w14:solidFill>
            <w14:prstDash w14:val="solid"/>
            <w14:bevel/>
          </w14:textOutline>
        </w:rPr>
        <w:t>对</w:t>
      </w:r>
      <w:r>
        <w:rPr>
          <w:rFonts w:hint="eastAsia" w:ascii="宋体" w:hAnsi="宋体" w:eastAsia="宋体" w:cs="宋体"/>
          <w:spacing w:val="11"/>
          <w:sz w:val="21"/>
          <w:szCs w:val="21"/>
          <w14:textOutline w14:w="3795" w14:cap="sq" w14:cmpd="sng">
            <w14:solidFill>
              <w14:srgbClr w14:val="000000"/>
            </w14:solidFill>
            <w14:prstDash w14:val="solid"/>
            <w14:bevel/>
          </w14:textOutline>
        </w:rPr>
        <w:t>本次</w:t>
      </w:r>
      <w:r>
        <w:rPr>
          <w:rFonts w:hint="eastAsia" w:ascii="宋体" w:hAnsi="宋体" w:eastAsia="宋体" w:cs="宋体"/>
          <w:spacing w:val="11"/>
          <w:sz w:val="21"/>
          <w:szCs w:val="21"/>
          <w:lang w:val="en-US" w:eastAsia="zh-CN"/>
          <w14:textOutline w14:w="3795" w14:cap="sq" w14:cmpd="sng">
            <w14:solidFill>
              <w14:srgbClr w14:val="000000"/>
            </w14:solidFill>
            <w14:prstDash w14:val="solid"/>
            <w14:bevel/>
          </w14:textOutline>
        </w:rPr>
        <w:t>招标</w:t>
      </w:r>
      <w:r>
        <w:rPr>
          <w:rFonts w:hint="eastAsia" w:ascii="宋体" w:hAnsi="宋体" w:eastAsia="宋体" w:cs="宋体"/>
          <w:spacing w:val="11"/>
          <w:sz w:val="21"/>
          <w:szCs w:val="21"/>
          <w14:textOutline w14:w="3795" w14:cap="sq" w14:cmpd="sng">
            <w14:solidFill>
              <w14:srgbClr w14:val="000000"/>
            </w14:solidFill>
            <w14:prstDash w14:val="solid"/>
            <w14:bevel/>
          </w14:textOutline>
        </w:rPr>
        <w:t>提出询问</w:t>
      </w:r>
      <w:r>
        <w:rPr>
          <w:rFonts w:hint="eastAsia" w:ascii="宋体" w:hAnsi="宋体" w:eastAsia="宋体" w:cs="宋体"/>
          <w:spacing w:val="13"/>
          <w:sz w:val="21"/>
          <w:szCs w:val="21"/>
          <w14:textOutline w14:w="3795" w14:cap="sq" w14:cmpd="sng">
            <w14:solidFill>
              <w14:srgbClr w14:val="000000"/>
            </w14:solidFill>
            <w14:prstDash w14:val="solid"/>
            <w14:bevel/>
          </w14:textOutline>
        </w:rPr>
        <w:t>，</w:t>
      </w:r>
      <w:r>
        <w:rPr>
          <w:rFonts w:hint="eastAsia" w:ascii="宋体" w:hAnsi="宋体" w:eastAsia="宋体" w:cs="宋体"/>
          <w:spacing w:val="11"/>
          <w:sz w:val="21"/>
          <w:szCs w:val="21"/>
          <w14:textOutline w14:w="3795" w14:cap="sq" w14:cmpd="sng">
            <w14:solidFill>
              <w14:srgbClr w14:val="000000"/>
            </w14:solidFill>
            <w14:prstDash w14:val="solid"/>
            <w14:bevel/>
          </w14:textOutline>
        </w:rPr>
        <w:t>请按以下方式联系</w:t>
      </w:r>
    </w:p>
    <w:p w14:paraId="71BBFBCD">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spacing w:val="9"/>
          <w:sz w:val="21"/>
          <w:szCs w:val="21"/>
          <w:lang w:val="en-US" w:eastAsia="zh-CN"/>
        </w:rPr>
      </w:pPr>
      <w:r>
        <w:rPr>
          <w:rFonts w:hint="eastAsia" w:ascii="宋体" w:hAnsi="宋体" w:eastAsia="宋体" w:cs="宋体"/>
          <w:spacing w:val="9"/>
          <w:sz w:val="21"/>
          <w:szCs w:val="21"/>
          <w:lang w:val="en-US" w:eastAsia="zh-CN"/>
        </w:rPr>
        <w:t>1.采购人信息</w:t>
      </w:r>
    </w:p>
    <w:p w14:paraId="12E743C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名称：吉林省公安厅</w:t>
      </w:r>
    </w:p>
    <w:p w14:paraId="29B686F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地址：长春市朝阳区新发路806号</w:t>
      </w:r>
    </w:p>
    <w:p w14:paraId="27E7ADE7">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highlight w:val="none"/>
          <w:lang w:val="en-US" w:eastAsia="zh-CN"/>
        </w:rPr>
      </w:pPr>
      <w:r>
        <w:rPr>
          <w:rFonts w:hint="default" w:ascii="宋体" w:hAnsi="宋体" w:eastAsia="宋体" w:cs="宋体"/>
          <w:spacing w:val="9"/>
          <w:sz w:val="21"/>
          <w:szCs w:val="21"/>
          <w:highlight w:val="none"/>
          <w:lang w:val="en-US" w:eastAsia="zh-CN"/>
        </w:rPr>
        <w:t>联系方式：</w:t>
      </w:r>
      <w:r>
        <w:rPr>
          <w:rFonts w:hint="eastAsia" w:ascii="宋体" w:hAnsi="宋体" w:cs="宋体"/>
          <w:color w:val="auto"/>
          <w:szCs w:val="21"/>
          <w:highlight w:val="none"/>
          <w:lang w:val="en-US" w:eastAsia="zh-CN"/>
        </w:rPr>
        <w:tab/>
      </w:r>
      <w:r>
        <w:rPr>
          <w:rFonts w:hint="eastAsia" w:ascii="宋体" w:hAnsi="宋体" w:cs="宋体"/>
          <w:color w:val="auto"/>
          <w:szCs w:val="21"/>
          <w:highlight w:val="none"/>
          <w:lang w:eastAsia="zh-CN"/>
        </w:rPr>
        <w:t>宫亚男</w:t>
      </w:r>
      <w:r>
        <w:rPr>
          <w:rFonts w:hint="default" w:ascii="宋体" w:hAnsi="宋体" w:eastAsia="宋体" w:cs="宋体"/>
          <w:spacing w:val="9"/>
          <w:sz w:val="21"/>
          <w:szCs w:val="21"/>
          <w:highlight w:val="none"/>
          <w:lang w:val="en-US" w:eastAsia="zh-CN"/>
        </w:rPr>
        <w:t xml:space="preserve"> </w:t>
      </w:r>
      <w:r>
        <w:rPr>
          <w:rFonts w:hint="eastAsia" w:ascii="宋体" w:hAnsi="宋体" w:cs="宋体"/>
          <w:color w:val="auto"/>
          <w:szCs w:val="21"/>
          <w:highlight w:val="none"/>
          <w:lang w:eastAsia="zh-CN"/>
        </w:rPr>
        <w:t>0431-82098755</w:t>
      </w:r>
    </w:p>
    <w:p w14:paraId="78B0EC42">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2.采购代理机构信息</w:t>
      </w:r>
    </w:p>
    <w:p w14:paraId="4D3DC880">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名称：</w:t>
      </w:r>
      <w:r>
        <w:rPr>
          <w:rFonts w:hint="eastAsia" w:ascii="宋体" w:hAnsi="宋体" w:eastAsia="宋体" w:cs="宋体"/>
          <w:spacing w:val="9"/>
          <w:sz w:val="21"/>
          <w:szCs w:val="21"/>
          <w:lang w:val="en-US" w:eastAsia="zh-CN"/>
        </w:rPr>
        <w:t>中资国际工程咨询集团有限责任公司</w:t>
      </w:r>
    </w:p>
    <w:p w14:paraId="5E205E38">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地址：</w:t>
      </w:r>
      <w:r>
        <w:rPr>
          <w:rFonts w:hint="eastAsia" w:ascii="宋体" w:hAnsi="宋体" w:eastAsia="宋体" w:cs="宋体"/>
          <w:spacing w:val="9"/>
          <w:sz w:val="21"/>
          <w:szCs w:val="21"/>
          <w:lang w:val="en-US" w:eastAsia="zh-CN"/>
        </w:rPr>
        <w:t>长春市二道区东南湖大路3030号</w:t>
      </w:r>
    </w:p>
    <w:p w14:paraId="204625B5">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联系方式：</w:t>
      </w:r>
      <w:r>
        <w:rPr>
          <w:rFonts w:hint="eastAsia" w:ascii="宋体" w:hAnsi="宋体" w:eastAsia="宋体" w:cs="宋体"/>
          <w:spacing w:val="9"/>
          <w:sz w:val="21"/>
          <w:szCs w:val="21"/>
          <w:lang w:val="en-US" w:eastAsia="zh-CN"/>
        </w:rPr>
        <w:t>林佳美</w:t>
      </w:r>
      <w:r>
        <w:rPr>
          <w:rFonts w:hint="default" w:ascii="宋体" w:hAnsi="宋体" w:eastAsia="宋体" w:cs="宋体"/>
          <w:spacing w:val="9"/>
          <w:sz w:val="21"/>
          <w:szCs w:val="21"/>
          <w:lang w:val="en-US" w:eastAsia="zh-CN"/>
        </w:rPr>
        <w:t xml:space="preserve"> </w:t>
      </w:r>
      <w:r>
        <w:rPr>
          <w:rFonts w:hint="eastAsia" w:ascii="宋体" w:hAnsi="宋体" w:eastAsia="宋体" w:cs="宋体"/>
          <w:spacing w:val="9"/>
          <w:sz w:val="21"/>
          <w:szCs w:val="21"/>
          <w:lang w:val="en-US" w:eastAsia="zh-CN"/>
        </w:rPr>
        <w:t>15104434231</w:t>
      </w:r>
    </w:p>
    <w:p w14:paraId="3F56DB6C">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3.项目联系人：</w:t>
      </w:r>
      <w:r>
        <w:rPr>
          <w:rFonts w:hint="eastAsia" w:ascii="宋体" w:hAnsi="宋体" w:eastAsia="宋体" w:cs="宋体"/>
          <w:spacing w:val="9"/>
          <w:sz w:val="21"/>
          <w:szCs w:val="21"/>
          <w:lang w:val="en-US" w:eastAsia="zh-CN"/>
        </w:rPr>
        <w:t>林佳美</w:t>
      </w:r>
    </w:p>
    <w:p w14:paraId="212379D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电话：</w:t>
      </w:r>
      <w:r>
        <w:rPr>
          <w:rFonts w:hint="eastAsia" w:ascii="宋体" w:hAnsi="宋体" w:eastAsia="宋体" w:cs="宋体"/>
          <w:spacing w:val="9"/>
          <w:sz w:val="21"/>
          <w:szCs w:val="21"/>
          <w:lang w:val="en-US" w:eastAsia="zh-CN"/>
        </w:rPr>
        <w:t>15104434231</w:t>
      </w:r>
      <w:r>
        <w:rPr>
          <w:rFonts w:hint="default" w:ascii="宋体" w:hAnsi="宋体" w:eastAsia="宋体" w:cs="宋体"/>
          <w:spacing w:val="9"/>
          <w:sz w:val="21"/>
          <w:szCs w:val="21"/>
          <w:lang w:val="en-US" w:eastAsia="zh-CN"/>
        </w:rPr>
        <w:t> </w:t>
      </w:r>
    </w:p>
    <w:p w14:paraId="470AF06B">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default" w:ascii="宋体" w:hAnsi="宋体" w:eastAsia="宋体" w:cs="宋体"/>
          <w:spacing w:val="9"/>
          <w:sz w:val="21"/>
          <w:szCs w:val="21"/>
          <w:lang w:val="en-US" w:eastAsia="zh-CN"/>
        </w:rPr>
      </w:pPr>
      <w:r>
        <w:rPr>
          <w:rFonts w:hint="default" w:ascii="宋体" w:hAnsi="宋体" w:eastAsia="宋体" w:cs="宋体"/>
          <w:spacing w:val="9"/>
          <w:sz w:val="21"/>
          <w:szCs w:val="21"/>
          <w:lang w:val="en-US" w:eastAsia="zh-CN"/>
        </w:rPr>
        <w:t>4</w:t>
      </w:r>
      <w:r>
        <w:rPr>
          <w:rFonts w:hint="eastAsia" w:ascii="宋体" w:hAnsi="宋体" w:eastAsia="宋体" w:cs="宋体"/>
          <w:spacing w:val="9"/>
          <w:sz w:val="21"/>
          <w:szCs w:val="21"/>
          <w:lang w:val="en-US" w:eastAsia="zh-CN"/>
        </w:rPr>
        <w:t>监管部门：吉林省财政厅政府采购管理处</w:t>
      </w:r>
    </w:p>
    <w:p w14:paraId="6BECE74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br w:type="page"/>
      </w:r>
    </w:p>
    <w:p w14:paraId="14F0AF59">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66F39A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62CEAB74">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454A282A">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2FE3351">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3689010C">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1AE9B1FB">
      <w:pPr>
        <w:autoSpaceDE w:val="0"/>
        <w:autoSpaceDN w:val="0"/>
        <w:adjustRightInd w:val="0"/>
        <w:snapToGrid w:val="0"/>
        <w:spacing w:line="520" w:lineRule="exact"/>
        <w:jc w:val="center"/>
        <w:rPr>
          <w:rFonts w:hint="eastAsia" w:ascii="宋体" w:hAnsi="宋体" w:eastAsia="宋体" w:cs="宋体"/>
          <w:color w:val="auto"/>
          <w:szCs w:val="21"/>
          <w:highlight w:val="none"/>
        </w:rPr>
      </w:pPr>
    </w:p>
    <w:p w14:paraId="22FFA0C2">
      <w:pPr>
        <w:pStyle w:val="25"/>
        <w:snapToGrid w:val="0"/>
        <w:rPr>
          <w:rFonts w:hint="eastAsia" w:ascii="宋体" w:hAnsi="宋体" w:eastAsia="宋体" w:cs="宋体"/>
          <w:color w:val="auto"/>
          <w:sz w:val="36"/>
          <w:highlight w:val="none"/>
        </w:rPr>
      </w:pPr>
      <w:bookmarkStart w:id="24" w:name="_Toc460776563"/>
      <w:bookmarkStart w:id="25" w:name="_Toc524094064"/>
      <w:r>
        <w:rPr>
          <w:rFonts w:hint="eastAsia" w:ascii="宋体" w:hAnsi="宋体" w:eastAsia="宋体" w:cs="宋体"/>
          <w:color w:val="auto"/>
          <w:sz w:val="36"/>
          <w:highlight w:val="none"/>
        </w:rPr>
        <w:t>第二章 投标人须知</w:t>
      </w:r>
      <w:bookmarkEnd w:id="22"/>
      <w:r>
        <w:rPr>
          <w:rFonts w:hint="eastAsia" w:ascii="宋体" w:hAnsi="宋体" w:eastAsia="宋体" w:cs="宋体"/>
          <w:color w:val="auto"/>
          <w:sz w:val="36"/>
          <w:highlight w:val="none"/>
        </w:rPr>
        <w:t>及前附表</w:t>
      </w:r>
      <w:bookmarkEnd w:id="24"/>
      <w:r>
        <w:rPr>
          <w:rFonts w:hint="eastAsia" w:ascii="宋体" w:hAnsi="宋体" w:eastAsia="宋体" w:cs="宋体"/>
          <w:color w:val="auto"/>
          <w:sz w:val="36"/>
          <w:highlight w:val="none"/>
        </w:rPr>
        <w:softHyphen/>
      </w:r>
      <w:r>
        <w:rPr>
          <w:rFonts w:hint="eastAsia" w:ascii="宋体" w:hAnsi="宋体" w:eastAsia="宋体" w:cs="宋体"/>
          <w:color w:val="auto"/>
          <w:sz w:val="36"/>
          <w:highlight w:val="none"/>
        </w:rPr>
        <w:softHyphen/>
      </w:r>
      <w:bookmarkEnd w:id="25"/>
    </w:p>
    <w:p w14:paraId="1308CF49">
      <w:pPr>
        <w:autoSpaceDE w:val="0"/>
        <w:autoSpaceDN w:val="0"/>
        <w:adjustRightInd w:val="0"/>
        <w:snapToGrid w:val="0"/>
        <w:spacing w:line="520" w:lineRule="exact"/>
        <w:ind w:firstLine="482"/>
        <w:jc w:val="center"/>
        <w:rPr>
          <w:rFonts w:hint="eastAsia" w:ascii="宋体" w:hAnsi="宋体" w:eastAsia="宋体" w:cs="宋体"/>
          <w:b/>
          <w:color w:val="auto"/>
          <w:sz w:val="30"/>
          <w:szCs w:val="30"/>
          <w:highlight w:val="none"/>
          <w:lang w:val="zh-CN"/>
        </w:rPr>
      </w:pPr>
      <w:r>
        <w:rPr>
          <w:rFonts w:hint="eastAsia" w:ascii="宋体" w:hAnsi="宋体" w:eastAsia="宋体" w:cs="宋体"/>
          <w:b/>
          <w:color w:val="auto"/>
          <w:szCs w:val="21"/>
          <w:highlight w:val="none"/>
          <w:lang w:val="zh-CN"/>
        </w:rPr>
        <w:br w:type="page"/>
      </w:r>
      <w:r>
        <w:rPr>
          <w:rFonts w:hint="eastAsia" w:ascii="宋体" w:hAnsi="宋体" w:eastAsia="宋体" w:cs="宋体"/>
          <w:b/>
          <w:color w:val="auto"/>
          <w:sz w:val="30"/>
          <w:szCs w:val="30"/>
          <w:highlight w:val="none"/>
          <w:lang w:val="zh-CN"/>
        </w:rPr>
        <w:t>投标须知前附表</w:t>
      </w:r>
    </w:p>
    <w:tbl>
      <w:tblPr>
        <w:tblStyle w:val="31"/>
        <w:tblW w:w="10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769"/>
        <w:gridCol w:w="6482"/>
      </w:tblGrid>
      <w:tr w14:paraId="150F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blHeader/>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9ED8CB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条款号</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E71A35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条款名称</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BE7D45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编列内容</w:t>
            </w:r>
          </w:p>
        </w:tc>
      </w:tr>
      <w:tr w14:paraId="6989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E1A4B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7F3BD6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46BADC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吉林省公安厅</w:t>
            </w:r>
          </w:p>
          <w:p w14:paraId="24E0A4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长春市朝阳区新发路806号</w:t>
            </w:r>
          </w:p>
          <w:p w14:paraId="07767BE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宫亚男</w:t>
            </w:r>
          </w:p>
          <w:p w14:paraId="7D90C83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cs="宋体"/>
                <w:b w:val="0"/>
                <w:bCs w:val="0"/>
                <w:color w:val="auto"/>
                <w:sz w:val="21"/>
                <w:szCs w:val="21"/>
                <w:highlight w:val="none"/>
                <w:lang w:eastAsia="zh-CN"/>
              </w:rPr>
              <w:t>0431-82098755</w:t>
            </w:r>
          </w:p>
        </w:tc>
      </w:tr>
      <w:tr w14:paraId="0DAB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D63D3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8E0AA8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采购代理机构</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E497FA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名  称：</w:t>
            </w:r>
            <w:r>
              <w:rPr>
                <w:rFonts w:hint="eastAsia" w:ascii="宋体" w:hAnsi="宋体" w:eastAsia="宋体" w:cs="宋体"/>
                <w:b w:val="0"/>
                <w:bCs w:val="0"/>
                <w:color w:val="auto"/>
                <w:sz w:val="21"/>
                <w:szCs w:val="21"/>
                <w:highlight w:val="none"/>
                <w:lang w:eastAsia="zh-CN"/>
              </w:rPr>
              <w:t>中资国际工程咨询集团有限责任公司</w:t>
            </w:r>
          </w:p>
          <w:p w14:paraId="010A572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地  址：</w:t>
            </w:r>
            <w:r>
              <w:rPr>
                <w:rFonts w:hint="eastAsia" w:ascii="宋体" w:hAnsi="宋体" w:eastAsia="宋体" w:cs="宋体"/>
                <w:b w:val="0"/>
                <w:bCs w:val="0"/>
                <w:color w:val="auto"/>
                <w:sz w:val="21"/>
                <w:szCs w:val="21"/>
                <w:highlight w:val="none"/>
                <w:lang w:eastAsia="zh-CN"/>
              </w:rPr>
              <w:t>长春市二道区东南湖大路3030号</w:t>
            </w:r>
          </w:p>
          <w:p w14:paraId="523E698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邮箱：zzgjgczx@163.com</w:t>
            </w:r>
          </w:p>
          <w:p w14:paraId="20BED6F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项目</w:t>
            </w:r>
            <w:r>
              <w:rPr>
                <w:rFonts w:hint="eastAsia" w:ascii="宋体" w:hAnsi="宋体" w:eastAsia="宋体" w:cs="宋体"/>
                <w:b w:val="0"/>
                <w:bCs w:val="0"/>
                <w:color w:val="auto"/>
                <w:sz w:val="21"/>
                <w:szCs w:val="21"/>
                <w:highlight w:val="none"/>
              </w:rPr>
              <w:t>联系人：</w:t>
            </w:r>
            <w:r>
              <w:rPr>
                <w:rFonts w:hint="eastAsia" w:ascii="宋体" w:hAnsi="宋体" w:eastAsia="宋体" w:cs="宋体"/>
                <w:b w:val="0"/>
                <w:bCs w:val="0"/>
                <w:color w:val="auto"/>
                <w:sz w:val="21"/>
                <w:szCs w:val="21"/>
                <w:highlight w:val="none"/>
                <w:lang w:eastAsia="zh-CN"/>
              </w:rPr>
              <w:t>林佳美</w:t>
            </w:r>
          </w:p>
          <w:p w14:paraId="2729557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电  话：</w:t>
            </w:r>
            <w:r>
              <w:rPr>
                <w:rFonts w:hint="eastAsia" w:ascii="宋体" w:hAnsi="宋体" w:eastAsia="宋体" w:cs="宋体"/>
                <w:b w:val="0"/>
                <w:bCs w:val="0"/>
                <w:color w:val="auto"/>
                <w:sz w:val="21"/>
                <w:szCs w:val="21"/>
                <w:highlight w:val="none"/>
                <w:lang w:eastAsia="zh-CN"/>
              </w:rPr>
              <w:t>0431-82666668</w:t>
            </w:r>
          </w:p>
        </w:tc>
      </w:tr>
      <w:tr w14:paraId="70D1B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063" w:type="dxa"/>
            <w:vMerge w:val="restart"/>
            <w:tcBorders>
              <w:top w:val="single" w:color="auto" w:sz="4" w:space="0"/>
              <w:left w:val="single" w:color="auto" w:sz="4" w:space="0"/>
              <w:right w:val="single" w:color="auto" w:sz="4" w:space="0"/>
            </w:tcBorders>
            <w:noWrap w:val="0"/>
            <w:vAlign w:val="center"/>
          </w:tcPr>
          <w:p w14:paraId="47AFC64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w:t>
            </w:r>
          </w:p>
        </w:tc>
        <w:tc>
          <w:tcPr>
            <w:tcW w:w="2769" w:type="dxa"/>
            <w:vMerge w:val="restart"/>
            <w:tcBorders>
              <w:top w:val="single" w:color="auto" w:sz="4" w:space="0"/>
              <w:left w:val="single" w:color="auto" w:sz="4" w:space="0"/>
              <w:right w:val="single" w:color="auto" w:sz="4" w:space="0"/>
            </w:tcBorders>
            <w:noWrap w:val="0"/>
            <w:vAlign w:val="center"/>
          </w:tcPr>
          <w:p w14:paraId="16EA450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sz w:val="21"/>
                <w:szCs w:val="21"/>
                <w:highlight w:val="none"/>
                <w:lang w:val="en-US" w:eastAsia="zh-CN"/>
              </w:rPr>
              <w:t>标项</w:t>
            </w:r>
            <w:r>
              <w:rPr>
                <w:rFonts w:hint="eastAsia" w:ascii="宋体" w:hAnsi="宋体" w:eastAsia="宋体" w:cs="宋体"/>
                <w:sz w:val="21"/>
                <w:szCs w:val="21"/>
                <w:highlight w:val="none"/>
                <w:lang w:val="zh-CN" w:eastAsia="zh-CN"/>
              </w:rPr>
              <w:t>名称及编号</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20ABAE8">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吉林省公安厅全省交、特警2025式警用服装采购项目（四标段）</w:t>
            </w:r>
            <w:r>
              <w:rPr>
                <w:rFonts w:hint="eastAsia" w:ascii="宋体" w:hAnsi="宋体" w:eastAsia="宋体" w:cs="宋体"/>
                <w:b w:val="0"/>
                <w:bCs w:val="0"/>
                <w:color w:val="auto"/>
                <w:sz w:val="21"/>
                <w:szCs w:val="21"/>
                <w:highlight w:val="none"/>
                <w:lang w:eastAsia="zh-CN"/>
              </w:rPr>
              <w:t>；项目编号：采购计划-[2026]-10539号-</w:t>
            </w:r>
            <w:r>
              <w:rPr>
                <w:rFonts w:hint="eastAsia" w:ascii="宋体" w:hAnsi="宋体" w:cs="宋体"/>
                <w:b w:val="0"/>
                <w:bCs w:val="0"/>
                <w:color w:val="auto"/>
                <w:sz w:val="21"/>
                <w:szCs w:val="21"/>
                <w:highlight w:val="none"/>
                <w:lang w:eastAsia="zh-CN"/>
              </w:rPr>
              <w:t>ZZ61110HW043100532</w:t>
            </w:r>
            <w:r>
              <w:rPr>
                <w:rFonts w:hint="eastAsia" w:ascii="宋体" w:hAnsi="宋体" w:eastAsia="宋体" w:cs="宋体"/>
                <w:b w:val="0"/>
                <w:bCs w:val="0"/>
                <w:color w:val="auto"/>
                <w:sz w:val="21"/>
                <w:szCs w:val="21"/>
                <w:highlight w:val="none"/>
                <w:lang w:val="en-US" w:eastAsia="zh-CN"/>
              </w:rPr>
              <w:t>-4</w:t>
            </w:r>
          </w:p>
        </w:tc>
      </w:tr>
      <w:tr w14:paraId="4397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063" w:type="dxa"/>
            <w:vMerge w:val="continue"/>
            <w:tcBorders>
              <w:left w:val="single" w:color="auto" w:sz="4" w:space="0"/>
              <w:right w:val="single" w:color="auto" w:sz="4" w:space="0"/>
            </w:tcBorders>
            <w:noWrap w:val="0"/>
            <w:vAlign w:val="center"/>
          </w:tcPr>
          <w:p w14:paraId="6E47D9BD">
            <w:pPr>
              <w:jc w:val="center"/>
              <w:rPr>
                <w:rFonts w:hint="eastAsia" w:ascii="宋体" w:hAnsi="宋体" w:eastAsia="宋体" w:cs="宋体"/>
                <w:color w:val="000000" w:themeColor="text1"/>
                <w:sz w:val="21"/>
                <w:szCs w:val="21"/>
                <w14:textFill>
                  <w14:solidFill>
                    <w14:schemeClr w14:val="tx1"/>
                  </w14:solidFill>
                </w14:textFill>
              </w:rPr>
            </w:pPr>
          </w:p>
        </w:tc>
        <w:tc>
          <w:tcPr>
            <w:tcW w:w="2769" w:type="dxa"/>
            <w:vMerge w:val="continue"/>
            <w:tcBorders>
              <w:left w:val="single" w:color="auto" w:sz="4" w:space="0"/>
              <w:right w:val="single" w:color="auto" w:sz="4" w:space="0"/>
            </w:tcBorders>
            <w:noWrap w:val="0"/>
            <w:vAlign w:val="center"/>
          </w:tcPr>
          <w:p w14:paraId="7B1E95F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sz w:val="21"/>
                <w:szCs w:val="21"/>
                <w:highlight w:val="none"/>
                <w:lang w:val="en-US" w:eastAsia="zh-CN"/>
              </w:rPr>
            </w:pP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E6615C9">
            <w:pPr>
              <w:keepNext w:val="0"/>
              <w:keepLines w:val="0"/>
              <w:pageBreakBefore w:val="0"/>
              <w:widowControl w:val="0"/>
              <w:kinsoku/>
              <w:wordWrap/>
              <w:overflowPunct/>
              <w:topLinePunct w:val="0"/>
              <w:bidi w:val="0"/>
              <w:adjustRightInd/>
              <w:snapToGrid/>
              <w:spacing w:line="240" w:lineRule="auto"/>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color w:val="auto"/>
                <w:szCs w:val="21"/>
                <w:highlight w:val="none"/>
                <w:lang w:eastAsia="zh-CN"/>
              </w:rPr>
              <w:t>吉林省公安厅全省交、特警2025式警用服装采购项目（五标段）</w:t>
            </w:r>
            <w:r>
              <w:rPr>
                <w:rFonts w:hint="eastAsia" w:ascii="宋体" w:hAnsi="宋体" w:eastAsia="宋体" w:cs="宋体"/>
                <w:b w:val="0"/>
                <w:bCs w:val="0"/>
                <w:color w:val="auto"/>
                <w:sz w:val="21"/>
                <w:szCs w:val="21"/>
                <w:highlight w:val="none"/>
                <w:lang w:eastAsia="zh-CN"/>
              </w:rPr>
              <w:t>；项目编号：采购计划-[2026]-10539号-</w:t>
            </w:r>
            <w:r>
              <w:rPr>
                <w:rFonts w:hint="eastAsia" w:ascii="宋体" w:hAnsi="宋体" w:cs="宋体"/>
                <w:b w:val="0"/>
                <w:bCs w:val="0"/>
                <w:color w:val="auto"/>
                <w:sz w:val="21"/>
                <w:szCs w:val="21"/>
                <w:highlight w:val="none"/>
                <w:lang w:eastAsia="zh-CN"/>
              </w:rPr>
              <w:t>ZZ61110HW043100532</w:t>
            </w:r>
            <w:r>
              <w:rPr>
                <w:rFonts w:hint="eastAsia" w:ascii="宋体" w:hAnsi="宋体" w:eastAsia="宋体" w:cs="宋体"/>
                <w:b w:val="0"/>
                <w:bCs w:val="0"/>
                <w:color w:val="auto"/>
                <w:sz w:val="21"/>
                <w:szCs w:val="21"/>
                <w:highlight w:val="none"/>
                <w:lang w:val="en-US" w:eastAsia="zh-CN"/>
              </w:rPr>
              <w:t>-5</w:t>
            </w:r>
          </w:p>
        </w:tc>
      </w:tr>
      <w:tr w14:paraId="3FC6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09AEE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0EE34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rPr>
              <w:t>资金来源及付款时间和条件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DFA104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资金来源：财政资金。2、付款方式：签订合同后支付合同金额约60%，验收合格并到货后，全部签收无误且无质量问题，支付合同剩余金额约40%。约定的付款时间及付款金额等以甲方获得经费审批为准，经费未及时审批及拨款的不视为甲方违约，双方可根据实际情况协商调整付款时间及金额。</w:t>
            </w:r>
          </w:p>
        </w:tc>
      </w:tr>
      <w:tr w14:paraId="57087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6A5D88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37356E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出资比例</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26388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100%</w:t>
            </w:r>
          </w:p>
        </w:tc>
      </w:tr>
      <w:tr w14:paraId="6248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6A3C25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06021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资金落实情况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DA37B4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已落实</w:t>
            </w:r>
          </w:p>
        </w:tc>
      </w:tr>
      <w:tr w14:paraId="07BF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C65E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FA8C2B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招标范围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5AC62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吉林省公安厅全省交、特警2025式警用服装采购项目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eastAsia="zh-CN"/>
              </w:rPr>
              <w:t>采购内容、数量、技术规格</w:t>
            </w:r>
            <w:r>
              <w:rPr>
                <w:rFonts w:hint="eastAsia" w:ascii="宋体" w:hAnsi="宋体" w:eastAsia="宋体" w:cs="宋体"/>
                <w:b w:val="0"/>
                <w:bCs w:val="0"/>
                <w:color w:val="auto"/>
                <w:sz w:val="21"/>
                <w:szCs w:val="21"/>
                <w:highlight w:val="none"/>
              </w:rPr>
              <w:t>详见招标文件项目招标需求）</w:t>
            </w:r>
          </w:p>
        </w:tc>
      </w:tr>
      <w:tr w14:paraId="6551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462F98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C5172A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交货时间及地点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000CFED">
            <w:pPr>
              <w:textAlignment w:val="baseline"/>
              <w:rPr>
                <w:rFonts w:ascii="宋体" w:hAnsi="宋体"/>
                <w:szCs w:val="21"/>
              </w:rPr>
            </w:pPr>
            <w:r>
              <w:rPr>
                <w:rFonts w:hint="eastAsia"/>
              </w:rPr>
              <w:t>合同签订后</w:t>
            </w:r>
            <w:r>
              <w:t>70</w:t>
            </w:r>
            <w:r>
              <w:rPr>
                <w:rFonts w:hint="eastAsia" w:asciiTheme="minorEastAsia" w:hAnsiTheme="minorEastAsia" w:eastAsiaTheme="minorEastAsia"/>
                <w:szCs w:val="21"/>
              </w:rPr>
              <w:t>个日历日内</w:t>
            </w:r>
            <w:r>
              <w:rPr>
                <w:rFonts w:hint="eastAsia"/>
              </w:rPr>
              <w:t>完成全部生产任务，经采购人抽检合格后，将相关货物送至需方指定位置，完成货物装卸并承担所产生的费用，</w:t>
            </w:r>
            <w:r>
              <w:rPr>
                <w:rFonts w:hint="eastAsia" w:ascii="宋体" w:hAnsi="宋体"/>
                <w:szCs w:val="21"/>
              </w:rPr>
              <w:t>确保成品货物的质量。</w:t>
            </w:r>
          </w:p>
          <w:p w14:paraId="6113F5F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szCs w:val="21"/>
                <w:lang w:val="zh-CN"/>
              </w:rPr>
              <w:t>如果中标供应商没有按照合同规定的时间交货和提供服务，应向采购人支付误期赔偿费。误期赔偿费每天按迟交货物的交货价或延期服务的服务费用的百分之一（</w:t>
            </w:r>
            <w:r>
              <w:rPr>
                <w:rFonts w:ascii="宋体" w:hAnsi="宋体" w:cs="宋体"/>
                <w:b/>
                <w:szCs w:val="21"/>
                <w:lang w:val="zh-CN"/>
              </w:rPr>
              <w:t>1%</w:t>
            </w:r>
            <w:r>
              <w:rPr>
                <w:rFonts w:hint="eastAsia" w:ascii="宋体" w:hAnsi="宋体" w:cs="宋体"/>
                <w:b/>
                <w:szCs w:val="21"/>
                <w:lang w:val="zh-CN"/>
              </w:rPr>
              <w:t>）计收，直至交货或提供服务为止。一天按</w:t>
            </w:r>
            <w:r>
              <w:rPr>
                <w:rFonts w:ascii="宋体" w:hAnsi="宋体" w:cs="宋体"/>
                <w:b/>
                <w:szCs w:val="21"/>
                <w:lang w:val="zh-CN"/>
              </w:rPr>
              <w:t>24</w:t>
            </w:r>
            <w:r>
              <w:rPr>
                <w:rFonts w:hint="eastAsia" w:ascii="宋体" w:hAnsi="宋体" w:cs="宋体"/>
                <w:b/>
                <w:szCs w:val="21"/>
                <w:lang w:val="zh-CN"/>
              </w:rPr>
              <w:t>小时计算，不足一天按一天计算。但误期赔偿费的最高限额不超过合同价的百分之五（</w:t>
            </w:r>
            <w:r>
              <w:rPr>
                <w:rFonts w:ascii="宋体" w:hAnsi="宋体" w:cs="宋体"/>
                <w:b/>
                <w:szCs w:val="21"/>
                <w:lang w:val="zh-CN"/>
              </w:rPr>
              <w:t>5%</w:t>
            </w:r>
            <w:r>
              <w:rPr>
                <w:rFonts w:hint="eastAsia" w:ascii="宋体" w:hAnsi="宋体" w:cs="宋体"/>
                <w:b/>
                <w:szCs w:val="21"/>
                <w:lang w:val="zh-CN"/>
              </w:rPr>
              <w:t>）。</w:t>
            </w:r>
          </w:p>
        </w:tc>
      </w:tr>
      <w:tr w14:paraId="5EFA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DF79B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BDB5A9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质量要求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6BB795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公安部装备财务局对警用制式服装及其配饰制定的行业标准。</w:t>
            </w:r>
          </w:p>
        </w:tc>
      </w:tr>
      <w:tr w14:paraId="4B43F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D8CB2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020BE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投标人资质条件、能力和信誉</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88E7F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1</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投标人须符合《中华人民共和国政府采购法》第二十二条规定。</w:t>
            </w:r>
          </w:p>
          <w:p w14:paraId="60B952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2</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落实政府采购政策需满足的资格要求：根据《政府采购促进中小企业发展管理办法》（财库〔2020〕46号）规定，</w:t>
            </w:r>
            <w:r>
              <w:rPr>
                <w:rFonts w:hint="eastAsia" w:ascii="宋体" w:hAnsi="宋体" w:cs="宋体"/>
                <w:color w:val="auto"/>
                <w:szCs w:val="22"/>
                <w:highlight w:val="none"/>
                <w:lang w:eastAsia="zh-CN"/>
              </w:rPr>
              <w:t>本项目专门面向中小企业采购</w:t>
            </w:r>
            <w:r>
              <w:rPr>
                <w:rFonts w:hint="eastAsia" w:ascii="宋体" w:hAnsi="宋体" w:eastAsia="宋体" w:cs="宋体"/>
                <w:color w:val="auto"/>
                <w:szCs w:val="22"/>
                <w:highlight w:val="none"/>
                <w:lang w:eastAsia="zh-CN"/>
              </w:rPr>
              <w:t>。</w:t>
            </w:r>
          </w:p>
          <w:p w14:paraId="612AD98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lang w:eastAsia="zh-CN"/>
              </w:rPr>
              <w:t>3</w:t>
            </w:r>
            <w:r>
              <w:rPr>
                <w:rFonts w:hint="eastAsia" w:ascii="宋体" w:hAnsi="宋体" w:eastAsia="宋体" w:cs="宋体"/>
                <w:color w:val="auto"/>
                <w:szCs w:val="22"/>
                <w:highlight w:val="none"/>
                <w:lang w:val="en-US" w:eastAsia="zh-CN"/>
              </w:rPr>
              <w:t>.</w:t>
            </w:r>
            <w:r>
              <w:rPr>
                <w:rFonts w:hint="eastAsia" w:ascii="宋体" w:hAnsi="宋体" w:eastAsia="宋体" w:cs="宋体"/>
                <w:color w:val="auto"/>
                <w:szCs w:val="22"/>
                <w:highlight w:val="none"/>
                <w:lang w:eastAsia="zh-CN"/>
              </w:rPr>
              <w:t>本项目的特定资格要求：</w:t>
            </w:r>
          </w:p>
          <w:p w14:paraId="17854515">
            <w:pPr>
              <w:ind w:left="246" w:leftChars="117"/>
              <w:textAlignment w:val="baseline"/>
              <w:rPr>
                <w:rFonts w:ascii="宋体" w:hAnsi="宋体"/>
                <w:szCs w:val="21"/>
              </w:rPr>
            </w:pPr>
            <w:r>
              <w:rPr>
                <w:rFonts w:hint="eastAsia" w:ascii="宋体" w:hAnsi="宋体"/>
                <w:szCs w:val="21"/>
                <w:lang w:val="en-US" w:eastAsia="zh-CN"/>
              </w:rPr>
              <w:t>3.1</w:t>
            </w:r>
            <w:r>
              <w:rPr>
                <w:rFonts w:hint="eastAsia" w:ascii="宋体" w:hAnsi="宋体"/>
                <w:szCs w:val="21"/>
              </w:rPr>
              <w:t>有良好的商业信誉和健全的财务会计制度。（</w:t>
            </w:r>
            <w:r>
              <w:t>提供经第三方会计师事务所出具的2025年度财务审计报告；如截止到开标时间投标人因成立时间不足尚未获得2025年度财务审计报告的，须提供2026年1月1日以来其开户银行出具的资信证明</w:t>
            </w:r>
            <w:r>
              <w:rPr>
                <w:rFonts w:hint="eastAsia" w:ascii="宋体" w:hAnsi="宋体"/>
                <w:szCs w:val="21"/>
              </w:rPr>
              <w:t>）</w:t>
            </w:r>
          </w:p>
          <w:p w14:paraId="09C03247">
            <w:pPr>
              <w:ind w:left="246" w:leftChars="117"/>
              <w:textAlignment w:val="baseline"/>
              <w:rPr>
                <w:rFonts w:ascii="宋体" w:hAnsi="宋体"/>
                <w:szCs w:val="21"/>
              </w:rPr>
            </w:pPr>
            <w:r>
              <w:rPr>
                <w:rFonts w:hint="eastAsia" w:ascii="宋体" w:hAnsi="宋体"/>
                <w:szCs w:val="21"/>
                <w:lang w:val="en-US" w:eastAsia="zh-CN"/>
              </w:rPr>
              <w:t>3.2</w:t>
            </w:r>
            <w:r>
              <w:rPr>
                <w:rFonts w:hint="eastAsia" w:ascii="宋体" w:hAnsi="宋体"/>
                <w:szCs w:val="21"/>
              </w:rPr>
              <w:t>具有履行合同所必需的设备和专业技术能力说明。</w:t>
            </w:r>
          </w:p>
          <w:p w14:paraId="7B42F98D">
            <w:pPr>
              <w:ind w:left="246" w:leftChars="117"/>
              <w:textAlignment w:val="baseline"/>
              <w:rPr>
                <w:rFonts w:ascii="宋体" w:hAnsi="宋体"/>
                <w:szCs w:val="21"/>
              </w:rPr>
            </w:pPr>
            <w:r>
              <w:rPr>
                <w:rFonts w:hint="eastAsia" w:ascii="宋体" w:hAnsi="宋体"/>
                <w:szCs w:val="21"/>
                <w:lang w:val="en-US" w:eastAsia="zh-CN"/>
              </w:rPr>
              <w:t>3.3</w:t>
            </w:r>
            <w:r>
              <w:rPr>
                <w:rFonts w:hint="eastAsia" w:ascii="宋体" w:hAnsi="宋体"/>
                <w:szCs w:val="21"/>
              </w:rPr>
              <w:t>有依法缴纳税收和社会保障资金的良好记录。（提供2025年5月1日以来任意连续3个月依法缴纳税收的证明材料，如至开标之日成立不足三个月的新企业，提供有依法缴纳税收的良好记录承诺；提供2025年5月1日以来任意连续3个月社保缴费记录的证明材料，如至开标之日成立不足三个月的新企业，提供有社会保障资金的良好记录承诺。上述证明材料均需加盖投标人公章）</w:t>
            </w:r>
          </w:p>
          <w:p w14:paraId="7267056D">
            <w:pPr>
              <w:ind w:left="246" w:leftChars="117"/>
              <w:textAlignment w:val="baseline"/>
              <w:rPr>
                <w:rStyle w:val="93"/>
                <w:rFonts w:ascii="宋体" w:hAnsi="宋体"/>
                <w:szCs w:val="21"/>
              </w:rPr>
            </w:pPr>
            <w:r>
              <w:rPr>
                <w:rFonts w:hint="eastAsia" w:ascii="宋体" w:hAnsi="宋体"/>
                <w:szCs w:val="21"/>
                <w:lang w:val="en-US" w:eastAsia="zh-CN"/>
              </w:rPr>
              <w:t>3.4</w:t>
            </w:r>
            <w:r>
              <w:rPr>
                <w:rFonts w:hint="eastAsia"/>
              </w:rPr>
              <w:t>提供</w:t>
            </w:r>
            <w:r>
              <w:rPr>
                <w:rFonts w:hint="eastAsia" w:ascii="宋体" w:hAnsi="宋体"/>
                <w:szCs w:val="21"/>
              </w:rPr>
              <w:t>所投包所有产品均由</w:t>
            </w:r>
            <w:r>
              <w:rPr>
                <w:rStyle w:val="93"/>
                <w:rFonts w:hint="eastAsia" w:ascii="宋体" w:hAnsi="宋体"/>
                <w:szCs w:val="21"/>
              </w:rPr>
              <w:t>本单位生产承诺函。</w:t>
            </w:r>
          </w:p>
          <w:p w14:paraId="6EA24839">
            <w:pPr>
              <w:pStyle w:val="11"/>
            </w:pPr>
            <w:r>
              <w:rPr>
                <w:rFonts w:hint="eastAsia" w:ascii="宋体" w:hAnsi="宋体"/>
                <w:szCs w:val="21"/>
                <w:lang w:val="en-US" w:eastAsia="zh-CN"/>
              </w:rPr>
              <w:t>3.5</w:t>
            </w:r>
            <w:r>
              <w:rPr>
                <w:rFonts w:hint="eastAsia" w:ascii="宋体" w:hAnsi="宋体"/>
                <w:szCs w:val="21"/>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p w14:paraId="6FA2688A">
            <w:pPr>
              <w:ind w:left="246" w:leftChars="117"/>
              <w:textAlignment w:val="baseline"/>
              <w:rPr>
                <w:rFonts w:ascii="宋体" w:hAnsi="宋体"/>
              </w:rPr>
            </w:pPr>
            <w:r>
              <w:rPr>
                <w:rFonts w:hint="eastAsia" w:ascii="宋体" w:hAnsi="宋体"/>
                <w:szCs w:val="21"/>
                <w:lang w:val="en-US" w:eastAsia="zh-CN"/>
              </w:rPr>
              <w:t>3.6</w:t>
            </w:r>
            <w:r>
              <w:rPr>
                <w:rFonts w:hint="eastAsia" w:ascii="宋体" w:hAnsi="宋体"/>
                <w:szCs w:val="21"/>
              </w:rPr>
              <w:t>本项目不接受联合体投标。</w:t>
            </w:r>
          </w:p>
          <w:p w14:paraId="4F6541B2">
            <w:pPr>
              <w:ind w:firstLine="210" w:firstLineChars="100"/>
              <w:textAlignment w:val="baseline"/>
              <w:rPr>
                <w:rFonts w:ascii="宋体" w:hAnsi="宋体"/>
                <w:szCs w:val="21"/>
              </w:rPr>
            </w:pPr>
            <w:r>
              <w:rPr>
                <w:rFonts w:hint="eastAsia" w:ascii="宋体" w:hAnsi="宋体"/>
                <w:szCs w:val="21"/>
                <w:lang w:val="en-US" w:eastAsia="zh-CN"/>
              </w:rPr>
              <w:t>3.7</w:t>
            </w:r>
            <w:r>
              <w:rPr>
                <w:rFonts w:hint="eastAsia" w:ascii="宋体" w:hAnsi="宋体"/>
                <w:szCs w:val="21"/>
              </w:rPr>
              <w:t>提供参加政府采购活动前三年内在经营活动中没有重大违法记录的书面说明。</w:t>
            </w:r>
          </w:p>
          <w:p w14:paraId="778B6DC1">
            <w:pPr>
              <w:keepNext w:val="0"/>
              <w:keepLines w:val="0"/>
              <w:pageBreakBefore w:val="0"/>
              <w:widowControl w:val="0"/>
              <w:kinsoku/>
              <w:wordWrap/>
              <w:overflowPunct/>
              <w:topLinePunct w:val="0"/>
              <w:autoSpaceDE/>
              <w:autoSpaceDN/>
              <w:bidi w:val="0"/>
              <w:adjustRightInd/>
              <w:snapToGrid w:val="0"/>
              <w:spacing w:before="2" w:line="360" w:lineRule="auto"/>
              <w:ind w:left="1" w:right="16" w:firstLine="426"/>
              <w:textAlignment w:val="auto"/>
              <w:rPr>
                <w:rFonts w:hint="eastAsia" w:ascii="宋体" w:hAnsi="宋体" w:eastAsia="宋体" w:cs="宋体"/>
                <w:b w:val="0"/>
                <w:bCs w:val="0"/>
                <w:color w:val="auto"/>
                <w:sz w:val="21"/>
                <w:szCs w:val="21"/>
                <w:highlight w:val="none"/>
              </w:rPr>
            </w:pPr>
            <w:r>
              <w:rPr>
                <w:rFonts w:hint="eastAsia" w:ascii="宋体" w:hAnsi="宋体"/>
                <w:szCs w:val="21"/>
                <w:lang w:val="en-US" w:eastAsia="zh-CN"/>
              </w:rPr>
              <w:t>3.8</w:t>
            </w:r>
            <w:r>
              <w:rPr>
                <w:rFonts w:hint="eastAsia" w:ascii="宋体" w:hAnsi="宋体"/>
                <w:szCs w:val="21"/>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r w14:paraId="1039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AE55E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2EB4FD3">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是否接受联合体投标</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1CF3E1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不接受</w:t>
            </w:r>
          </w:p>
        </w:tc>
      </w:tr>
      <w:tr w14:paraId="26F7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579426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0AEC75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踏勘现场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373B9A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不组织</w:t>
            </w:r>
          </w:p>
        </w:tc>
      </w:tr>
      <w:tr w14:paraId="5897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72B14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A32F70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投标预备会</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EC329A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不召开</w:t>
            </w:r>
          </w:p>
        </w:tc>
      </w:tr>
      <w:tr w14:paraId="400D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CB6FCA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69D6B9">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投标人提出问题的截止时间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8463C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时  间：在获取招标文件或者招标文件公告期限届满之日起7个工作日内投标人将对招标文件不清楚的问题提交给采购代理机构。</w:t>
            </w:r>
          </w:p>
          <w:p w14:paraId="22ED0BAF">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eastAsia="zh-CN"/>
              </w:rPr>
            </w:pPr>
            <w:r>
              <w:rPr>
                <w:rFonts w:hint="eastAsia" w:ascii="宋体" w:hAnsi="宋体" w:eastAsia="宋体" w:cs="宋体"/>
                <w:b w:val="0"/>
                <w:bCs w:val="0"/>
                <w:sz w:val="21"/>
                <w:szCs w:val="21"/>
                <w:highlight w:val="none"/>
                <w:shd w:val="clear" w:color="auto" w:fill="auto"/>
                <w:lang w:val="zh-CN" w:eastAsia="zh-CN"/>
              </w:rPr>
              <w:t>形式:网上提交，在政府采购云平台(网址:http：//www.zcygov.cn）</w:t>
            </w:r>
            <w:r>
              <w:rPr>
                <w:rFonts w:hint="eastAsia" w:ascii="宋体" w:hAnsi="宋体" w:eastAsia="宋体" w:cs="宋体"/>
                <w:b w:val="0"/>
                <w:bCs w:val="0"/>
                <w:sz w:val="21"/>
                <w:szCs w:val="21"/>
                <w:highlight w:val="none"/>
                <w:shd w:val="clear" w:color="auto" w:fill="auto"/>
                <w:lang w:val="en-US" w:eastAsia="zh-CN"/>
              </w:rPr>
              <w:t>上</w:t>
            </w:r>
            <w:r>
              <w:rPr>
                <w:rFonts w:hint="eastAsia" w:ascii="宋体" w:hAnsi="宋体" w:eastAsia="宋体" w:cs="宋体"/>
                <w:b w:val="0"/>
                <w:bCs w:val="0"/>
                <w:sz w:val="21"/>
                <w:szCs w:val="21"/>
                <w:highlight w:val="none"/>
                <w:shd w:val="clear" w:color="auto" w:fill="auto"/>
                <w:lang w:val="zh-CN" w:eastAsia="zh-CN"/>
              </w:rPr>
              <w:t>提交。</w:t>
            </w:r>
          </w:p>
          <w:p w14:paraId="1175035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en-US" w:eastAsia="zh-CN"/>
              </w:rPr>
            </w:pPr>
            <w:r>
              <w:rPr>
                <w:rFonts w:hint="eastAsia" w:ascii="宋体" w:hAnsi="宋体" w:eastAsia="宋体" w:cs="宋体"/>
                <w:b w:val="0"/>
                <w:bCs w:val="0"/>
                <w:sz w:val="21"/>
                <w:szCs w:val="21"/>
                <w:highlight w:val="none"/>
                <w:shd w:val="clear" w:color="auto" w:fill="auto"/>
                <w:lang w:val="en-US" w:eastAsia="zh-CN"/>
              </w:rPr>
              <w:t>同</w:t>
            </w:r>
            <w:r>
              <w:rPr>
                <w:rFonts w:hint="eastAsia" w:ascii="宋体" w:hAnsi="宋体" w:eastAsia="宋体" w:cs="宋体"/>
                <w:b w:val="0"/>
                <w:bCs w:val="0"/>
                <w:sz w:val="21"/>
                <w:szCs w:val="21"/>
                <w:highlight w:val="none"/>
                <w:shd w:val="clear" w:color="auto" w:fill="auto"/>
                <w:lang w:val="zh-CN" w:eastAsia="zh-CN"/>
              </w:rPr>
              <w:t>时将要求澄清的内容以电子邮件方式发送至</w:t>
            </w:r>
            <w:r>
              <w:rPr>
                <w:rFonts w:hint="eastAsia" w:ascii="宋体" w:hAnsi="宋体" w:eastAsia="宋体" w:cs="宋体"/>
                <w:b w:val="0"/>
                <w:bCs w:val="0"/>
                <w:sz w:val="21"/>
                <w:szCs w:val="21"/>
                <w:highlight w:val="none"/>
                <w:shd w:val="clear" w:color="auto" w:fill="auto"/>
                <w:lang w:val="en-US" w:eastAsia="zh-CN"/>
              </w:rPr>
              <w:t>zzgjgczx@163.com</w:t>
            </w:r>
            <w:r>
              <w:rPr>
                <w:rFonts w:hint="eastAsia" w:ascii="宋体" w:hAnsi="宋体" w:eastAsia="宋体" w:cs="宋体"/>
                <w:b w:val="0"/>
                <w:bCs w:val="0"/>
                <w:sz w:val="21"/>
                <w:szCs w:val="21"/>
                <w:highlight w:val="none"/>
                <w:shd w:val="clear" w:color="auto" w:fill="auto"/>
                <w:lang w:val="zh-CN" w:eastAsia="zh-CN"/>
              </w:rPr>
              <w:t>，并电话通知采购代理机构查收。若投标人未按规定提出，则视为其无疑问。</w:t>
            </w:r>
          </w:p>
          <w:p w14:paraId="58CF263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shd w:val="clear" w:color="auto" w:fill="auto"/>
                <w:lang w:val="zh-CN"/>
              </w:rPr>
              <w:t>注:投标人在法定期限内一次性提出针对同一采购程序环节的问题。</w:t>
            </w:r>
          </w:p>
        </w:tc>
      </w:tr>
      <w:tr w14:paraId="612D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4635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E969C2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书面澄清的时间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80E27D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投标截止时间15天前</w:t>
            </w:r>
          </w:p>
        </w:tc>
      </w:tr>
      <w:tr w14:paraId="2C44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F96CB8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66E69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分包</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207D46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028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5A07E1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67604C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偏离</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1E8B114">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42F7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E357A4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AE2A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构成招标文件的其他材料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AD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无</w:t>
            </w:r>
          </w:p>
        </w:tc>
      </w:tr>
      <w:tr w14:paraId="170E5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0ADB5A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19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543E1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投标人要求澄清招标文件的截止时间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FE5D44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7个工作日内。</w:t>
            </w:r>
          </w:p>
        </w:tc>
      </w:tr>
      <w:tr w14:paraId="5AB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A684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66D1F2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71708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2026年8月10日</w:t>
            </w:r>
            <w:r>
              <w:rPr>
                <w:rFonts w:hint="eastAsia" w:ascii="宋体" w:hAnsi="宋体" w:eastAsia="宋体" w:cs="宋体"/>
                <w:b w:val="0"/>
                <w:bCs w:val="0"/>
                <w:color w:val="auto"/>
                <w:sz w:val="21"/>
                <w:szCs w:val="21"/>
                <w:highlight w:val="none"/>
                <w:lang w:eastAsia="zh-CN"/>
              </w:rPr>
              <w:t>09:</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0</w:t>
            </w:r>
            <w:r>
              <w:rPr>
                <w:rFonts w:hint="eastAsia" w:ascii="宋体" w:hAnsi="宋体" w:eastAsia="宋体" w:cs="宋体"/>
                <w:b w:val="0"/>
                <w:bCs w:val="0"/>
                <w:color w:val="auto"/>
                <w:sz w:val="21"/>
                <w:szCs w:val="21"/>
                <w:highlight w:val="none"/>
              </w:rPr>
              <w:t>（北京时间）。</w:t>
            </w:r>
          </w:p>
        </w:tc>
      </w:tr>
      <w:tr w14:paraId="22D5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ED2070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E73BB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投标人确认收到招标文件澄清的时间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C4F6038">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6B29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B9163E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F2906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投标人确认收到招标文件修改的时间</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9C810AA">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24小时以内。</w:t>
            </w:r>
          </w:p>
        </w:tc>
      </w:tr>
      <w:tr w14:paraId="44B6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F1FE19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F26B44">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构成投标文件的其他材料</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0A16C8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样品</w:t>
            </w:r>
          </w:p>
        </w:tc>
      </w:tr>
      <w:tr w14:paraId="0FB6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084A99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C25FF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投标有效期</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624C87B">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投标截止之日后90天（日历天），从投标截止之日算起。</w:t>
            </w:r>
          </w:p>
        </w:tc>
      </w:tr>
      <w:tr w14:paraId="716E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C814487">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46837E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1D552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■要求递交</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保证金</w:t>
            </w:r>
          </w:p>
          <w:p w14:paraId="0668FE7E">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lang w:val="zh-CN"/>
              </w:rPr>
              <w:t>投标保证金的形式：支票、汇票、本票或者金融机构、担保机构出具的保函等非现金形式提交。</w:t>
            </w:r>
          </w:p>
          <w:p w14:paraId="6CAAC145">
            <w:pPr>
              <w:widowControl w:val="0"/>
              <w:tabs>
                <w:tab w:val="left" w:pos="1734"/>
              </w:tabs>
              <w:spacing w:before="156" w:beforeLines="50" w:line="360" w:lineRule="auto"/>
              <w:ind w:right="17"/>
              <w:rPr>
                <w:rFonts w:hint="eastAsia" w:ascii="宋体" w:hAnsi="宋体" w:eastAsia="宋体" w:cs="宋体"/>
                <w:b w:val="0"/>
                <w:bCs w:val="0"/>
                <w:sz w:val="21"/>
                <w:szCs w:val="21"/>
                <w:highlight w:val="yellow"/>
                <w:lang w:val="zh-CN"/>
              </w:rPr>
            </w:pPr>
            <w:r>
              <w:rPr>
                <w:rFonts w:hint="eastAsia" w:ascii="宋体" w:hAnsi="宋体" w:eastAsia="宋体" w:cs="宋体"/>
                <w:b w:val="0"/>
                <w:bCs w:val="0"/>
                <w:sz w:val="21"/>
                <w:szCs w:val="21"/>
                <w:highlight w:val="none"/>
                <w:lang w:val="zh-CN"/>
              </w:rPr>
              <w:t>投标保证金的金额：</w:t>
            </w:r>
            <w:r>
              <w:rPr>
                <w:rFonts w:hint="eastAsia" w:ascii="宋体" w:hAnsi="宋体" w:cs="宋体"/>
                <w:b w:val="0"/>
                <w:bCs w:val="0"/>
                <w:sz w:val="21"/>
                <w:szCs w:val="21"/>
                <w:highlight w:val="none"/>
                <w:lang w:val="zh-CN"/>
              </w:rPr>
              <w:t>四标段贰万伍仟元人民币；五标段贰万肆仟元人民币；</w:t>
            </w:r>
          </w:p>
          <w:p w14:paraId="694FCA96">
            <w:pPr>
              <w:widowControl w:val="0"/>
              <w:tabs>
                <w:tab w:val="left" w:pos="1734"/>
              </w:tabs>
              <w:spacing w:before="156" w:beforeLines="50" w:line="360" w:lineRule="auto"/>
              <w:ind w:right="17"/>
              <w:rPr>
                <w:rFonts w:hint="eastAsia" w:ascii="宋体" w:hAnsi="宋体" w:eastAsia="宋体" w:cs="宋体"/>
                <w:b w:val="0"/>
                <w:bCs w:val="0"/>
                <w:sz w:val="21"/>
                <w:szCs w:val="21"/>
                <w:highlight w:val="none"/>
                <w:lang w:val="zh-CN"/>
              </w:rPr>
            </w:pP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val="zh-CN"/>
              </w:rPr>
              <w:t>须在</w:t>
            </w:r>
            <w:r>
              <w:rPr>
                <w:rFonts w:hint="eastAsia" w:ascii="宋体" w:hAnsi="宋体" w:eastAsia="宋体" w:cs="宋体"/>
                <w:b w:val="0"/>
                <w:bCs w:val="0"/>
                <w:sz w:val="21"/>
                <w:szCs w:val="21"/>
                <w:highlight w:val="none"/>
              </w:rPr>
              <w:t>投标</w:t>
            </w:r>
            <w:r>
              <w:rPr>
                <w:rFonts w:hint="eastAsia" w:ascii="宋体" w:hAnsi="宋体" w:eastAsia="宋体" w:cs="宋体"/>
                <w:b w:val="0"/>
                <w:bCs w:val="0"/>
                <w:sz w:val="21"/>
                <w:szCs w:val="21"/>
                <w:highlight w:val="none"/>
                <w:lang w:val="zh-CN"/>
              </w:rPr>
              <w:t>截止时间前（北京时间）将投标保证金存入采购代理机构指定账户，银行进账单或电汇凭证等凭证上应明确用途、项目名称（</w:t>
            </w:r>
            <w:r>
              <w:rPr>
                <w:rFonts w:hint="eastAsia" w:ascii="宋体" w:hAnsi="宋体" w:eastAsia="宋体" w:cs="宋体"/>
                <w:b w:val="0"/>
                <w:bCs w:val="0"/>
                <w:sz w:val="21"/>
                <w:szCs w:val="21"/>
                <w:highlight w:val="none"/>
              </w:rPr>
              <w:t>简称</w:t>
            </w:r>
            <w:r>
              <w:rPr>
                <w:rFonts w:hint="eastAsia" w:ascii="宋体" w:hAnsi="宋体" w:eastAsia="宋体" w:cs="宋体"/>
                <w:b w:val="0"/>
                <w:bCs w:val="0"/>
                <w:sz w:val="21"/>
                <w:szCs w:val="21"/>
                <w:highlight w:val="none"/>
                <w:lang w:val="zh-CN"/>
              </w:rPr>
              <w:t>）。投标保证金的确认以最终到帐日期为准（以保函或汇票形式递交的投标保证金须在投标保证金递交截至时间前将保函或汇票原件送至采购代理公司）。</w:t>
            </w:r>
          </w:p>
          <w:p w14:paraId="41C815E1">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公司名称：中资国际工程咨询集团有限责任公司长春市分公司</w:t>
            </w:r>
          </w:p>
          <w:p w14:paraId="11C945AD">
            <w:pPr>
              <w:widowControl w:val="0"/>
              <w:spacing w:line="360" w:lineRule="auto"/>
              <w:rPr>
                <w:rFonts w:hint="eastAsia" w:ascii="宋体" w:hAnsi="宋体" w:eastAsia="宋体" w:cs="宋体"/>
                <w:b w:val="0"/>
                <w:bCs w:val="0"/>
                <w:color w:val="auto"/>
                <w:sz w:val="21"/>
                <w:szCs w:val="21"/>
                <w:lang w:val="zh-CN"/>
              </w:rPr>
            </w:pPr>
            <w:r>
              <w:rPr>
                <w:rFonts w:hint="eastAsia" w:ascii="宋体" w:hAnsi="宋体" w:eastAsia="宋体" w:cs="宋体"/>
                <w:b w:val="0"/>
                <w:bCs w:val="0"/>
                <w:color w:val="auto"/>
                <w:sz w:val="21"/>
                <w:szCs w:val="21"/>
                <w:lang w:val="zh-CN"/>
              </w:rPr>
              <w:t>开户银行：中国邮政储蓄银行股份有限公司长春市浦东路支行</w:t>
            </w:r>
          </w:p>
          <w:p w14:paraId="6D1D37B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lang w:val="zh-CN"/>
              </w:rPr>
              <w:t>公司账号：922010013000508202</w:t>
            </w:r>
          </w:p>
        </w:tc>
      </w:tr>
      <w:tr w14:paraId="1A71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DA9DC5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1FBD76">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财务状况</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52E5B37">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良好</w:t>
            </w:r>
          </w:p>
        </w:tc>
      </w:tr>
      <w:tr w14:paraId="19DF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35380B9">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76F8FE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近年发生的诉讼及仲裁情况的年份要求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F3A10D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202</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年-至今</w:t>
            </w:r>
          </w:p>
        </w:tc>
      </w:tr>
      <w:tr w14:paraId="2349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80EC7E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2F3545">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是否允许递交备选投标方案</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7AC0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不允许</w:t>
            </w:r>
          </w:p>
        </w:tc>
      </w:tr>
      <w:tr w14:paraId="1CB0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947C49C">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29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C68B27E">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签字或盖章要求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EEF328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投标文件按“第</w:t>
            </w:r>
            <w:r>
              <w:rPr>
                <w:rFonts w:hint="eastAsia" w:ascii="宋体" w:hAnsi="宋体" w:eastAsia="宋体" w:cs="宋体"/>
                <w:b w:val="0"/>
                <w:bCs w:val="0"/>
                <w:color w:val="auto"/>
                <w:sz w:val="21"/>
                <w:szCs w:val="21"/>
                <w:highlight w:val="none"/>
                <w:lang w:val="en-US" w:eastAsia="zh-CN"/>
              </w:rPr>
              <w:t>七</w:t>
            </w:r>
            <w:r>
              <w:rPr>
                <w:rFonts w:hint="eastAsia" w:ascii="宋体" w:hAnsi="宋体" w:eastAsia="宋体" w:cs="宋体"/>
                <w:b w:val="0"/>
                <w:bCs w:val="0"/>
                <w:color w:val="auto"/>
                <w:sz w:val="21"/>
                <w:szCs w:val="21"/>
                <w:highlight w:val="none"/>
                <w:lang w:val="zh-CN"/>
              </w:rPr>
              <w:t>章 投标文件格式”中提供的格式要求盖章。</w:t>
            </w:r>
          </w:p>
          <w:p w14:paraId="1B023B4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zh-CN"/>
              </w:rPr>
              <w:t>公章采用单位 CA 章或单位公章。</w:t>
            </w:r>
          </w:p>
        </w:tc>
      </w:tr>
      <w:tr w14:paraId="72F7A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AEAC18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53BD9A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投标文件</w:t>
            </w:r>
            <w:r>
              <w:rPr>
                <w:rFonts w:hint="eastAsia" w:ascii="宋体" w:hAnsi="宋体" w:eastAsia="宋体" w:cs="宋体"/>
                <w:b w:val="0"/>
                <w:bCs w:val="0"/>
                <w:color w:val="auto"/>
                <w:sz w:val="21"/>
                <w:szCs w:val="21"/>
                <w:highlight w:val="none"/>
                <w:lang w:val="en-US" w:eastAsia="zh-CN"/>
              </w:rPr>
              <w:t>编制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0F83A3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投标文件编制工具:投标文件编制工具为政采云电子交易客户端，请自行在网上下载。</w:t>
            </w:r>
          </w:p>
        </w:tc>
      </w:tr>
      <w:tr w14:paraId="7449D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67F49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8E8A35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电子投标文件的上传和递交</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89DD994">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1、“电子加密投标文件”的上传、递交，具体详见《政府采购项目电子交易管理操作指南-供应商》(供应商自行去政采云系统上进行下载):</w:t>
            </w:r>
          </w:p>
          <w:p w14:paraId="47AB667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(1)供应商应在投标文件递交截止时间前将“电子加密投标文件”成功上传递交至“政府采购云平台”，采购代理机构开启解密标书后，方可解密电子加密投标文件。</w:t>
            </w:r>
          </w:p>
          <w:p w14:paraId="21FB6C8B">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(2)电子加密投标文件上传成功后，在“电子投标文件上传一进行中”标签页下，显示状态为“已上传”。可在此处下载打印回执;在提交响应文件截止时间前，供应商可撤回电子加密投标文件，修改内容。</w:t>
            </w:r>
          </w:p>
          <w:p w14:paraId="7F0D99E1">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sz w:val="21"/>
                <w:szCs w:val="21"/>
                <w:highlight w:val="none"/>
                <w:shd w:val="clear" w:color="auto" w:fill="auto"/>
                <w:lang w:val="zh-CN"/>
              </w:rPr>
            </w:pPr>
            <w:r>
              <w:rPr>
                <w:rFonts w:hint="eastAsia" w:ascii="宋体" w:hAnsi="宋体" w:eastAsia="宋体" w:cs="宋体"/>
                <w:b w:val="0"/>
                <w:bCs w:val="0"/>
                <w:sz w:val="21"/>
                <w:szCs w:val="21"/>
                <w:highlight w:val="none"/>
                <w:shd w:val="clear" w:color="auto" w:fill="auto"/>
                <w:lang w:val="zh-CN"/>
              </w:rPr>
              <w:t>2、“备份投标文件”的递交要求:应通过“政府采购云平台”成功上传递交的“电子加密投标文件”已按规定时间解密。无法按时解密的，以操作指南执行。</w:t>
            </w:r>
          </w:p>
          <w:p w14:paraId="472D2FA7">
            <w:pPr>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sz w:val="21"/>
                <w:szCs w:val="21"/>
                <w:highlight w:val="none"/>
                <w:shd w:val="clear" w:color="auto" w:fill="auto"/>
                <w:lang w:val="zh-CN"/>
              </w:rPr>
              <w:t>3、解密 CA 必须是上传并制作电子响应文件 CA 锁。</w:t>
            </w:r>
          </w:p>
        </w:tc>
      </w:tr>
      <w:tr w14:paraId="1F1E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3CC9F9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CAB2923">
            <w:pPr>
              <w:spacing w:line="460" w:lineRule="exact"/>
              <w:jc w:val="center"/>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shd w:val="clear" w:color="auto" w:fill="auto"/>
                <w:lang w:val="en-US" w:eastAsia="zh-CN"/>
              </w:rPr>
              <w:t>解密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60A9D74">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各供应商代表应当在</w:t>
            </w:r>
            <w:r>
              <w:rPr>
                <w:rFonts w:hint="eastAsia" w:ascii="宋体" w:hAnsi="宋体" w:eastAsia="宋体" w:cs="宋体"/>
                <w:b w:val="0"/>
                <w:bCs w:val="0"/>
                <w:kern w:val="0"/>
                <w:sz w:val="21"/>
                <w:szCs w:val="21"/>
                <w:highlight w:val="none"/>
              </w:rPr>
              <w:t>开标时间后</w:t>
            </w:r>
            <w:r>
              <w:rPr>
                <w:rFonts w:hint="eastAsia" w:ascii="宋体" w:hAnsi="宋体" w:eastAsia="宋体" w:cs="宋体"/>
                <w:b w:val="0"/>
                <w:bCs w:val="0"/>
                <w:kern w:val="0"/>
                <w:sz w:val="21"/>
                <w:szCs w:val="21"/>
                <w:highlight w:val="none"/>
                <w:lang w:val="en-US" w:eastAsia="zh-CN"/>
              </w:rPr>
              <w:t>30</w:t>
            </w:r>
            <w:r>
              <w:rPr>
                <w:rFonts w:hint="eastAsia" w:ascii="宋体" w:hAnsi="宋体" w:eastAsia="宋体" w:cs="宋体"/>
                <w:b w:val="0"/>
                <w:bCs w:val="0"/>
                <w:kern w:val="0"/>
                <w:sz w:val="21"/>
                <w:szCs w:val="21"/>
                <w:highlight w:val="none"/>
              </w:rPr>
              <w:t>分钟内</w:t>
            </w:r>
            <w:r>
              <w:rPr>
                <w:rFonts w:hint="eastAsia" w:ascii="宋体" w:hAnsi="宋体" w:eastAsia="宋体" w:cs="宋体"/>
                <w:b w:val="0"/>
                <w:bCs w:val="0"/>
                <w:sz w:val="21"/>
                <w:szCs w:val="21"/>
                <w:highlight w:val="none"/>
                <w:lang w:eastAsia="zh-CN"/>
              </w:rPr>
              <w:t>自行完成“电子加密投标文件”的在线解密，</w:t>
            </w:r>
            <w:r>
              <w:rPr>
                <w:rFonts w:hint="eastAsia" w:ascii="宋体" w:hAnsi="宋体" w:eastAsia="宋体" w:cs="宋体"/>
                <w:b w:val="0"/>
                <w:bCs w:val="0"/>
                <w:kern w:val="0"/>
                <w:sz w:val="21"/>
                <w:szCs w:val="21"/>
                <w:highlight w:val="none"/>
              </w:rPr>
              <w:t>由供应商持制作该电子响应文件的同一数字证书（CA锁）及电脑进行远程解密（各供应商开标前及网上开评标系统公布供应商名单前，不要提前进行远程解密；具体解密时间在直播时采购代理机构工作人员会进行通知）</w:t>
            </w:r>
            <w:r>
              <w:rPr>
                <w:rFonts w:hint="eastAsia" w:ascii="宋体" w:hAnsi="宋体" w:eastAsia="宋体" w:cs="宋体"/>
                <w:b w:val="0"/>
                <w:bCs w:val="0"/>
                <w:sz w:val="21"/>
                <w:szCs w:val="21"/>
                <w:highlight w:val="none"/>
                <w:lang w:eastAsia="zh-CN"/>
              </w:rPr>
              <w:t>。</w:t>
            </w:r>
          </w:p>
          <w:p w14:paraId="1323A840">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（1）如政采云上电子加密投标文件出现解密失败情况，供应商应根据操作指南或联系采购代理机构，处理后政采云系统仍无法识别，不能成功上传的视为电子响应文件撤回。</w:t>
            </w:r>
          </w:p>
          <w:p w14:paraId="1B3BB47A">
            <w:pPr>
              <w:spacing w:line="460" w:lineRule="exact"/>
              <w:jc w:val="left"/>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lang w:eastAsia="zh-CN"/>
              </w:rPr>
              <w:t>（2）投标方无需在开标当天到达开标现场对电子投标进行解密，可在公司办公场地在规定时间内对电子投标文件进行解密。</w:t>
            </w:r>
          </w:p>
          <w:p w14:paraId="6389640F">
            <w:pPr>
              <w:spacing w:line="460" w:lineRule="exact"/>
              <w:jc w:val="left"/>
              <w:rPr>
                <w:rFonts w:hint="eastAsia" w:ascii="宋体" w:hAnsi="宋体" w:eastAsia="宋体" w:cs="宋体"/>
                <w:b w:val="0"/>
                <w:bCs w:val="0"/>
                <w:kern w:val="2"/>
                <w:sz w:val="21"/>
                <w:szCs w:val="21"/>
                <w:highlight w:val="none"/>
                <w:lang w:val="zh-CN" w:eastAsia="zh-CN" w:bidi="ar-SA"/>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lang w:eastAsia="zh-CN"/>
              </w:rPr>
              <w:t>）因投标人自身原因未能按时完成解密的，视为逾期未提交投标响应文件，其投标无效。</w:t>
            </w:r>
          </w:p>
        </w:tc>
      </w:tr>
      <w:tr w14:paraId="1BC7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12251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6DA9197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递交投标文件地点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B8B0203">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地  点：</w:t>
            </w:r>
            <w:r>
              <w:rPr>
                <w:rFonts w:hint="eastAsia" w:ascii="宋体" w:hAnsi="宋体" w:eastAsia="宋体" w:cs="宋体"/>
                <w:b w:val="0"/>
                <w:bCs w:val="0"/>
                <w:sz w:val="21"/>
                <w:szCs w:val="21"/>
                <w:highlight w:val="none"/>
                <w:shd w:val="clear" w:color="auto" w:fill="auto"/>
                <w:lang w:val="zh-CN"/>
              </w:rPr>
              <w:t>“政采云”平台</w:t>
            </w:r>
          </w:p>
          <w:p w14:paraId="1F9D029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截止时间：</w:t>
            </w:r>
            <w:r>
              <w:rPr>
                <w:rFonts w:hint="eastAsia" w:ascii="宋体" w:hAnsi="宋体" w:cs="宋体"/>
                <w:b w:val="0"/>
                <w:bCs w:val="0"/>
                <w:color w:val="auto"/>
                <w:sz w:val="21"/>
                <w:szCs w:val="21"/>
                <w:highlight w:val="none"/>
                <w:lang w:eastAsia="zh-CN"/>
              </w:rPr>
              <w:t>2026年8月10日</w:t>
            </w:r>
            <w:r>
              <w:rPr>
                <w:rFonts w:hint="eastAsia" w:ascii="宋体" w:hAnsi="宋体" w:eastAsia="宋体" w:cs="宋体"/>
                <w:b w:val="0"/>
                <w:bCs w:val="0"/>
                <w:color w:val="auto"/>
                <w:sz w:val="21"/>
                <w:szCs w:val="21"/>
                <w:highlight w:val="none"/>
                <w:lang w:eastAsia="zh-CN"/>
              </w:rPr>
              <w:t>09:</w:t>
            </w:r>
            <w:r>
              <w:rPr>
                <w:rFonts w:hint="eastAsia" w:ascii="宋体" w:hAnsi="宋体" w:eastAsia="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lang w:eastAsia="zh-CN"/>
              </w:rPr>
              <w:t>0（北京时间）</w:t>
            </w:r>
          </w:p>
        </w:tc>
      </w:tr>
      <w:tr w14:paraId="14E2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BB7EDF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1BDE7C3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是否退还投标文件</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C35E0D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不退还。</w:t>
            </w:r>
          </w:p>
        </w:tc>
      </w:tr>
      <w:tr w14:paraId="689C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FB7238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35</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3DE62B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开标时间和地点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4056B06">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开标时间：</w:t>
            </w:r>
            <w:r>
              <w:rPr>
                <w:rFonts w:hint="eastAsia" w:ascii="宋体" w:hAnsi="宋体" w:cs="宋体"/>
                <w:b w:val="0"/>
                <w:bCs w:val="0"/>
                <w:color w:val="auto"/>
                <w:sz w:val="21"/>
                <w:szCs w:val="21"/>
                <w:highlight w:val="none"/>
                <w:lang w:eastAsia="zh-CN"/>
              </w:rPr>
              <w:t>2026年8月10日</w:t>
            </w:r>
            <w:r>
              <w:rPr>
                <w:rFonts w:hint="eastAsia" w:ascii="宋体" w:hAnsi="宋体" w:eastAsia="宋体" w:cs="宋体"/>
                <w:b w:val="0"/>
                <w:bCs w:val="0"/>
                <w:color w:val="auto"/>
                <w:sz w:val="21"/>
                <w:szCs w:val="21"/>
                <w:highlight w:val="none"/>
                <w:lang w:eastAsia="zh-CN"/>
              </w:rPr>
              <w:t>09:00（北京时间）</w:t>
            </w:r>
          </w:p>
          <w:p w14:paraId="3DD7FF29">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开标地点：</w:t>
            </w:r>
            <w:r>
              <w:rPr>
                <w:rFonts w:hint="eastAsia" w:ascii="宋体" w:hAnsi="宋体" w:eastAsia="宋体" w:cs="宋体"/>
                <w:b w:val="0"/>
                <w:bCs w:val="0"/>
                <w:sz w:val="21"/>
                <w:szCs w:val="21"/>
                <w:highlight w:val="none"/>
                <w:shd w:val="clear" w:color="auto" w:fill="auto"/>
                <w:lang w:val="zh-CN"/>
              </w:rPr>
              <w:t>“政采云”平台</w:t>
            </w:r>
            <w:r>
              <w:rPr>
                <w:rFonts w:hint="eastAsia" w:ascii="宋体" w:hAnsi="宋体" w:eastAsia="宋体" w:cs="宋体"/>
                <w:b w:val="0"/>
                <w:bCs w:val="0"/>
                <w:color w:val="auto"/>
                <w:sz w:val="21"/>
                <w:szCs w:val="21"/>
                <w:highlight w:val="none"/>
              </w:rPr>
              <w:t>。</w:t>
            </w:r>
          </w:p>
        </w:tc>
      </w:tr>
      <w:tr w14:paraId="72468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C4A587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36</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6C0608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评标委员会的组建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4D2A9A0">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w:t>
            </w:r>
            <w:r>
              <w:rPr>
                <w:rFonts w:hint="eastAsia" w:ascii="宋体" w:hAnsi="宋体" w:eastAsia="宋体" w:cs="宋体"/>
                <w:b w:val="0"/>
                <w:bCs w:val="0"/>
                <w:color w:val="auto"/>
                <w:sz w:val="21"/>
                <w:szCs w:val="21"/>
                <w:highlight w:val="none"/>
                <w:lang w:val="en-US" w:eastAsia="zh-CN"/>
              </w:rPr>
              <w:t>组成：</w:t>
            </w:r>
            <w:r>
              <w:rPr>
                <w:rFonts w:hint="eastAsia" w:ascii="宋体" w:hAnsi="宋体" w:eastAsia="宋体" w:cs="宋体"/>
                <w:color w:val="000000" w:themeColor="text1"/>
                <w:sz w:val="21"/>
                <w:szCs w:val="21"/>
                <w14:textFill>
                  <w14:solidFill>
                    <w14:schemeClr w14:val="tx1"/>
                  </w14:solidFill>
                </w14:textFill>
              </w:rPr>
              <w:t>评标委员会由采购人代表和评审专家组成，成员人数为7人，其中采购人代表1人，评审专家6人</w:t>
            </w:r>
            <w:r>
              <w:rPr>
                <w:rFonts w:hint="eastAsia" w:ascii="宋体" w:hAnsi="宋体" w:eastAsia="宋体" w:cs="宋体"/>
                <w:b w:val="0"/>
                <w:bCs w:val="0"/>
                <w:color w:val="auto"/>
                <w:sz w:val="21"/>
                <w:szCs w:val="21"/>
                <w:highlight w:val="none"/>
                <w:lang w:val="en-US" w:eastAsia="zh-CN"/>
              </w:rPr>
              <w:t>。</w:t>
            </w:r>
          </w:p>
          <w:p w14:paraId="1798EC51">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评审专家</w:t>
            </w:r>
            <w:r>
              <w:rPr>
                <w:rFonts w:hint="eastAsia" w:ascii="宋体" w:hAnsi="宋体" w:eastAsia="宋体" w:cs="宋体"/>
                <w:b w:val="0"/>
                <w:bCs w:val="0"/>
                <w:color w:val="auto"/>
                <w:sz w:val="21"/>
                <w:szCs w:val="21"/>
                <w:highlight w:val="none"/>
              </w:rPr>
              <w:t>确定方式：随机抽取</w:t>
            </w:r>
          </w:p>
        </w:tc>
      </w:tr>
      <w:tr w14:paraId="7C56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7D7CF7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37</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3BADAC2">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是否授权评标委员会确定中标人</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A229E3C">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否，评标委员会推荐中标候选人。</w:t>
            </w:r>
          </w:p>
        </w:tc>
      </w:tr>
      <w:tr w14:paraId="22FF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2DFC28">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38</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974602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履约保证金</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1F955F0D">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val="en-US" w:eastAsia="zh-CN"/>
              </w:rPr>
              <w:t>无</w:t>
            </w:r>
          </w:p>
        </w:tc>
      </w:tr>
      <w:tr w14:paraId="4236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E7CC83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39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35F591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付款方式</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22BB0C9D">
            <w:pPr>
              <w:keepNext w:val="0"/>
              <w:keepLines w:val="0"/>
              <w:pageBreakBefore w:val="0"/>
              <w:widowControl w:val="0"/>
              <w:numPr>
                <w:ilvl w:val="0"/>
                <w:numId w:val="0"/>
              </w:numPr>
              <w:kinsoku/>
              <w:wordWrap/>
              <w:overflowPunct/>
              <w:topLinePunct w:val="0"/>
              <w:bidi w:val="0"/>
              <w:adjustRightInd/>
              <w:snapToGrid/>
              <w:spacing w:line="240" w:lineRule="auto"/>
              <w:ind w:left="0" w:leftChars="0" w:firstLine="0" w:firstLineChars="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签订合同后支付合同金额约60%，验收合格并到货后，全部签收无误且无质量问题，支付合同剩余金额约40%。约定的付款时间及付款金额等以甲方获得经费审批为准，经费未及时审批及拨款的不视为甲方违约，双方可根据实际情况协商调整付款时间及金额。</w:t>
            </w:r>
          </w:p>
        </w:tc>
      </w:tr>
      <w:tr w14:paraId="332D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F0BF43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2D4EAB50">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采购预算</w:t>
            </w:r>
            <w:r>
              <w:rPr>
                <w:rFonts w:hint="eastAsia" w:ascii="宋体" w:hAnsi="宋体" w:eastAsia="宋体" w:cs="宋体"/>
                <w:b w:val="0"/>
                <w:bCs w:val="0"/>
                <w:color w:val="auto"/>
                <w:sz w:val="21"/>
                <w:szCs w:val="21"/>
                <w:highlight w:val="none"/>
              </w:rPr>
              <w:t>（人民币）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0153EB2E">
            <w:pPr>
              <w:pStyle w:val="2"/>
              <w:ind w:left="0" w:leftChars="0" w:firstLine="0" w:firstLineChars="0"/>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四标段</w:t>
            </w:r>
            <w:r>
              <w:rPr>
                <w:rFonts w:hint="eastAsia" w:ascii="宋体" w:hAnsi="宋体" w:eastAsia="宋体" w:cs="宋体"/>
                <w:b w:val="0"/>
                <w:bCs w:val="0"/>
                <w:color w:val="auto"/>
                <w:sz w:val="21"/>
                <w:szCs w:val="21"/>
                <w:highlight w:val="none"/>
                <w:lang w:eastAsia="zh-CN"/>
              </w:rPr>
              <w:t>：</w:t>
            </w:r>
            <w:r>
              <w:rPr>
                <w:rFonts w:hint="eastAsia" w:ascii="等线" w:hAnsi="宋体" w:eastAsia="等线" w:cs="宋体"/>
                <w:color w:val="000000"/>
                <w:kern w:val="0"/>
                <w:sz w:val="22"/>
                <w:szCs w:val="22"/>
              </w:rPr>
              <w:t>252.3789</w:t>
            </w:r>
            <w:r>
              <w:rPr>
                <w:rFonts w:hint="eastAsia" w:ascii="宋体" w:hAnsi="宋体"/>
                <w:szCs w:val="21"/>
              </w:rPr>
              <w:t>万元</w:t>
            </w:r>
          </w:p>
          <w:p w14:paraId="2948E883">
            <w:pPr>
              <w:pStyle w:val="2"/>
              <w:ind w:left="0" w:leftChars="0" w:firstLine="0" w:firstLineChars="0"/>
              <w:rPr>
                <w:rFonts w:hint="eastAsia" w:ascii="宋体" w:hAnsi="宋体" w:eastAsia="宋体" w:cs="宋体"/>
                <w:sz w:val="21"/>
                <w:szCs w:val="21"/>
                <w:lang w:val="en-US" w:eastAsia="zh-CN"/>
              </w:rPr>
            </w:pPr>
            <w:r>
              <w:rPr>
                <w:rFonts w:hint="eastAsia" w:ascii="宋体" w:hAnsi="宋体" w:cs="宋体"/>
                <w:b w:val="0"/>
                <w:bCs w:val="0"/>
                <w:color w:val="auto"/>
                <w:sz w:val="21"/>
                <w:szCs w:val="21"/>
                <w:highlight w:val="none"/>
                <w:lang w:eastAsia="zh-CN"/>
              </w:rPr>
              <w:t>五标段</w:t>
            </w:r>
            <w:r>
              <w:rPr>
                <w:rFonts w:hint="eastAsia" w:ascii="宋体" w:hAnsi="宋体" w:eastAsia="宋体" w:cs="宋体"/>
                <w:b w:val="0"/>
                <w:bCs w:val="0"/>
                <w:color w:val="auto"/>
                <w:sz w:val="21"/>
                <w:szCs w:val="21"/>
                <w:highlight w:val="none"/>
                <w:lang w:eastAsia="zh-CN"/>
              </w:rPr>
              <w:t>：</w:t>
            </w:r>
            <w:r>
              <w:rPr>
                <w:rFonts w:hint="eastAsia" w:ascii="等线" w:hAnsi="宋体" w:eastAsia="等线" w:cs="宋体"/>
                <w:color w:val="000000"/>
                <w:kern w:val="0"/>
                <w:sz w:val="22"/>
                <w:szCs w:val="22"/>
              </w:rPr>
              <w:t>245.0989</w:t>
            </w:r>
            <w:r>
              <w:rPr>
                <w:rFonts w:hint="eastAsia" w:ascii="宋体" w:hAnsi="宋体"/>
                <w:szCs w:val="21"/>
              </w:rPr>
              <w:t>万元</w:t>
            </w:r>
          </w:p>
        </w:tc>
      </w:tr>
      <w:tr w14:paraId="5560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552618B4">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41</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002CB8CD">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评审办法</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6534CBF">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综合评分法。</w:t>
            </w:r>
          </w:p>
        </w:tc>
      </w:tr>
      <w:tr w14:paraId="7563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1AFA47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42</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1D82AFF">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招标代理服务费</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6C14924E">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参照国家发展计划委员会文件《计价格〔2002〕1980号》、国家发展改革委发改价格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2015</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299号文件及发改办价格</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2003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857号文件的规定，</w:t>
            </w:r>
            <w:r>
              <w:rPr>
                <w:rFonts w:hint="eastAsia" w:ascii="宋体" w:hAnsi="宋体" w:eastAsia="宋体" w:cs="宋体"/>
                <w:b w:val="0"/>
                <w:bCs w:val="0"/>
                <w:color w:val="auto"/>
                <w:sz w:val="21"/>
                <w:szCs w:val="21"/>
                <w:highlight w:val="none"/>
                <w:lang w:eastAsia="zh-CN"/>
              </w:rPr>
              <w:t>在执行上述文件标准的基础上按</w:t>
            </w:r>
            <w:r>
              <w:rPr>
                <w:rFonts w:hint="eastAsia" w:ascii="宋体" w:hAnsi="宋体" w:eastAsia="宋体" w:cs="宋体"/>
                <w:b w:val="0"/>
                <w:bCs w:val="0"/>
                <w:color w:val="auto"/>
                <w:sz w:val="21"/>
                <w:szCs w:val="21"/>
                <w:highlight w:val="none"/>
                <w:lang w:val="en-US" w:eastAsia="zh-CN"/>
              </w:rPr>
              <w:t>甲乙双方框架协议约定收取</w:t>
            </w:r>
            <w:r>
              <w:rPr>
                <w:rFonts w:hint="eastAsia" w:ascii="宋体" w:hAnsi="宋体" w:eastAsia="宋体" w:cs="宋体"/>
                <w:b w:val="0"/>
                <w:bCs w:val="0"/>
                <w:color w:val="auto"/>
                <w:sz w:val="21"/>
                <w:szCs w:val="21"/>
                <w:highlight w:val="none"/>
              </w:rPr>
              <w:t>，由中标单位</w:t>
            </w:r>
            <w:r>
              <w:rPr>
                <w:rFonts w:hint="eastAsia" w:ascii="宋体" w:hAnsi="宋体" w:eastAsia="宋体" w:cs="宋体"/>
                <w:b w:val="0"/>
                <w:bCs w:val="0"/>
                <w:color w:val="auto"/>
                <w:kern w:val="0"/>
                <w:sz w:val="21"/>
                <w:szCs w:val="21"/>
                <w:highlight w:val="none"/>
              </w:rPr>
              <w:t>在收取中标通知书前足额支付</w:t>
            </w:r>
            <w:r>
              <w:rPr>
                <w:rFonts w:hint="eastAsia" w:ascii="宋体" w:hAnsi="宋体" w:eastAsia="宋体" w:cs="宋体"/>
                <w:b w:val="0"/>
                <w:bCs w:val="0"/>
                <w:color w:val="auto"/>
                <w:sz w:val="21"/>
                <w:szCs w:val="21"/>
                <w:highlight w:val="none"/>
                <w:lang w:eastAsia="zh-CN"/>
              </w:rPr>
              <w:t>。</w:t>
            </w:r>
          </w:p>
        </w:tc>
      </w:tr>
      <w:tr w14:paraId="4DDE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8A918D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36F3EA9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合同备案管理</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4AA17865">
            <w:pPr>
              <w:keepNext w:val="0"/>
              <w:keepLines w:val="0"/>
              <w:pageBreakBefore w:val="0"/>
              <w:widowControl w:val="0"/>
              <w:kinsoku/>
              <w:wordWrap/>
              <w:overflowPunct/>
              <w:topLinePunct w:val="0"/>
              <w:bidi w:val="0"/>
              <w:adjustRightInd/>
              <w:snapToGrid/>
              <w:spacing w:line="240" w:lineRule="auto"/>
              <w:jc w:val="left"/>
              <w:textAlignment w:val="auto"/>
              <w:rPr>
                <w:rFonts w:hint="eastAsia" w:ascii="宋体" w:hAnsi="宋体" w:eastAsia="宋体" w:cs="宋体"/>
                <w:b w:val="0"/>
                <w:bCs w:val="0"/>
                <w:kern w:val="2"/>
                <w:sz w:val="21"/>
                <w:szCs w:val="21"/>
                <w:highlight w:val="none"/>
                <w:shd w:val="clear" w:color="auto" w:fill="auto"/>
                <w:lang w:val="en-US" w:eastAsia="zh-CN" w:bidi="ar-SA"/>
              </w:rPr>
            </w:pPr>
            <w:r>
              <w:rPr>
                <w:rFonts w:hint="eastAsia" w:ascii="宋体" w:hAnsi="宋体" w:eastAsia="宋体" w:cs="宋体"/>
                <w:b w:val="0"/>
                <w:bCs w:val="0"/>
                <w:sz w:val="21"/>
                <w:szCs w:val="21"/>
                <w:highlight w:val="none"/>
                <w:shd w:val="clear" w:color="auto" w:fill="auto"/>
                <w:lang w:val="zh-CN" w:eastAsia="zh-CN"/>
              </w:rPr>
              <w:t>成交供应商与采购人签订合同后2日内，将扫描件交于采购代理机构，采购代理机构协助采购人，将政府采购合同在省级以上人民政府部门指定的媒体上公告（政府采购合同中涉及国家秘密、商业秘密的内容除外）</w:t>
            </w:r>
          </w:p>
        </w:tc>
      </w:tr>
      <w:tr w14:paraId="0E8D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FB8318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44</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57C21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同义词语</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C5399C">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构成招标文件组成部分的“合同条款”、“技术参数”章节中出现的措辞“发包人”和“承包人”，在政府采购活动阶段应当分别按“采购人”和“投标人”进行理解。</w:t>
            </w:r>
          </w:p>
        </w:tc>
      </w:tr>
      <w:tr w14:paraId="6F9A0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7828646">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91BFB">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val="zh-CN"/>
              </w:rPr>
              <w:t>政府采购异常低价问题的</w:t>
            </w:r>
            <w:r>
              <w:rPr>
                <w:rFonts w:hint="eastAsia" w:ascii="宋体" w:hAnsi="宋体" w:eastAsia="宋体" w:cs="宋体"/>
                <w:sz w:val="21"/>
                <w:szCs w:val="21"/>
                <w:highlight w:val="none"/>
                <w:lang w:val="en-US" w:eastAsia="zh-CN"/>
              </w:rPr>
              <w:t>处理</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888874">
            <w:pPr>
              <w:pStyle w:val="11"/>
              <w:ind w:firstLine="60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zh-CN" w:eastAsia="zh-CN" w:bidi="ar-SA"/>
                <w14:textFill>
                  <w14:solidFill>
                    <w14:schemeClr w14:val="tx1"/>
                  </w14:solidFill>
                </w14:textFill>
              </w:rPr>
              <w:t>政府采购异常低价问题的</w:t>
            </w:r>
            <w:r>
              <w:rPr>
                <w:rFonts w:hint="eastAsia" w:ascii="宋体" w:hAnsi="宋体" w:eastAsia="宋体" w:cs="宋体"/>
                <w:color w:val="000000" w:themeColor="text1"/>
                <w:kern w:val="2"/>
                <w:sz w:val="21"/>
                <w:szCs w:val="21"/>
                <w:lang w:val="en-US" w:eastAsia="zh-CN" w:bidi="ar-SA"/>
                <w14:textFill>
                  <w14:solidFill>
                    <w14:schemeClr w14:val="tx1"/>
                  </w14:solidFill>
                </w14:textFill>
              </w:rPr>
              <w:t>处理</w:t>
            </w:r>
          </w:p>
          <w:p w14:paraId="4F4E746C">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（一）政府采购评审中出现下列情形之一的，评审委员会应当启动异常低价投标（响应）审查程序：</w:t>
            </w:r>
          </w:p>
          <w:p w14:paraId="0D2A704A">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0BEDE03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4A96937E">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3.投标（响应）报价低于采购项目最高限价65%的，即投标（响应）报价&lt;采购项目最高限价×65%；</w:t>
            </w:r>
          </w:p>
          <w:p w14:paraId="156E1873">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4.评审委员会基于专业判断，认为供应商报价过低，有可能影响产品质量或者不能诚信履约的其他情形。</w:t>
            </w:r>
          </w:p>
          <w:p w14:paraId="0271B2B7">
            <w:pPr>
              <w:autoSpaceDE w:val="0"/>
              <w:autoSpaceDN w:val="0"/>
              <w:adjustRightInd w:val="0"/>
              <w:snapToGrid w:val="0"/>
              <w:spacing w:line="300" w:lineRule="exact"/>
              <w:jc w:val="left"/>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相关法律法规对供应商报价有规定的，从其规定。</w:t>
            </w:r>
          </w:p>
          <w:p w14:paraId="3B60C9BE">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3FDAC60">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3EF543A">
            <w:pPr>
              <w:autoSpaceDE w:val="0"/>
              <w:autoSpaceDN w:val="0"/>
              <w:adjustRightInd w:val="0"/>
              <w:snapToGrid w:val="0"/>
              <w:spacing w:line="3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99CBAE9">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color w:val="000000" w:themeColor="text1"/>
                <w:sz w:val="21"/>
                <w:szCs w:val="21"/>
                <w14:textFill>
                  <w14:solidFill>
                    <w14:schemeClr w14:val="tx1"/>
                  </w14:solidFill>
                </w14:textFill>
              </w:rPr>
              <w:t>异常低价投标（响应）审查的启动原因、审查意见和审查结果将在评审报告中记录，并随供应商提供的相关书面说明及证明材料，以及评审委员会有关互联网浏览、查询历史一并归档。</w:t>
            </w:r>
          </w:p>
        </w:tc>
      </w:tr>
      <w:tr w14:paraId="4819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561510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24A82">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rPr>
              <w:t>政府采购质疑</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0CB185">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根据中华人民共和国财政部令第94号--政府采购质疑和投诉办法规定：</w:t>
            </w:r>
          </w:p>
          <w:p w14:paraId="442BFE2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投标人认为采购文件、采购过程、中标结果使自己的权益受到损害的，可以在知道或者应知其权益受到损害之日起7个工作日内，以书面形式向采购人、采购代理机构提出质疑。</w:t>
            </w:r>
          </w:p>
          <w:p w14:paraId="593EBA98">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投标人在法定质疑期内应一次性提出针对同一采购程序环节的质疑，提出质疑时应当提交符合规定的质疑函和必要的证明材料。</w:t>
            </w:r>
          </w:p>
          <w:p w14:paraId="27A5777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eastAsia="zh-CN"/>
              </w:rPr>
              <w:t>根据《中华人民共和国政府采购法实施条例》的规定，投标人投诉事项不得超出已质疑事项的范围。</w:t>
            </w:r>
          </w:p>
        </w:tc>
      </w:tr>
      <w:tr w14:paraId="1331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68AC2BD2">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C32445">
            <w:pPr>
              <w:keepNext w:val="0"/>
              <w:keepLines w:val="0"/>
              <w:pageBreakBefore w:val="0"/>
              <w:widowControl w:val="0"/>
              <w:kinsoku/>
              <w:wordWrap/>
              <w:overflowPunct/>
              <w:topLinePunct w:val="0"/>
              <w:autoSpaceDE w:val="0"/>
              <w:autoSpaceDN w:val="0"/>
              <w:bidi w:val="0"/>
              <w:adjustRightInd w:val="0"/>
              <w:snapToGrid w:val="0"/>
              <w:spacing w:line="300" w:lineRule="exact"/>
              <w:jc w:val="center"/>
              <w:textAlignment w:val="auto"/>
              <w:rPr>
                <w:rFonts w:hint="eastAsia" w:ascii="宋体" w:hAnsi="宋体" w:eastAsia="宋体" w:cs="宋体"/>
                <w:kern w:val="2"/>
                <w:sz w:val="21"/>
                <w:szCs w:val="21"/>
                <w:highlight w:val="none"/>
                <w:lang w:val="zh-CN" w:eastAsia="zh-CN" w:bidi="ar-SA"/>
              </w:rPr>
            </w:pPr>
            <w:r>
              <w:rPr>
                <w:rFonts w:hint="eastAsia" w:ascii="宋体" w:hAnsi="宋体" w:eastAsia="宋体" w:cs="宋体"/>
                <w:sz w:val="21"/>
                <w:szCs w:val="21"/>
                <w:highlight w:val="none"/>
                <w:lang w:eastAsia="zh-CN"/>
              </w:rPr>
              <w:t>电子投标文件编制</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8207B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投标文件应按投标文件格式编制并使用下载的政采云投标客户端制作并上传。</w:t>
            </w:r>
          </w:p>
          <w:p w14:paraId="671EE55A">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1、电子投标文件中须加盖投标单位公章部分均采用 CA 签章，并根据“政府采购项目电子交易管理操作指南-投标单位（政采云）”及本招标文件规定的格式和顺序编制电子投标文件并进行关联定位，以便评标委员会在评审时，点击评分项可直接定位到该评分项内容。如对招标文件的某项要求，投标单位的电子投标文件未能关联定位提供相应的内容与其对应，则评标委员会在评审时如做出对投标单位不利的评审由投标单位自行承担。电子投标文件如内容不完整、编排混乱导致投标文件被误读、漏读，或者在按招标文件规定的部位查找不到相关内容的，由投标单位自行承担。</w:t>
            </w:r>
          </w:p>
          <w:p w14:paraId="63E8A90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2、投标单位法人（负责人）或授权代表持有政采云个人CA签章的，应在投标文件中涉及到签字的位置使用个人CA签章，没有办理政采云个人CA签章的可在投标文件中涉及到签字的位置手写签字后扫描或者拍照做成 PDF 的格式上传即可。 </w:t>
            </w:r>
          </w:p>
          <w:p w14:paraId="5D10E50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投标文件不得涂改，若有修改错漏处，须法定代表人（负责人）或授权委托人签字（或个人CA签章）。文件加盖CA签章时，请勿遮挡文件中关键信息。投标文件因字迹潦草或表达不清所引起的后果由投标单位负责。</w:t>
            </w:r>
          </w:p>
          <w:p w14:paraId="0F43571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4、评审前准备 </w:t>
            </w:r>
          </w:p>
          <w:p w14:paraId="73CC8A8E">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4.1本项目实行网上评审，采用电子投标文件；若投标单位参与投标，自行承担投标一切费用。 </w:t>
            </w:r>
          </w:p>
          <w:p w14:paraId="0CF1244D">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 xml:space="preserve">4.2各投标单位在投标截止前应确保成为政采云平台正式注册入库投标单位，并完成 CA 数字证书申领。因未注册入库、未办理 CA 数字证书等原因造成无法投标或投标失败等后果由投标单位自行承担。 </w:t>
            </w:r>
          </w:p>
          <w:p w14:paraId="1489CF02">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4.3投标单位将政采云电子交易客户端下载、安装完成后，可通过登录客户端进行投标文件制作。客户端请至网站下载专区查看，如有问题可拨打政采云客户服务热线95763进行咨询。</w:t>
            </w:r>
          </w:p>
        </w:tc>
      </w:tr>
      <w:tr w14:paraId="0BE0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85D920F">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76FE06">
            <w:pPr>
              <w:keepNext w:val="0"/>
              <w:keepLines w:val="0"/>
              <w:widowControl/>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kern w:val="2"/>
                <w:sz w:val="21"/>
                <w:szCs w:val="21"/>
                <w:highlight w:val="none"/>
                <w:lang w:val="zh-CN" w:eastAsia="zh-CN" w:bidi="ar-SA"/>
              </w:rPr>
            </w:pPr>
            <w:r>
              <w:rPr>
                <w:rFonts w:hint="eastAsia" w:ascii="宋体" w:hAnsi="宋体" w:eastAsia="宋体" w:cs="宋体"/>
                <w:kern w:val="2"/>
                <w:sz w:val="21"/>
                <w:szCs w:val="21"/>
                <w:highlight w:val="none"/>
                <w:lang w:val="zh-CN"/>
              </w:rPr>
              <w:t>对相同品牌的不同投标人的处理办法</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29183">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B44CDF7">
            <w:pPr>
              <w:keepNext w:val="0"/>
              <w:keepLines w:val="0"/>
              <w:pageBreakBefore w:val="0"/>
              <w:widowControl w:val="0"/>
              <w:kinsoku/>
              <w:wordWrap/>
              <w:overflowPunct/>
              <w:topLinePunct w:val="0"/>
              <w:autoSpaceDE w:val="0"/>
              <w:autoSpaceDN w:val="0"/>
              <w:bidi w:val="0"/>
              <w:adjustRightInd w:val="0"/>
              <w:snapToGrid w:val="0"/>
              <w:spacing w:line="300" w:lineRule="exact"/>
              <w:jc w:val="left"/>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zh-CN"/>
              </w:rPr>
              <w:t>非单一产品采购项目，采购人应当根据采购项目技术构成、产品价格比重等合理确定核心产品，并在招标文件中载明。多家投标人提供的核心产品品牌相同的，按前两款规定处理。</w:t>
            </w:r>
          </w:p>
        </w:tc>
      </w:tr>
      <w:tr w14:paraId="5E34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32B71">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49</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A59BA9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kern w:val="2"/>
                <w:sz w:val="21"/>
                <w:szCs w:val="21"/>
                <w:highlight w:val="none"/>
                <w:lang w:val="zh-CN" w:eastAsia="zh-CN" w:bidi="ar-SA"/>
              </w:rPr>
              <w:t>核心产品</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5BD72992">
            <w:pPr>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详见采购需求。</w:t>
            </w:r>
          </w:p>
        </w:tc>
      </w:tr>
      <w:tr w14:paraId="24A9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660597B">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50</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742369C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color w:val="000000" w:themeColor="text1"/>
                <w:sz w:val="21"/>
                <w:szCs w:val="21"/>
                <w14:textFill>
                  <w14:solidFill>
                    <w14:schemeClr w14:val="tx1"/>
                  </w14:solidFill>
                </w14:textFill>
              </w:rPr>
              <w:t>质量保证期限要求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30A21937">
            <w:pPr>
              <w:textAlignment w:val="baseline"/>
            </w:pPr>
            <w:r>
              <w:rPr>
                <w:rFonts w:hint="eastAsia"/>
              </w:rPr>
              <w:t>对所需货物质量保证期限要求：二年。是否收取质量保证金：否。</w:t>
            </w:r>
          </w:p>
          <w:p w14:paraId="2A2362CD">
            <w:pPr>
              <w:textAlignment w:val="baseline"/>
            </w:pPr>
            <w:r>
              <w:rPr>
                <w:rFonts w:hint="eastAsia"/>
              </w:rPr>
              <w:t>按照《中华人民共和国公共安全行业标准》和公安部“2025式警服系列品种技术标准（草案）”执行。如发生产品质量与技术标准不符等问题，由中标人承担全部责任，采购人依照违约责任有权作出处理。</w:t>
            </w:r>
          </w:p>
          <w:p w14:paraId="3FCA7791">
            <w:pPr>
              <w:jc w:val="left"/>
              <w:rPr>
                <w:rFonts w:hint="eastAsia" w:ascii="宋体" w:hAnsi="宋体" w:eastAsia="宋体" w:cs="宋体"/>
                <w:b w:val="0"/>
                <w:bCs w:val="0"/>
                <w:color w:val="auto"/>
                <w:kern w:val="2"/>
                <w:sz w:val="21"/>
                <w:szCs w:val="21"/>
                <w:highlight w:val="none"/>
                <w:lang w:val="en-US" w:eastAsia="zh-CN" w:bidi="ar-SA"/>
              </w:rPr>
            </w:pPr>
            <w:r>
              <w:rPr>
                <w:rFonts w:hint="eastAsia" w:eastAsia="宋体"/>
                <w:sz w:val="21"/>
                <w:szCs w:val="24"/>
              </w:rPr>
              <w:t>采购人将在中标结果确认后有权对中标人的面料、辅料及标志等进行数量清点及质量检测；货物正式投入生产前，采购人根据需要有权对样品确认及检测；货物生产时，采购人有权对首件下线产品检测；交收检验时发现警服质量不符合合同规定的，将当场提出异议，中标人应立即予以答复，并负责处理。不能及时处理的质量不合格产品不得发运。</w:t>
            </w:r>
          </w:p>
        </w:tc>
      </w:tr>
      <w:tr w14:paraId="20D7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749B3F53">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51</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39F859">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zh-CN" w:eastAsia="zh-CN" w:bidi="ar-SA"/>
              </w:rPr>
            </w:pPr>
            <w:r>
              <w:rPr>
                <w:rFonts w:hint="eastAsia" w:ascii="宋体" w:hAnsi="宋体" w:eastAsia="宋体" w:cs="宋体"/>
                <w:color w:val="000000"/>
                <w:sz w:val="21"/>
                <w:szCs w:val="21"/>
                <w:highlight w:val="none"/>
                <w:lang w:val="en-US" w:eastAsia="zh-CN"/>
              </w:rPr>
              <w:t>中小企业政策</w:t>
            </w:r>
            <w:r>
              <w:rPr>
                <w:rFonts w:hint="eastAsia" w:ascii="宋体" w:hAnsi="宋体" w:eastAsia="宋体" w:cs="宋体"/>
                <w:b/>
                <w:bCs/>
                <w:color w:val="000000"/>
                <w:sz w:val="21"/>
                <w:szCs w:val="21"/>
                <w:highlight w:val="none"/>
                <w:lang w:val="zh-CN"/>
              </w:rPr>
              <w:t>（</w:t>
            </w:r>
            <w:r>
              <w:rPr>
                <w:rFonts w:hint="eastAsia" w:ascii="宋体" w:hAnsi="宋体" w:eastAsia="宋体" w:cs="宋体"/>
                <w:b/>
                <w:bCs/>
                <w:color w:val="000000"/>
                <w:sz w:val="21"/>
                <w:szCs w:val="21"/>
                <w:highlight w:val="none"/>
                <w:lang w:val="en-US" w:eastAsia="zh-CN"/>
              </w:rPr>
              <w:t>本项目属于专门面向中小企业采购，无价格扣除</w:t>
            </w:r>
            <w:r>
              <w:rPr>
                <w:rFonts w:hint="eastAsia" w:ascii="宋体" w:hAnsi="宋体" w:eastAsia="宋体" w:cs="宋体"/>
                <w:b/>
                <w:bCs/>
                <w:color w:val="000000"/>
                <w:sz w:val="21"/>
                <w:szCs w:val="21"/>
                <w:highlight w:val="none"/>
                <w:lang w:val="zh-CN"/>
              </w:rPr>
              <w:t>）</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135D35">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采购标的对应的中小企业划分标准所属行业：</w:t>
            </w:r>
            <w:r>
              <w:rPr>
                <w:rFonts w:hint="eastAsia" w:ascii="宋体" w:hAnsi="宋体" w:eastAsia="宋体" w:cs="宋体"/>
                <w:color w:val="000000"/>
                <w:sz w:val="21"/>
                <w:szCs w:val="21"/>
                <w:highlight w:val="none"/>
                <w:lang w:val="en-US" w:eastAsia="zh-CN"/>
              </w:rPr>
              <w:t>工</w:t>
            </w:r>
            <w:r>
              <w:rPr>
                <w:rFonts w:hint="eastAsia" w:ascii="宋体" w:hAnsi="宋体" w:eastAsia="宋体" w:cs="宋体"/>
                <w:color w:val="000000"/>
                <w:sz w:val="21"/>
                <w:szCs w:val="21"/>
                <w:highlight w:val="none"/>
                <w:lang w:val="zh-CN" w:eastAsia="zh-CN"/>
              </w:rPr>
              <w:t>业。</w:t>
            </w:r>
          </w:p>
          <w:p w14:paraId="75DEFD04">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1.本项目属于专门面向中小企业采购的项目，投标人须是中型或小型或微型企业，残疾人福利性单位、监狱单位视同小型、微型企业。</w:t>
            </w:r>
          </w:p>
          <w:p w14:paraId="22FCB3E1">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p w14:paraId="496A261F">
            <w:pPr>
              <w:pStyle w:val="2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2.参加政府采购活动的监狱企业应当提供《监狱企业证明》原件。残疾人福利性单位应当提供《残疾人福利性单位声明函》原件。</w:t>
            </w:r>
          </w:p>
          <w:p w14:paraId="745B0255">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3.根据《政府采购促进中小企业发展管理办法》</w:t>
            </w:r>
            <w:r>
              <w:rPr>
                <w:rFonts w:hint="eastAsia" w:ascii="宋体" w:hAnsi="宋体" w:eastAsia="宋体" w:cs="宋体"/>
                <w:color w:val="000000"/>
                <w:sz w:val="21"/>
                <w:szCs w:val="21"/>
                <w:highlight w:val="none"/>
                <w:lang w:val="zh-CN" w:eastAsia="zh-CN"/>
              </w:rPr>
              <w:t>（财库〔2020〕46号）第四条在政府采购活动中，投标人提供的货物、工程或者服务符合下列情形的，享受本办法规定的中小企业扶持政策：</w:t>
            </w:r>
          </w:p>
          <w:p w14:paraId="53A60EE8">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（一）在货物采购项目中，货物由中小企业制造，即货物由中小企业生产且使用该中小企业商号或者注册商标；</w:t>
            </w:r>
          </w:p>
          <w:p w14:paraId="69215E4A">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（二）在工程采购项目中，工程由中小企业承建，即工程施工单位为中小企业；</w:t>
            </w:r>
          </w:p>
          <w:p w14:paraId="639B221F">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（三）在服务采购项目中，服务由中小企业承接，即提供服务的人员为中小企业依照《中华人民共和国劳动合同法》订立劳动合同的从业人员。</w:t>
            </w:r>
          </w:p>
          <w:p w14:paraId="0C46D30D">
            <w:pPr>
              <w:pStyle w:val="20"/>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lang w:val="zh-CN" w:eastAsia="zh-CN"/>
              </w:rPr>
              <w:t>本项目采购包含有多个采购标的，则每个采购标的均应由中小企业制造，如果投标人提供的货物既有大中型企业制造货物，也有小微企业制造货物的，不享受价格扣除相关政策。</w:t>
            </w:r>
          </w:p>
          <w:p w14:paraId="78491569">
            <w:pPr>
              <w:pStyle w:val="2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5.如果中小企业声明函中有明显的信息填写错误或漏项等情况，则视为提供声明函内容不实，属于提供虚假材料谋取中标、成交</w:t>
            </w:r>
            <w:r>
              <w:rPr>
                <w:rFonts w:hint="eastAsia" w:ascii="宋体" w:hAnsi="宋体" w:eastAsia="宋体" w:cs="宋体"/>
                <w:color w:val="000000"/>
                <w:sz w:val="21"/>
                <w:szCs w:val="21"/>
                <w:highlight w:val="none"/>
                <w:lang w:val="zh-CN" w:eastAsia="zh-CN"/>
              </w:rPr>
              <w:t>。</w:t>
            </w:r>
          </w:p>
        </w:tc>
      </w:tr>
      <w:tr w14:paraId="6C36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33F4802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52</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E38E02">
            <w:pPr>
              <w:pStyle w:val="101"/>
              <w:keepNext w:val="0"/>
              <w:keepLines w:val="0"/>
              <w:pageBreakBefore w:val="0"/>
              <w:widowControl w:val="0"/>
              <w:kinsoku/>
              <w:wordWrap/>
              <w:overflowPunct/>
              <w:topLinePunct w:val="0"/>
              <w:bidi w:val="0"/>
              <w:snapToGrid/>
              <w:spacing w:line="300" w:lineRule="exact"/>
              <w:ind w:left="38" w:leftChars="0"/>
              <w:jc w:val="center"/>
              <w:textAlignment w:val="auto"/>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 w:val="21"/>
                <w:szCs w:val="21"/>
                <w:highlight w:val="none"/>
                <w:lang w:val="en-US" w:eastAsia="zh-CN"/>
              </w:rPr>
              <w:t>政府采购数字金融产品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F947E8">
            <w:pPr>
              <w:pStyle w:val="20"/>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本项目按照吉林省财政厅《关于依托政府采购数字金融服务平台开展融资业务有关事项的通知》(吉财采购〔2023〕721号)支持申请“政采合同贷”政策。</w:t>
            </w:r>
          </w:p>
        </w:tc>
      </w:tr>
      <w:tr w14:paraId="330F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3A3F7FE">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53</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40612B1B">
            <w:pPr>
              <w:autoSpaceDE w:val="0"/>
              <w:autoSpaceDN w:val="0"/>
              <w:adjustRightInd w:val="0"/>
              <w:spacing w:line="3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技术部分暗标要求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1885CF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投标文件技术标必须遵守的统一格式和规范</w:t>
            </w:r>
          </w:p>
          <w:p w14:paraId="1C7E75EC">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技术标文件（暗标）未按以下“盲评”要求制作的，为无效投标，除下述要求外，不得因暗标格式问题认定为无效投标：</w:t>
            </w:r>
          </w:p>
          <w:p w14:paraId="58B35CD0">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一、版面要求：A4纸张大小；</w:t>
            </w:r>
          </w:p>
          <w:p w14:paraId="50BC9BEE">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二、颜色要求：所有文字、图、表均为黑色；</w:t>
            </w:r>
          </w:p>
          <w:p w14:paraId="01D944D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三、字体要求：标题及正文部分所用文字均采用“宋体”四号“常规”字；所有字体均不得出现加粗、加色、倾斜、下划线等标记；</w:t>
            </w:r>
          </w:p>
          <w:p w14:paraId="166C8A0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75105D22">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5BE4E2EE">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六、其它：除满足上述各项要求外，构成投标文件的“技术暗标”的正文中均不得出现供应商的名称和其它可识别供应商身份的字符、徽标、人员名称以及其他可能被辨别出供应商身份的任何标记。</w:t>
            </w:r>
          </w:p>
        </w:tc>
      </w:tr>
      <w:tr w14:paraId="260E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0D567525">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54</w:t>
            </w:r>
          </w:p>
        </w:tc>
        <w:tc>
          <w:tcPr>
            <w:tcW w:w="2769" w:type="dxa"/>
            <w:tcBorders>
              <w:top w:val="single" w:color="auto" w:sz="4" w:space="0"/>
              <w:left w:val="single" w:color="auto" w:sz="4" w:space="0"/>
              <w:bottom w:val="single" w:color="auto" w:sz="4" w:space="0"/>
              <w:right w:val="single" w:color="auto" w:sz="4" w:space="0"/>
            </w:tcBorders>
            <w:noWrap w:val="0"/>
            <w:vAlign w:val="center"/>
          </w:tcPr>
          <w:p w14:paraId="52D5CE1F">
            <w:pPr>
              <w:autoSpaceDE w:val="0"/>
              <w:autoSpaceDN w:val="0"/>
              <w:adjustRightInd w:val="0"/>
              <w:spacing w:line="300" w:lineRule="exact"/>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sz w:val="21"/>
                <w:szCs w:val="21"/>
                <w:highlight w:val="none"/>
              </w:rPr>
              <w:t>售后服务的要求</w:t>
            </w:r>
          </w:p>
        </w:tc>
        <w:tc>
          <w:tcPr>
            <w:tcW w:w="6482" w:type="dxa"/>
            <w:tcBorders>
              <w:top w:val="single" w:color="auto" w:sz="4" w:space="0"/>
              <w:left w:val="single" w:color="auto" w:sz="4" w:space="0"/>
              <w:bottom w:val="single" w:color="auto" w:sz="4" w:space="0"/>
              <w:right w:val="single" w:color="auto" w:sz="4" w:space="0"/>
            </w:tcBorders>
            <w:noWrap w:val="0"/>
            <w:vAlign w:val="center"/>
          </w:tcPr>
          <w:p w14:paraId="7C883B6F">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1、供方提供的商品必须是全新的，并完全符合招标文件要求的合格产品，按照公安部技术标准规定在产品相应部位的水洗标需标明生产企业名称和生产时间、面里料成分、号型、洗涤说明等内容。</w:t>
            </w:r>
          </w:p>
          <w:p w14:paraId="4200E925">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警用物资系列产品到达用户所在地后30日，如发现成品或原材料质量不合格等情况，供方负责包修、包换并承担由此产生的所有费用及相应责任。警用物资系列产品到达用户所在地后30日，如发现不合体的警用物资系列产品，供方应在2日内上门量体，并于10个工作日内给予无条件调换。警用物资系列产品到达用户所在地后30日，如发现警用物资系列产品材料及加工质量问题，供方应负责包换。</w:t>
            </w:r>
          </w:p>
          <w:p w14:paraId="47B6DD79">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3、质量保证及售后服务承诺如下：质保期限：二年。免费质保。</w:t>
            </w:r>
          </w:p>
          <w:p w14:paraId="1789104D">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4、服务措施：必须建立完整的售后服务体系。另，因公安工作的特殊性，中标人必须满足招标文件中规定的服务承诺以外的任何应急服务要求。</w:t>
            </w:r>
          </w:p>
        </w:tc>
      </w:tr>
      <w:tr w14:paraId="165D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14A9791D">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55</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162BAC">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kern w:val="0"/>
                <w:sz w:val="21"/>
                <w:szCs w:val="21"/>
                <w:highlight w:val="none"/>
                <w:shd w:val="clear" w:color="auto" w:fill="FFFFFF"/>
                <w:lang w:val="en-US" w:eastAsia="zh-CN" w:bidi="ar-SA"/>
              </w:rPr>
            </w:pPr>
            <w:r>
              <w:rPr>
                <w:rFonts w:hint="eastAsia" w:ascii="宋体" w:hAnsi="宋体" w:eastAsia="宋体" w:cs="宋体"/>
                <w:sz w:val="21"/>
                <w:szCs w:val="21"/>
                <w:highlight w:val="none"/>
                <w:shd w:val="clear" w:color="auto" w:fill="FFFFFF"/>
              </w:rPr>
              <w:t>中标</w:t>
            </w:r>
            <w:r>
              <w:rPr>
                <w:rFonts w:hint="eastAsia" w:ascii="宋体" w:hAnsi="宋体" w:eastAsia="宋体" w:cs="宋体"/>
                <w:sz w:val="21"/>
                <w:szCs w:val="21"/>
                <w:highlight w:val="none"/>
                <w:shd w:val="clear" w:color="auto" w:fill="FFFFFF"/>
                <w:lang w:val="en-US" w:eastAsia="zh-CN"/>
              </w:rPr>
              <w:t>结果</w:t>
            </w:r>
            <w:r>
              <w:rPr>
                <w:rFonts w:hint="eastAsia" w:ascii="宋体" w:hAnsi="宋体" w:eastAsia="宋体" w:cs="宋体"/>
                <w:sz w:val="21"/>
                <w:szCs w:val="21"/>
                <w:highlight w:val="none"/>
                <w:shd w:val="clear" w:color="auto" w:fill="FFFFFF"/>
              </w:rPr>
              <w:t>公示媒介及期限</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A13B26A">
            <w:pPr>
              <w:autoSpaceDE w:val="0"/>
              <w:autoSpaceDN w:val="0"/>
              <w:adjustRightInd w:val="0"/>
              <w:spacing w:line="30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公示媒介：“政采云”平台（http:// www.zcygov.cn），并同步推送到吉林省政府采购网、吉林省公共资源交易公共服务平台和中国政府采购网；</w:t>
            </w:r>
          </w:p>
          <w:p w14:paraId="02CD4B99">
            <w:pPr>
              <w:autoSpaceDE w:val="0"/>
              <w:autoSpaceDN w:val="0"/>
              <w:adjustRightInd w:val="0"/>
              <w:spacing w:line="300" w:lineRule="exact"/>
              <w:rPr>
                <w:rFonts w:hint="eastAsia" w:ascii="宋体" w:hAnsi="宋体" w:eastAsia="宋体" w:cs="宋体"/>
                <w:kern w:val="2"/>
                <w:sz w:val="21"/>
                <w:szCs w:val="21"/>
                <w:lang w:val="en-US" w:eastAsia="zh-CN" w:bidi="ar-SA"/>
              </w:rPr>
            </w:pPr>
            <w:r>
              <w:rPr>
                <w:rFonts w:hint="eastAsia" w:ascii="宋体" w:hAnsi="宋体" w:eastAsia="宋体" w:cs="宋体"/>
                <w:b w:val="0"/>
                <w:bCs w:val="0"/>
                <w:color w:val="auto"/>
                <w:sz w:val="21"/>
                <w:szCs w:val="21"/>
                <w:highlight w:val="none"/>
                <w:lang w:val="en-US" w:eastAsia="zh-CN"/>
              </w:rPr>
              <w:t>公示期限：1个工作日。</w:t>
            </w:r>
          </w:p>
        </w:tc>
      </w:tr>
      <w:tr w14:paraId="3B16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4059940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56</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C0D0F0">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其他要求</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1C2963">
            <w:pPr>
              <w:pStyle w:val="11"/>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供应商投标报价要求</w:t>
            </w:r>
            <w:r>
              <w:rPr>
                <w:rFonts w:hint="eastAsia" w:ascii="宋体" w:hAnsi="宋体" w:eastAsia="宋体" w:cs="宋体"/>
                <w:color w:val="000000" w:themeColor="text1"/>
                <w:sz w:val="21"/>
                <w:szCs w:val="21"/>
                <w14:textFill>
                  <w14:solidFill>
                    <w14:schemeClr w14:val="tx1"/>
                  </w14:solidFill>
                </w14:textFill>
              </w:rPr>
              <w:t>：投标人报价应按照公安部有关职能部门的有关规定进行报价，每类产品报价金额要精确到小数点后两位（第三位四舍五入）。根据公安部《关于进一步加强警服产品质量管理的通知》要求，应确保警服产品采购价格符合市场规律，中标的警服采购价格应包含相关检测费用，杜绝出现恶意低价竞争导致影响产品质量问题。</w:t>
            </w:r>
          </w:p>
        </w:tc>
      </w:tr>
      <w:tr w14:paraId="3E2C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B29E6A2">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57</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0AC4FA">
            <w:pPr>
              <w:pStyle w:val="103"/>
              <w:keepNext w:val="0"/>
              <w:keepLines w:val="0"/>
              <w:pageBreakBefore w:val="0"/>
              <w:numPr>
                <w:ilvl w:val="0"/>
                <w:numId w:val="0"/>
              </w:numPr>
              <w:wordWrap w:val="0"/>
              <w:autoSpaceDE w:val="0"/>
              <w:autoSpaceDN w:val="0"/>
              <w:snapToGrid w:val="0"/>
              <w:spacing w:line="240" w:lineRule="auto"/>
              <w:ind w:left="0" w:leftChars="0" w:firstLine="0" w:firstLineChars="0"/>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b w:val="0"/>
                <w:bCs w:val="0"/>
                <w:sz w:val="21"/>
                <w:szCs w:val="21"/>
                <w:highlight w:val="none"/>
                <w:lang w:eastAsia="zh-CN"/>
              </w:rPr>
              <w:t>本国产品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6B8643">
            <w:pPr>
              <w:pStyle w:val="103"/>
              <w:snapToGrid/>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根据&lt;&lt;国务院办公厅关于在政府采购中实施本国产品标准及相关政策的通知&gt;&gt;(国办发[2025]34号)的规定，对提供的产品属于本国产品给予报价优惠政策。</w:t>
            </w:r>
          </w:p>
          <w:p w14:paraId="02ACA321">
            <w:pPr>
              <w:pStyle w:val="103"/>
              <w:snapToGrid/>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sz w:val="21"/>
                <w:szCs w:val="21"/>
                <w:highlight w:val="none"/>
                <w:lang w:val="en-US" w:eastAsia="zh-CN"/>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tc>
      </w:tr>
      <w:tr w14:paraId="3F51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3" w:type="dxa"/>
            <w:tcBorders>
              <w:top w:val="single" w:color="auto" w:sz="4" w:space="0"/>
              <w:left w:val="single" w:color="auto" w:sz="4" w:space="0"/>
              <w:bottom w:val="single" w:color="auto" w:sz="4" w:space="0"/>
              <w:right w:val="single" w:color="auto" w:sz="4" w:space="0"/>
            </w:tcBorders>
            <w:noWrap w:val="0"/>
            <w:vAlign w:val="center"/>
          </w:tcPr>
          <w:p w14:paraId="2183A370">
            <w:pPr>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276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FC193D">
            <w:pPr>
              <w:pStyle w:val="100"/>
              <w:keepNext w:val="0"/>
              <w:keepLines w:val="0"/>
              <w:pageBreakBefore w:val="0"/>
              <w:kinsoku/>
              <w:wordWrap/>
              <w:overflowPunct/>
              <w:topLinePunct w:val="0"/>
              <w:bidi w:val="0"/>
              <w:adjustRightInd/>
              <w:snapToGrid/>
              <w:spacing w:line="360" w:lineRule="auto"/>
              <w:contextualSpacing/>
              <w:jc w:val="center"/>
              <w:rPr>
                <w:rFonts w:hint="eastAsia" w:ascii="宋体" w:hAnsi="宋体" w:eastAsia="宋体" w:cs="宋体"/>
                <w:sz w:val="21"/>
                <w:szCs w:val="21"/>
                <w:highlight w:val="none"/>
                <w:shd w:val="clear" w:color="auto" w:fill="FFFFFF"/>
                <w:lang w:eastAsia="zh-CN"/>
              </w:rPr>
            </w:pPr>
            <w:r>
              <w:rPr>
                <w:rFonts w:hint="eastAsia" w:ascii="宋体" w:hAnsi="宋体" w:eastAsia="宋体" w:cs="宋体"/>
                <w:sz w:val="21"/>
                <w:szCs w:val="21"/>
                <w:highlight w:val="none"/>
                <w:shd w:val="clear" w:color="auto" w:fill="FFFFFF"/>
                <w:lang w:eastAsia="zh-CN"/>
              </w:rPr>
              <w:t>样品</w:t>
            </w:r>
          </w:p>
        </w:tc>
        <w:tc>
          <w:tcPr>
            <w:tcW w:w="648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405C8B">
            <w:pPr>
              <w:pStyle w:val="27"/>
              <w:suppressAutoHyphens/>
              <w:spacing w:before="0" w:beforeAutospacing="0" w:after="0" w:afterAutospacing="0"/>
              <w:rPr>
                <w:b/>
                <w:bCs/>
                <w:kern w:val="20"/>
                <w:sz w:val="21"/>
                <w:szCs w:val="21"/>
              </w:rPr>
            </w:pPr>
            <w:r>
              <w:rPr>
                <w:rFonts w:hint="eastAsia"/>
                <w:b/>
                <w:bCs/>
                <w:kern w:val="20"/>
                <w:sz w:val="21"/>
                <w:szCs w:val="21"/>
              </w:rPr>
              <w:t>是否需要递交样品：是。是否需要随样品提交检测报告：否</w:t>
            </w:r>
          </w:p>
          <w:p w14:paraId="687952A8">
            <w:pPr>
              <w:pStyle w:val="11"/>
              <w:ind w:firstLine="420" w:firstLineChars="200"/>
            </w:pPr>
            <w:r>
              <w:rPr>
                <w:rFonts w:hint="eastAsia"/>
                <w:bCs/>
                <w:kern w:val="20"/>
                <w:szCs w:val="21"/>
              </w:rPr>
              <w:t>样品递交要求如下：</w:t>
            </w:r>
          </w:p>
          <w:p w14:paraId="23D810D1">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①递交地点：</w:t>
            </w:r>
            <w:r>
              <w:rPr>
                <w:rFonts w:hint="eastAsia" w:ascii="Times New Roman" w:hAnsi="Times New Roman" w:cs="Times New Roman"/>
                <w:spacing w:val="-1"/>
                <w:sz w:val="21"/>
                <w:szCs w:val="21"/>
                <w:lang w:eastAsia="zh-CN"/>
              </w:rPr>
              <w:t>吉林省长春市解放大路4058号证照办理中心一楼办公区</w:t>
            </w:r>
          </w:p>
          <w:p w14:paraId="77C7815F">
            <w:pPr>
              <w:pStyle w:val="99"/>
              <w:ind w:firstLine="416" w:firstLineChars="200"/>
              <w:rPr>
                <w:rFonts w:ascii="Times New Roman" w:hAnsi="Times New Roman" w:cs="Times New Roman"/>
                <w:spacing w:val="-1"/>
                <w:sz w:val="21"/>
                <w:szCs w:val="21"/>
                <w:lang w:eastAsia="zh-CN"/>
              </w:rPr>
            </w:pPr>
            <w:r>
              <w:rPr>
                <w:rFonts w:hint="eastAsia" w:ascii="Times New Roman" w:hAnsi="Times New Roman" w:cs="Times New Roman"/>
                <w:spacing w:val="-1"/>
                <w:sz w:val="21"/>
                <w:szCs w:val="21"/>
                <w:lang w:eastAsia="zh-CN"/>
              </w:rPr>
              <w:t>样品接收人：              联系方式：</w:t>
            </w:r>
          </w:p>
          <w:p w14:paraId="027D2C52">
            <w:pPr>
              <w:pStyle w:val="99"/>
              <w:ind w:firstLine="416" w:firstLineChars="200"/>
              <w:rPr>
                <w:rFonts w:hint="eastAsia"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②</w:t>
            </w:r>
            <w:r>
              <w:rPr>
                <w:rFonts w:ascii="Times New Roman" w:hAnsi="Times New Roman" w:cs="Times New Roman"/>
                <w:b/>
                <w:bCs/>
                <w:spacing w:val="-1"/>
                <w:sz w:val="21"/>
                <w:szCs w:val="21"/>
                <w:lang w:eastAsia="zh-CN"/>
              </w:rPr>
              <w:t>递交时间：</w:t>
            </w:r>
            <w:r>
              <w:rPr>
                <w:rFonts w:hint="eastAsia" w:ascii="Times New Roman" w:hAnsi="Times New Roman" w:cs="Times New Roman"/>
                <w:b/>
                <w:bCs/>
                <w:spacing w:val="-1"/>
                <w:sz w:val="21"/>
                <w:szCs w:val="21"/>
                <w:lang w:eastAsia="zh-CN"/>
              </w:rPr>
              <w:t>2026年7月17日上午9:00起至11:30止</w:t>
            </w:r>
          </w:p>
          <w:p w14:paraId="56A58C3E">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如投标人对本项目</w:t>
            </w:r>
            <w:r>
              <w:rPr>
                <w:rFonts w:hint="eastAsia" w:ascii="Times New Roman" w:hAnsi="Times New Roman" w:cs="Times New Roman"/>
                <w:spacing w:val="-1"/>
                <w:sz w:val="21"/>
                <w:szCs w:val="21"/>
                <w:lang w:eastAsia="zh-CN"/>
              </w:rPr>
              <w:t>多</w:t>
            </w:r>
            <w:r>
              <w:rPr>
                <w:rFonts w:ascii="Times New Roman" w:hAnsi="Times New Roman" w:cs="Times New Roman"/>
                <w:spacing w:val="-1"/>
                <w:sz w:val="21"/>
                <w:szCs w:val="21"/>
                <w:lang w:eastAsia="zh-CN"/>
              </w:rPr>
              <w:t>个包进行投标，则样品须按所投采购包分别递交</w:t>
            </w:r>
            <w:r>
              <w:rPr>
                <w:rFonts w:hint="eastAsia" w:ascii="Times New Roman" w:hAnsi="Times New Roman" w:cs="Times New Roman"/>
                <w:spacing w:val="-1"/>
                <w:sz w:val="21"/>
                <w:szCs w:val="21"/>
                <w:lang w:eastAsia="zh-CN"/>
              </w:rPr>
              <w:t>，由递交人现场签字确认</w:t>
            </w:r>
            <w:r>
              <w:rPr>
                <w:rFonts w:ascii="Times New Roman" w:hAnsi="Times New Roman" w:cs="Times New Roman"/>
                <w:spacing w:val="-1"/>
                <w:sz w:val="21"/>
                <w:szCs w:val="21"/>
                <w:lang w:eastAsia="zh-CN"/>
              </w:rPr>
              <w:t>。</w:t>
            </w:r>
            <w:r>
              <w:rPr>
                <w:rFonts w:hint="eastAsia" w:ascii="Times New Roman" w:hAnsi="Times New Roman" w:cs="Times New Roman"/>
                <w:spacing w:val="-1"/>
                <w:sz w:val="21"/>
                <w:szCs w:val="21"/>
                <w:lang w:eastAsia="zh-CN"/>
              </w:rPr>
              <w:t>投标人递交样品时，不得破坏或损毁其他投标人的样品，也不得对其他投标人的样品拍照、录像。</w:t>
            </w:r>
          </w:p>
          <w:p w14:paraId="0516DB5B">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③样品制作要求：样品必须由投标人原厂制作。</w:t>
            </w:r>
          </w:p>
          <w:p w14:paraId="746BFACA">
            <w:pPr>
              <w:pStyle w:val="99"/>
              <w:ind w:firstLine="416" w:firstLineChars="200"/>
              <w:rPr>
                <w:rFonts w:ascii="Times New Roman" w:hAnsi="Times New Roman" w:cs="Times New Roman"/>
                <w:spacing w:val="-1"/>
                <w:sz w:val="21"/>
                <w:szCs w:val="21"/>
                <w:lang w:eastAsia="zh-CN"/>
              </w:rPr>
            </w:pPr>
            <w:r>
              <w:rPr>
                <w:rFonts w:ascii="Times New Roman" w:hAnsi="Times New Roman" w:cs="Times New Roman"/>
                <w:spacing w:val="-1"/>
                <w:sz w:val="21"/>
                <w:szCs w:val="21"/>
                <w:lang w:eastAsia="zh-CN"/>
              </w:rPr>
              <w:t>④密封要求：</w:t>
            </w:r>
          </w:p>
          <w:p w14:paraId="1ACD35A3">
            <w:pPr>
              <w:pStyle w:val="99"/>
              <w:ind w:firstLine="416" w:firstLineChars="200"/>
              <w:rPr>
                <w:spacing w:val="-3"/>
                <w:sz w:val="21"/>
                <w:szCs w:val="21"/>
                <w:lang w:eastAsia="zh-CN"/>
              </w:rPr>
            </w:pPr>
            <w:r>
              <w:rPr>
                <w:spacing w:val="-1"/>
                <w:sz w:val="21"/>
                <w:szCs w:val="21"/>
                <w:lang w:eastAsia="zh-CN"/>
              </w:rPr>
              <w:t>投标人须按所投包的要求，将所</w:t>
            </w:r>
            <w:r>
              <w:rPr>
                <w:rFonts w:hint="eastAsia"/>
                <w:spacing w:val="-1"/>
                <w:sz w:val="21"/>
                <w:szCs w:val="21"/>
                <w:lang w:eastAsia="zh-CN"/>
              </w:rPr>
              <w:t>投采购包所有样品</w:t>
            </w:r>
            <w:r>
              <w:rPr>
                <w:spacing w:val="-1"/>
                <w:sz w:val="21"/>
                <w:szCs w:val="21"/>
                <w:lang w:eastAsia="zh-CN"/>
              </w:rPr>
              <w:t>封装在</w:t>
            </w:r>
            <w:r>
              <w:rPr>
                <w:rFonts w:hint="eastAsia"/>
                <w:spacing w:val="-1"/>
                <w:sz w:val="21"/>
                <w:szCs w:val="21"/>
                <w:lang w:eastAsia="zh-CN"/>
              </w:rPr>
              <w:t>一个</w:t>
            </w:r>
            <w:r>
              <w:rPr>
                <w:spacing w:val="-1"/>
                <w:sz w:val="21"/>
                <w:szCs w:val="21"/>
                <w:lang w:eastAsia="zh-CN"/>
              </w:rPr>
              <w:t>包装箱内</w:t>
            </w:r>
            <w:r>
              <w:rPr>
                <w:rFonts w:hint="eastAsia"/>
                <w:spacing w:val="-1"/>
                <w:sz w:val="21"/>
                <w:szCs w:val="21"/>
                <w:lang w:eastAsia="zh-CN"/>
              </w:rPr>
              <w:t>。</w:t>
            </w:r>
            <w:r>
              <w:rPr>
                <w:spacing w:val="-1"/>
                <w:sz w:val="21"/>
                <w:szCs w:val="21"/>
                <w:lang w:eastAsia="zh-CN"/>
              </w:rPr>
              <w:t>投标样品的外层包装箱</w:t>
            </w:r>
            <w:r>
              <w:rPr>
                <w:rFonts w:hint="eastAsia"/>
                <w:spacing w:val="-1"/>
                <w:sz w:val="21"/>
                <w:szCs w:val="21"/>
                <w:lang w:eastAsia="zh-CN"/>
              </w:rPr>
              <w:t>/纸</w:t>
            </w:r>
            <w:r>
              <w:rPr>
                <w:spacing w:val="-1"/>
                <w:sz w:val="21"/>
                <w:szCs w:val="21"/>
                <w:lang w:eastAsia="zh-CN"/>
              </w:rPr>
              <w:t>上须标注如下信息：</w:t>
            </w:r>
          </w:p>
          <w:tbl>
            <w:tblPr>
              <w:tblStyle w:val="92"/>
              <w:tblW w:w="626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111"/>
              <w:gridCol w:w="4150"/>
            </w:tblGrid>
            <w:tr w14:paraId="01404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13028519">
                  <w:pPr>
                    <w:pStyle w:val="99"/>
                    <w:spacing w:before="37" w:line="206" w:lineRule="auto"/>
                    <w:ind w:left="120"/>
                    <w:rPr>
                      <w:rFonts w:ascii="Times New Roman" w:hAnsi="Times New Roman" w:cs="Times New Roman"/>
                      <w:sz w:val="21"/>
                      <w:szCs w:val="21"/>
                    </w:rPr>
                  </w:pPr>
                  <w:r>
                    <w:rPr>
                      <w:rFonts w:ascii="Times New Roman" w:hAnsi="Times New Roman" w:cs="Times New Roman"/>
                      <w:spacing w:val="-4"/>
                      <w:sz w:val="21"/>
                      <w:szCs w:val="21"/>
                    </w:rPr>
                    <w:t>项目名称</w:t>
                  </w:r>
                </w:p>
              </w:tc>
              <w:tc>
                <w:tcPr>
                  <w:tcW w:w="4150" w:type="dxa"/>
                </w:tcPr>
                <w:p w14:paraId="2239B075">
                  <w:pPr>
                    <w:pStyle w:val="99"/>
                    <w:spacing w:before="37" w:line="206" w:lineRule="auto"/>
                    <w:ind w:left="108"/>
                    <w:rPr>
                      <w:rFonts w:ascii="Times New Roman" w:hAnsi="Times New Roman" w:cs="Times New Roman"/>
                      <w:sz w:val="21"/>
                      <w:szCs w:val="21"/>
                      <w:lang w:eastAsia="zh-CN"/>
                    </w:rPr>
                  </w:pPr>
                  <w:r>
                    <w:rPr>
                      <w:rFonts w:hint="eastAsia"/>
                      <w:kern w:val="20"/>
                      <w:sz w:val="21"/>
                      <w:szCs w:val="21"/>
                      <w:lang w:eastAsia="zh-CN"/>
                    </w:rPr>
                    <w:t>吉林省公安厅</w:t>
                  </w:r>
                  <w:r>
                    <w:rPr>
                      <w:rFonts w:ascii="Times New Roman" w:hAnsi="Times New Roman" w:cs="Times New Roman"/>
                      <w:kern w:val="20"/>
                      <w:sz w:val="21"/>
                      <w:szCs w:val="21"/>
                      <w:lang w:eastAsia="zh-CN"/>
                    </w:rPr>
                    <w:t>202</w:t>
                  </w:r>
                  <w:r>
                    <w:rPr>
                      <w:rFonts w:hint="eastAsia" w:ascii="Times New Roman" w:hAnsi="Times New Roman" w:cs="Times New Roman"/>
                      <w:kern w:val="20"/>
                      <w:sz w:val="21"/>
                      <w:szCs w:val="21"/>
                      <w:lang w:eastAsia="zh-CN"/>
                    </w:rPr>
                    <w:t>6</w:t>
                  </w:r>
                  <w:r>
                    <w:rPr>
                      <w:rFonts w:hint="eastAsia"/>
                      <w:kern w:val="20"/>
                      <w:sz w:val="21"/>
                      <w:szCs w:val="21"/>
                      <w:lang w:eastAsia="zh-CN"/>
                    </w:rPr>
                    <w:t>年度被装采购项目</w:t>
                  </w:r>
                </w:p>
              </w:tc>
            </w:tr>
            <w:tr w14:paraId="78CAD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2111" w:type="dxa"/>
                </w:tcPr>
                <w:p w14:paraId="44835DCD">
                  <w:pPr>
                    <w:pStyle w:val="99"/>
                    <w:spacing w:before="38" w:line="206" w:lineRule="auto"/>
                    <w:ind w:left="120"/>
                    <w:rPr>
                      <w:rFonts w:ascii="Times New Roman" w:hAnsi="Times New Roman" w:cs="Times New Roman"/>
                      <w:sz w:val="21"/>
                      <w:szCs w:val="21"/>
                    </w:rPr>
                  </w:pPr>
                  <w:r>
                    <w:rPr>
                      <w:rFonts w:ascii="Times New Roman" w:hAnsi="Times New Roman" w:cs="Times New Roman"/>
                      <w:spacing w:val="-2"/>
                      <w:sz w:val="21"/>
                      <w:szCs w:val="21"/>
                    </w:rPr>
                    <w:t>项目编号</w:t>
                  </w:r>
                </w:p>
              </w:tc>
              <w:tc>
                <w:tcPr>
                  <w:tcW w:w="4150" w:type="dxa"/>
                </w:tcPr>
                <w:p w14:paraId="52F2A41C">
                  <w:pPr>
                    <w:spacing w:before="73" w:line="192" w:lineRule="auto"/>
                    <w:ind w:left="112"/>
                    <w:rPr>
                      <w:szCs w:val="21"/>
                    </w:rPr>
                  </w:pPr>
                  <w:r>
                    <w:rPr>
                      <w:rFonts w:hint="eastAsia"/>
                      <w:szCs w:val="21"/>
                    </w:rPr>
                    <w:t>XXX</w:t>
                  </w:r>
                </w:p>
              </w:tc>
            </w:tr>
            <w:tr w14:paraId="4888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tcPr>
                <w:p w14:paraId="75F2E33D">
                  <w:pPr>
                    <w:pStyle w:val="99"/>
                    <w:spacing w:before="37" w:line="206" w:lineRule="auto"/>
                    <w:ind w:left="115"/>
                    <w:rPr>
                      <w:rFonts w:ascii="Times New Roman" w:hAnsi="Times New Roman" w:cs="Times New Roman"/>
                      <w:sz w:val="21"/>
                      <w:szCs w:val="21"/>
                    </w:rPr>
                  </w:pPr>
                  <w:r>
                    <w:rPr>
                      <w:rFonts w:hint="eastAsia" w:ascii="Times New Roman" w:hAnsi="Times New Roman" w:cs="Times New Roman"/>
                      <w:spacing w:val="-2"/>
                      <w:sz w:val="21"/>
                      <w:szCs w:val="21"/>
                      <w:lang w:eastAsia="zh-CN"/>
                    </w:rPr>
                    <w:t>包</w:t>
                  </w:r>
                  <w:r>
                    <w:rPr>
                      <w:rFonts w:ascii="Times New Roman" w:hAnsi="Times New Roman" w:cs="Times New Roman"/>
                      <w:spacing w:val="-2"/>
                      <w:sz w:val="21"/>
                      <w:szCs w:val="21"/>
                    </w:rPr>
                    <w:t>号</w:t>
                  </w:r>
                </w:p>
              </w:tc>
              <w:tc>
                <w:tcPr>
                  <w:tcW w:w="4150" w:type="dxa"/>
                </w:tcPr>
                <w:p w14:paraId="4118E1C0">
                  <w:pPr>
                    <w:spacing w:before="73" w:line="192" w:lineRule="auto"/>
                    <w:ind w:left="112"/>
                    <w:rPr>
                      <w:szCs w:val="21"/>
                    </w:rPr>
                  </w:pPr>
                  <w:r>
                    <w:rPr>
                      <w:rFonts w:hint="eastAsia"/>
                      <w:szCs w:val="21"/>
                    </w:rPr>
                    <w:t>X</w:t>
                  </w:r>
                </w:p>
              </w:tc>
            </w:tr>
            <w:tr w14:paraId="56E3A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2111" w:type="dxa"/>
                  <w:shd w:val="clear" w:color="auto" w:fill="auto"/>
                </w:tcPr>
                <w:p w14:paraId="553C8F79">
                  <w:pPr>
                    <w:pStyle w:val="99"/>
                    <w:spacing w:before="40" w:line="207" w:lineRule="auto"/>
                    <w:ind w:left="119"/>
                    <w:rPr>
                      <w:rFonts w:ascii="Times New Roman" w:hAnsi="Times New Roman" w:cs="Times New Roman"/>
                      <w:sz w:val="21"/>
                      <w:szCs w:val="21"/>
                      <w:lang w:eastAsia="zh-CN"/>
                    </w:rPr>
                  </w:pPr>
                  <w:r>
                    <w:rPr>
                      <w:rFonts w:ascii="Times New Roman" w:hAnsi="Times New Roman" w:cs="Times New Roman"/>
                      <w:spacing w:val="-3"/>
                      <w:sz w:val="21"/>
                      <w:szCs w:val="21"/>
                    </w:rPr>
                    <w:t>投标人名称</w:t>
                  </w:r>
                </w:p>
              </w:tc>
              <w:tc>
                <w:tcPr>
                  <w:tcW w:w="4150" w:type="dxa"/>
                  <w:shd w:val="clear" w:color="auto" w:fill="auto"/>
                </w:tcPr>
                <w:p w14:paraId="36081914">
                  <w:pPr>
                    <w:spacing w:before="83" w:line="185" w:lineRule="auto"/>
                    <w:ind w:left="105"/>
                    <w:rPr>
                      <w:szCs w:val="21"/>
                    </w:rPr>
                  </w:pPr>
                  <w:r>
                    <w:rPr>
                      <w:spacing w:val="-1"/>
                      <w:szCs w:val="21"/>
                    </w:rPr>
                    <w:t>XXX</w:t>
                  </w:r>
                  <w:r>
                    <w:rPr>
                      <w:rFonts w:hint="eastAsia"/>
                      <w:spacing w:val="-1"/>
                      <w:szCs w:val="21"/>
                    </w:rPr>
                    <w:t>（盖章）</w:t>
                  </w:r>
                </w:p>
              </w:tc>
            </w:tr>
            <w:tr w14:paraId="7C47C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76A64A20">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样品品种名称</w:t>
                  </w:r>
                </w:p>
              </w:tc>
              <w:tc>
                <w:tcPr>
                  <w:tcW w:w="4150" w:type="dxa"/>
                </w:tcPr>
                <w:p w14:paraId="54068FBA">
                  <w:pPr>
                    <w:pStyle w:val="99"/>
                    <w:spacing w:before="39" w:line="208" w:lineRule="auto"/>
                    <w:rPr>
                      <w:rFonts w:ascii="Times New Roman" w:hAnsi="Times New Roman" w:cs="Times New Roman"/>
                      <w:sz w:val="21"/>
                      <w:szCs w:val="21"/>
                      <w:lang w:eastAsia="zh-CN"/>
                    </w:rPr>
                  </w:pPr>
                  <w:r>
                    <w:rPr>
                      <w:rFonts w:hint="eastAsia" w:ascii="Times New Roman" w:hAnsi="Times New Roman" w:cs="Times New Roman"/>
                      <w:sz w:val="21"/>
                      <w:szCs w:val="21"/>
                      <w:lang w:eastAsia="zh-CN"/>
                    </w:rPr>
                    <w:t>男内穿衬衣（聚酯面莱赛尔纬弹细斜纹布）</w:t>
                  </w:r>
                </w:p>
              </w:tc>
            </w:tr>
            <w:tr w14:paraId="10DFC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0D681EB2">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0A496E14">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34E78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0B92BAA3">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样品名称</w:t>
                  </w:r>
                </w:p>
              </w:tc>
              <w:tc>
                <w:tcPr>
                  <w:tcW w:w="4150" w:type="dxa"/>
                </w:tcPr>
                <w:p w14:paraId="1643FD60">
                  <w:pPr>
                    <w:pStyle w:val="99"/>
                    <w:spacing w:before="39" w:line="208" w:lineRule="auto"/>
                    <w:ind w:left="115"/>
                    <w:rPr>
                      <w:rFonts w:ascii="Times New Roman" w:hAnsi="Times New Roman" w:cs="Times New Roman"/>
                      <w:sz w:val="21"/>
                      <w:szCs w:val="21"/>
                      <w:lang w:eastAsia="zh-CN"/>
                    </w:rPr>
                  </w:pPr>
                  <w:r>
                    <w:rPr>
                      <w:rFonts w:hint="eastAsia" w:ascii="Times New Roman" w:hAnsi="Times New Roman" w:cs="Times New Roman"/>
                      <w:sz w:val="21"/>
                      <w:szCs w:val="21"/>
                      <w:lang w:eastAsia="zh-CN"/>
                    </w:rPr>
                    <w:t>卷檐帽（布面）</w:t>
                  </w:r>
                </w:p>
              </w:tc>
            </w:tr>
            <w:tr w14:paraId="07214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00CA7280">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样品数量</w:t>
                  </w:r>
                  <w:r>
                    <w:rPr>
                      <w:rFonts w:hint="eastAsia" w:ascii="Times New Roman" w:hAnsi="Times New Roman" w:cs="Times New Roman"/>
                      <w:sz w:val="21"/>
                      <w:szCs w:val="21"/>
                      <w:lang w:eastAsia="zh-CN"/>
                    </w:rPr>
                    <w:t>及</w:t>
                  </w:r>
                  <w:r>
                    <w:rPr>
                      <w:rFonts w:hint="eastAsia" w:ascii="Times New Roman" w:hAnsi="Times New Roman" w:cs="Times New Roman"/>
                      <w:spacing w:val="-2"/>
                      <w:sz w:val="21"/>
                      <w:szCs w:val="21"/>
                      <w:lang w:eastAsia="zh-CN"/>
                    </w:rPr>
                    <w:t>规格号型</w:t>
                  </w:r>
                </w:p>
              </w:tc>
              <w:tc>
                <w:tcPr>
                  <w:tcW w:w="4150" w:type="dxa"/>
                </w:tcPr>
                <w:p w14:paraId="29987189">
                  <w:pPr>
                    <w:spacing w:before="83" w:line="185" w:lineRule="auto"/>
                    <w:ind w:left="105"/>
                    <w:rPr>
                      <w:szCs w:val="21"/>
                    </w:rPr>
                  </w:pPr>
                  <w:r>
                    <w:rPr>
                      <w:spacing w:val="-1"/>
                      <w:szCs w:val="21"/>
                    </w:rPr>
                    <w:t>数量</w:t>
                  </w:r>
                  <w:r>
                    <w:rPr>
                      <w:kern w:val="0"/>
                      <w:szCs w:val="21"/>
                    </w:rPr>
                    <w:t>：</w:t>
                  </w:r>
                  <w:r>
                    <w:rPr>
                      <w:rStyle w:val="102"/>
                      <w:rFonts w:hint="eastAsia"/>
                      <w:color w:val="auto"/>
                      <w:sz w:val="21"/>
                      <w:szCs w:val="21"/>
                    </w:rPr>
                    <w:t>xx</w:t>
                  </w:r>
                  <w:r>
                    <w:rPr>
                      <w:kern w:val="0"/>
                      <w:szCs w:val="21"/>
                    </w:rPr>
                    <w:t>，号型：</w:t>
                  </w:r>
                  <w:r>
                    <w:rPr>
                      <w:rFonts w:hint="eastAsia"/>
                      <w:kern w:val="0"/>
                      <w:szCs w:val="21"/>
                    </w:rPr>
                    <w:t>xx</w:t>
                  </w:r>
                </w:p>
              </w:tc>
            </w:tr>
            <w:tr w14:paraId="50B22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111" w:type="dxa"/>
                </w:tcPr>
                <w:p w14:paraId="6AA6B691">
                  <w:pPr>
                    <w:pStyle w:val="99"/>
                    <w:spacing w:before="39" w:line="208" w:lineRule="auto"/>
                    <w:ind w:left="115"/>
                    <w:rPr>
                      <w:rFonts w:ascii="Times New Roman" w:hAnsi="Times New Roman" w:cs="Times New Roman"/>
                      <w:spacing w:val="-2"/>
                      <w:sz w:val="21"/>
                      <w:szCs w:val="21"/>
                      <w:lang w:eastAsia="zh-CN"/>
                    </w:rPr>
                  </w:pPr>
                  <w:r>
                    <w:rPr>
                      <w:rFonts w:hint="eastAsia" w:ascii="Times New Roman" w:hAnsi="Times New Roman" w:cs="Times New Roman"/>
                      <w:spacing w:val="-2"/>
                      <w:sz w:val="21"/>
                      <w:szCs w:val="21"/>
                      <w:lang w:eastAsia="zh-CN"/>
                    </w:rPr>
                    <w:t>...</w:t>
                  </w:r>
                </w:p>
              </w:tc>
              <w:tc>
                <w:tcPr>
                  <w:tcW w:w="4150" w:type="dxa"/>
                </w:tcPr>
                <w:p w14:paraId="24FB4321">
                  <w:pPr>
                    <w:spacing w:before="83" w:line="185" w:lineRule="auto"/>
                    <w:ind w:left="105"/>
                    <w:rPr>
                      <w:szCs w:val="21"/>
                    </w:rPr>
                  </w:pPr>
                  <w:r>
                    <w:rPr>
                      <w:rFonts w:hint="eastAsia"/>
                      <w:spacing w:val="-2"/>
                      <w:szCs w:val="21"/>
                    </w:rPr>
                    <w:t>...</w:t>
                  </w:r>
                </w:p>
              </w:tc>
            </w:tr>
          </w:tbl>
          <w:p w14:paraId="283BCDB4">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如投标人包装箱内涉及</w:t>
            </w:r>
            <w:r>
              <w:rPr>
                <w:rFonts w:cs="仿宋" w:asciiTheme="majorEastAsia" w:hAnsiTheme="majorEastAsia" w:eastAsiaTheme="majorEastAsia"/>
                <w:kern w:val="0"/>
                <w:szCs w:val="21"/>
              </w:rPr>
              <w:t xml:space="preserve">2 </w:t>
            </w:r>
            <w:r>
              <w:rPr>
                <w:rFonts w:hint="eastAsia" w:cs="仿宋" w:asciiTheme="majorEastAsia" w:hAnsiTheme="majorEastAsia" w:eastAsiaTheme="majorEastAsia"/>
                <w:kern w:val="0"/>
                <w:szCs w:val="21"/>
              </w:rPr>
              <w:t>个以上样品品种，分别独立包装。投标人递交的样品除可拆除的外包装以外，样品不应有任何体现投标人信息的文字、标识等。</w:t>
            </w:r>
          </w:p>
          <w:p w14:paraId="4D9E96AB">
            <w:pPr>
              <w:autoSpaceDE w:val="0"/>
              <w:autoSpaceDN w:val="0"/>
              <w:adjustRightInd w:val="0"/>
              <w:jc w:val="left"/>
              <w:rPr>
                <w:rFonts w:cs="仿宋" w:asciiTheme="majorEastAsia" w:hAnsiTheme="majorEastAsia" w:eastAsiaTheme="majorEastAsia"/>
                <w:kern w:val="0"/>
                <w:szCs w:val="21"/>
              </w:rPr>
            </w:pPr>
            <w:r>
              <w:rPr>
                <w:rFonts w:hint="eastAsia" w:cs="仿宋" w:asciiTheme="majorEastAsia" w:hAnsiTheme="majorEastAsia" w:eastAsiaTheme="majorEastAsia"/>
                <w:kern w:val="0"/>
                <w:szCs w:val="21"/>
              </w:rPr>
              <w:t>样品退还：中标供应商递交的样品由采购人负责保管、封存并作为履约验收的依据，不再退还中标供应商。未中标供应商递交的样品在采购结果公告期结束后</w:t>
            </w:r>
            <w:r>
              <w:rPr>
                <w:rFonts w:cs="仿宋" w:asciiTheme="majorEastAsia" w:hAnsiTheme="majorEastAsia" w:eastAsiaTheme="majorEastAsia"/>
                <w:kern w:val="0"/>
                <w:szCs w:val="21"/>
              </w:rPr>
              <w:t>5</w:t>
            </w:r>
            <w:r>
              <w:rPr>
                <w:rFonts w:hint="eastAsia" w:cs="仿宋" w:asciiTheme="majorEastAsia" w:hAnsiTheme="majorEastAsia" w:eastAsiaTheme="majorEastAsia"/>
                <w:kern w:val="0"/>
                <w:szCs w:val="21"/>
              </w:rPr>
              <w:t>个工作日内，由采购人通知未中标供应商自行取回。逾期未取回，视同供应商放弃样品所有权，由采购人自行处置。</w:t>
            </w:r>
          </w:p>
          <w:p w14:paraId="782778C5">
            <w:pPr>
              <w:autoSpaceDE w:val="0"/>
              <w:autoSpaceDN w:val="0"/>
              <w:adjustRightInd w:val="0"/>
              <w:jc w:val="left"/>
              <w:rPr>
                <w:rFonts w:ascii="宋体" w:hAnsi="宋体" w:cs="仿宋"/>
                <w:kern w:val="0"/>
                <w:szCs w:val="21"/>
              </w:rPr>
            </w:pPr>
            <w:r>
              <w:rPr>
                <w:rFonts w:hint="eastAsia" w:ascii="宋体" w:hAnsi="宋体" w:cs="仿宋"/>
                <w:kern w:val="0"/>
                <w:szCs w:val="21"/>
              </w:rPr>
              <w:t>样品检测：</w:t>
            </w:r>
          </w:p>
          <w:p w14:paraId="488FFF2F">
            <w:pPr>
              <w:autoSpaceDE w:val="0"/>
              <w:autoSpaceDN w:val="0"/>
              <w:adjustRightInd w:val="0"/>
              <w:jc w:val="left"/>
              <w:rPr>
                <w:rFonts w:ascii="宋体" w:hAnsi="宋体" w:cs="仿宋"/>
                <w:kern w:val="0"/>
                <w:szCs w:val="21"/>
              </w:rPr>
            </w:pPr>
            <w:r>
              <w:rPr>
                <w:rFonts w:hint="eastAsia" w:ascii="宋体" w:hAnsi="宋体" w:cs="仿宋"/>
                <w:kern w:val="0"/>
                <w:szCs w:val="21"/>
              </w:rPr>
              <w:fldChar w:fldCharType="begin"/>
            </w:r>
            <w:r>
              <w:rPr>
                <w:rFonts w:hint="eastAsia" w:ascii="宋体" w:hAnsi="宋体" w:cs="仿宋"/>
                <w:kern w:val="0"/>
                <w:szCs w:val="21"/>
              </w:rPr>
              <w:instrText xml:space="preserve"> = 1 \* GB3 </w:instrText>
            </w:r>
            <w:r>
              <w:rPr>
                <w:rFonts w:hint="eastAsia" w:ascii="宋体" w:hAnsi="宋体" w:cs="仿宋"/>
                <w:kern w:val="0"/>
                <w:szCs w:val="21"/>
              </w:rPr>
              <w:fldChar w:fldCharType="separate"/>
            </w:r>
            <w:r>
              <w:rPr>
                <w:rFonts w:hint="eastAsia" w:ascii="宋体" w:hAnsi="宋体" w:cs="仿宋"/>
                <w:kern w:val="0"/>
                <w:szCs w:val="21"/>
              </w:rPr>
              <w:t>①</w:t>
            </w:r>
            <w:r>
              <w:rPr>
                <w:rFonts w:hint="eastAsia" w:ascii="宋体" w:hAnsi="宋体" w:cs="仿宋"/>
                <w:kern w:val="0"/>
                <w:szCs w:val="21"/>
              </w:rPr>
              <w:fldChar w:fldCharType="end"/>
            </w:r>
            <w:r>
              <w:rPr>
                <w:rFonts w:hint="eastAsia" w:ascii="宋体" w:hAnsi="宋体" w:cs="仿宋"/>
                <w:kern w:val="0"/>
                <w:szCs w:val="21"/>
              </w:rPr>
              <w:t>投标人递交样品后，由采购人盲编后统一送检测机构检测。</w:t>
            </w:r>
          </w:p>
          <w:p w14:paraId="276F902E">
            <w:pPr>
              <w:autoSpaceDE w:val="0"/>
              <w:autoSpaceDN w:val="0"/>
              <w:adjustRightInd w:val="0"/>
              <w:jc w:val="left"/>
              <w:rPr>
                <w:rFonts w:ascii="宋体" w:hAnsi="宋体" w:cs="仿宋"/>
                <w:kern w:val="0"/>
                <w:szCs w:val="21"/>
              </w:rPr>
            </w:pPr>
            <w:r>
              <w:rPr>
                <w:rFonts w:hint="eastAsia" w:ascii="宋体" w:hAnsi="宋体" w:cs="仿宋"/>
                <w:kern w:val="0"/>
                <w:szCs w:val="21"/>
              </w:rPr>
              <w:t>②样品检测费用标准：投标人自行承担所有与样品及检测有关的费用。</w:t>
            </w:r>
          </w:p>
          <w:p w14:paraId="5AD6B29B">
            <w:pPr>
              <w:autoSpaceDE w:val="0"/>
              <w:autoSpaceDN w:val="0"/>
              <w:adjustRightInd w:val="0"/>
              <w:jc w:val="left"/>
              <w:rPr>
                <w:rFonts w:ascii="宋体" w:hAnsi="宋体" w:cs="仿宋"/>
                <w:kern w:val="0"/>
                <w:szCs w:val="21"/>
              </w:rPr>
            </w:pPr>
            <w:r>
              <w:rPr>
                <w:rFonts w:hint="eastAsia" w:ascii="宋体" w:hAnsi="宋体" w:cs="仿宋"/>
                <w:kern w:val="0"/>
                <w:szCs w:val="21"/>
              </w:rPr>
              <w:t>③样品检测期间，投标人不得向采购人及检测机构询问检测情况，不得进行影响检测结果的活动；采购人不向检测不合格的投标人解释原因。</w:t>
            </w:r>
          </w:p>
          <w:p w14:paraId="5E159344">
            <w:pPr>
              <w:autoSpaceDE w:val="0"/>
              <w:autoSpaceDN w:val="0"/>
              <w:adjustRightInd w:val="0"/>
              <w:jc w:val="left"/>
              <w:rPr>
                <w:rFonts w:cs="仿宋" w:asciiTheme="majorEastAsia" w:hAnsiTheme="majorEastAsia" w:eastAsiaTheme="majorEastAsia"/>
                <w:b/>
                <w:kern w:val="0"/>
                <w:szCs w:val="21"/>
              </w:rPr>
            </w:pPr>
            <w:r>
              <w:rPr>
                <w:rFonts w:hint="eastAsia" w:cs="仿宋" w:asciiTheme="majorEastAsia" w:hAnsiTheme="majorEastAsia" w:eastAsiaTheme="majorEastAsia"/>
                <w:b/>
                <w:kern w:val="0"/>
                <w:szCs w:val="21"/>
              </w:rPr>
              <w:t>投标样品仅作为检测的依据，不包含在所供合同产品的数量之内。检测机构依据《2025式人民警察制式服装系列品种技术标准（草案）》，于开标前出具检测报告，检验检测结果和编号情况由评审委员会现场公布，作为技术标准部分打分的重要依据。</w:t>
            </w:r>
          </w:p>
          <w:p w14:paraId="0FD7655A">
            <w:pPr>
              <w:tabs>
                <w:tab w:val="left" w:pos="432"/>
              </w:tabs>
              <w:spacing w:line="360" w:lineRule="auto"/>
              <w:jc w:val="both"/>
              <w:rPr>
                <w:rFonts w:hint="eastAsia" w:ascii="宋体" w:hAnsi="宋体" w:eastAsia="宋体" w:cs="宋体"/>
                <w:kern w:val="2"/>
                <w:sz w:val="21"/>
                <w:szCs w:val="21"/>
                <w:lang w:val="en-US" w:eastAsia="zh-CN"/>
              </w:rPr>
            </w:pPr>
            <w:r>
              <w:rPr>
                <w:rFonts w:hint="eastAsia" w:ascii="宋体" w:hAnsi="宋体" w:cs="仿宋"/>
                <w:kern w:val="0"/>
                <w:szCs w:val="21"/>
              </w:rPr>
              <w:t>注：投标人所送样品不得带有任何企业名称、标志或者其他标记，如样品上带有泄露投标人信息的文字、标识等，则该样品外在质量类检验项目判定为严重缺陷，样品检验结论为不合格。</w:t>
            </w:r>
          </w:p>
        </w:tc>
      </w:tr>
    </w:tbl>
    <w:p w14:paraId="5F807FC4">
      <w:pPr>
        <w:rPr>
          <w:rFonts w:hint="eastAsia" w:cs="仿宋" w:asciiTheme="majorEastAsia" w:hAnsiTheme="majorEastAsia" w:eastAsiaTheme="majorEastAsia"/>
          <w:color w:val="000000" w:themeColor="text1"/>
          <w:kern w:val="0"/>
          <w:szCs w:val="21"/>
          <w:lang w:eastAsia="zh-CN"/>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br w:type="page"/>
      </w:r>
    </w:p>
    <w:p w14:paraId="07A0AB84">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四标段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19B8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08152E8E">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样品检测费具体金额如下：</w:t>
            </w:r>
          </w:p>
          <w:tbl>
            <w:tblPr>
              <w:tblStyle w:val="32"/>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60"/>
              <w:gridCol w:w="567"/>
              <w:gridCol w:w="1134"/>
              <w:gridCol w:w="2268"/>
              <w:gridCol w:w="992"/>
              <w:gridCol w:w="2268"/>
              <w:gridCol w:w="1276"/>
            </w:tblGrid>
            <w:tr w14:paraId="70F9DC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FFC357E">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1060" w:type="dxa"/>
                  <w:vAlign w:val="center"/>
                </w:tcPr>
                <w:p w14:paraId="55E476B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567" w:type="dxa"/>
                  <w:vAlign w:val="center"/>
                </w:tcPr>
                <w:p w14:paraId="08EEB3D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134" w:type="dxa"/>
                  <w:vAlign w:val="center"/>
                </w:tcPr>
                <w:p w14:paraId="3144E7F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2268" w:type="dxa"/>
                  <w:vAlign w:val="center"/>
                </w:tcPr>
                <w:p w14:paraId="7CBFB223">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992" w:type="dxa"/>
                  <w:vAlign w:val="center"/>
                </w:tcPr>
                <w:p w14:paraId="551F0BA9">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2268" w:type="dxa"/>
                  <w:vAlign w:val="center"/>
                </w:tcPr>
                <w:p w14:paraId="6B2479E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276" w:type="dxa"/>
                  <w:vAlign w:val="center"/>
                </w:tcPr>
                <w:p w14:paraId="22536E5C">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58FB1FF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7A9F130">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1060" w:type="dxa"/>
                  <w:vAlign w:val="center"/>
                </w:tcPr>
                <w:p w14:paraId="6FFDA0E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男执勤鞋（一线款）</w:t>
                  </w:r>
                </w:p>
              </w:tc>
              <w:tc>
                <w:tcPr>
                  <w:tcW w:w="567" w:type="dxa"/>
                  <w:vAlign w:val="center"/>
                </w:tcPr>
                <w:p w14:paraId="3AB2681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51D53647">
                  <w:pPr>
                    <w:rPr>
                      <w:rFonts w:ascii="宋体" w:hAnsi="宋体" w:eastAsia="宋体" w:cs="宋体"/>
                      <w:sz w:val="18"/>
                      <w:szCs w:val="18"/>
                    </w:rPr>
                  </w:pPr>
                  <w:r>
                    <w:rPr>
                      <w:rFonts w:hint="eastAsia" w:asciiTheme="minorHAnsi" w:hAnsiTheme="minorHAnsi" w:eastAsiaTheme="minorEastAsia" w:cstheme="minorBidi"/>
                      <w:sz w:val="18"/>
                      <w:szCs w:val="18"/>
                    </w:rPr>
                    <w:t>男执勤鞋（一线款）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规格：265/三</w:t>
                  </w:r>
                </w:p>
              </w:tc>
              <w:tc>
                <w:tcPr>
                  <w:tcW w:w="2268" w:type="dxa"/>
                  <w:vAlign w:val="center"/>
                </w:tcPr>
                <w:p w14:paraId="5212CD21">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耐折性能；6.成品鞋质量；7. 耐磨性能；8.防滑性能； 9.透气性能</w:t>
                  </w:r>
                </w:p>
              </w:tc>
              <w:tc>
                <w:tcPr>
                  <w:tcW w:w="992" w:type="dxa"/>
                  <w:vAlign w:val="center"/>
                </w:tcPr>
                <w:p w14:paraId="256E9DF9">
                  <w:pPr>
                    <w:jc w:val="center"/>
                    <w:rPr>
                      <w:rFonts w:ascii="宋体" w:hAnsi="宋体" w:eastAsia="宋体" w:cs="宋体"/>
                      <w:sz w:val="18"/>
                      <w:szCs w:val="18"/>
                    </w:rPr>
                  </w:pPr>
                  <w:r>
                    <w:rPr>
                      <w:rFonts w:asciiTheme="minorHAnsi" w:hAnsiTheme="minorHAnsi" w:eastAsiaTheme="minorEastAsia" w:cstheme="minorBidi"/>
                      <w:sz w:val="18"/>
                      <w:szCs w:val="18"/>
                    </w:rPr>
                    <w:t>33</w:t>
                  </w:r>
                  <w:r>
                    <w:rPr>
                      <w:rFonts w:hint="eastAsia" w:asciiTheme="minorHAnsi" w:hAnsiTheme="minorHAnsi" w:eastAsiaTheme="minorEastAsia" w:cstheme="minorBidi"/>
                      <w:sz w:val="18"/>
                      <w:szCs w:val="18"/>
                    </w:rPr>
                    <w:t>0.00　</w:t>
                  </w:r>
                </w:p>
              </w:tc>
              <w:tc>
                <w:tcPr>
                  <w:tcW w:w="2268" w:type="dxa"/>
                  <w:vAlign w:val="center"/>
                </w:tcPr>
                <w:p w14:paraId="5A194A5E">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48D27A46">
                  <w:pPr>
                    <w:jc w:val="center"/>
                    <w:rPr>
                      <w:rFonts w:ascii="宋体" w:hAnsi="宋体" w:eastAsia="宋体" w:cs="宋体"/>
                      <w:sz w:val="18"/>
                      <w:szCs w:val="18"/>
                    </w:rPr>
                  </w:pPr>
                  <w:r>
                    <w:rPr>
                      <w:rFonts w:ascii="宋体" w:hAnsi="宋体" w:eastAsia="宋体" w:cs="宋体"/>
                      <w:sz w:val="18"/>
                      <w:szCs w:val="18"/>
                    </w:rPr>
                    <w:t>4</w:t>
                  </w:r>
                  <w:r>
                    <w:rPr>
                      <w:rFonts w:hint="eastAsia" w:ascii="宋体" w:hAnsi="宋体" w:eastAsia="宋体" w:cs="宋体"/>
                      <w:sz w:val="18"/>
                      <w:szCs w:val="18"/>
                    </w:rPr>
                    <w:t>双</w:t>
                  </w:r>
                </w:p>
              </w:tc>
            </w:tr>
            <w:tr w14:paraId="6F490D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2E699F2F">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1060" w:type="dxa"/>
                  <w:vAlign w:val="center"/>
                </w:tcPr>
                <w:p w14:paraId="2EB64C8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女执勤鞋（一线款）</w:t>
                  </w:r>
                </w:p>
              </w:tc>
              <w:tc>
                <w:tcPr>
                  <w:tcW w:w="567" w:type="dxa"/>
                  <w:vAlign w:val="center"/>
                </w:tcPr>
                <w:p w14:paraId="093E28FC">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1B004FA9">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78A24A29">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00AECAFD">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3BAEB1F7">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4F2B3372">
                  <w:pPr>
                    <w:jc w:val="center"/>
                    <w:rPr>
                      <w:rFonts w:ascii="宋体" w:hAnsi="宋体" w:eastAsia="宋体" w:cs="宋体"/>
                      <w:sz w:val="18"/>
                      <w:szCs w:val="18"/>
                    </w:rPr>
                  </w:pPr>
                  <w:r>
                    <w:rPr>
                      <w:rFonts w:hint="eastAsia" w:ascii="宋体" w:hAnsi="宋体" w:eastAsia="宋体" w:cs="宋体"/>
                      <w:sz w:val="18"/>
                      <w:szCs w:val="18"/>
                    </w:rPr>
                    <w:t>-</w:t>
                  </w:r>
                </w:p>
              </w:tc>
            </w:tr>
            <w:tr w14:paraId="36B0B85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138254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1060" w:type="dxa"/>
                  <w:vAlign w:val="center"/>
                </w:tcPr>
                <w:p w14:paraId="44B6E4D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男作训鞋（中帮款）</w:t>
                  </w:r>
                </w:p>
              </w:tc>
              <w:tc>
                <w:tcPr>
                  <w:tcW w:w="567" w:type="dxa"/>
                  <w:vAlign w:val="center"/>
                </w:tcPr>
                <w:p w14:paraId="79BBD6B0">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091F62DD">
                  <w:pPr>
                    <w:rPr>
                      <w:rFonts w:ascii="宋体" w:hAnsi="宋体" w:eastAsia="宋体" w:cs="宋体"/>
                      <w:sz w:val="18"/>
                      <w:szCs w:val="18"/>
                    </w:rPr>
                  </w:pPr>
                  <w:r>
                    <w:rPr>
                      <w:rFonts w:hint="eastAsia" w:asciiTheme="minorHAnsi" w:hAnsiTheme="minorHAnsi" w:eastAsiaTheme="minorEastAsia" w:cstheme="minorBidi"/>
                      <w:sz w:val="18"/>
                      <w:szCs w:val="18"/>
                    </w:rPr>
                    <w:t>男作训鞋（中帮款）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规格：265/三</w:t>
                  </w:r>
                </w:p>
              </w:tc>
              <w:tc>
                <w:tcPr>
                  <w:tcW w:w="2268" w:type="dxa"/>
                  <w:vAlign w:val="center"/>
                </w:tcPr>
                <w:p w14:paraId="29F1BE01">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 耐磨性能；7. 透气性能</w:t>
                  </w:r>
                </w:p>
              </w:tc>
              <w:tc>
                <w:tcPr>
                  <w:tcW w:w="992" w:type="dxa"/>
                  <w:vAlign w:val="center"/>
                </w:tcPr>
                <w:p w14:paraId="25DCC422">
                  <w:pPr>
                    <w:jc w:val="center"/>
                    <w:rPr>
                      <w:rFonts w:ascii="宋体" w:hAnsi="宋体" w:eastAsia="宋体" w:cs="宋体"/>
                      <w:sz w:val="18"/>
                      <w:szCs w:val="18"/>
                    </w:rPr>
                  </w:pPr>
                  <w:r>
                    <w:rPr>
                      <w:rFonts w:hint="eastAsia" w:asciiTheme="minorHAnsi" w:hAnsiTheme="minorHAnsi" w:eastAsiaTheme="minorEastAsia" w:cstheme="minorBidi"/>
                      <w:sz w:val="18"/>
                      <w:szCs w:val="18"/>
                    </w:rPr>
                    <w:t>　</w:t>
                  </w:r>
                  <w:r>
                    <w:rPr>
                      <w:rFonts w:asciiTheme="minorHAnsi" w:hAnsiTheme="minorHAnsi" w:eastAsiaTheme="minorEastAsia" w:cstheme="minorBidi"/>
                      <w:sz w:val="18"/>
                      <w:szCs w:val="18"/>
                    </w:rPr>
                    <w:t>22</w:t>
                  </w:r>
                  <w:r>
                    <w:rPr>
                      <w:rFonts w:hint="eastAsia" w:asciiTheme="minorHAnsi" w:hAnsiTheme="minorHAnsi" w:eastAsiaTheme="minorEastAsia" w:cstheme="minorBidi"/>
                      <w:sz w:val="18"/>
                      <w:szCs w:val="18"/>
                    </w:rPr>
                    <w:t>0.00</w:t>
                  </w:r>
                </w:p>
              </w:tc>
              <w:tc>
                <w:tcPr>
                  <w:tcW w:w="2268" w:type="dxa"/>
                  <w:vAlign w:val="center"/>
                </w:tcPr>
                <w:p w14:paraId="42E87F9F">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276" w:type="dxa"/>
                  <w:vAlign w:val="center"/>
                </w:tcPr>
                <w:p w14:paraId="290DB120">
                  <w:pPr>
                    <w:jc w:val="center"/>
                    <w:rPr>
                      <w:rFonts w:ascii="宋体" w:hAnsi="宋体" w:eastAsia="宋体" w:cs="宋体"/>
                      <w:sz w:val="18"/>
                      <w:szCs w:val="18"/>
                    </w:rPr>
                  </w:pPr>
                  <w:r>
                    <w:rPr>
                      <w:rFonts w:asciiTheme="minorHAnsi" w:hAnsiTheme="minorHAnsi" w:eastAsiaTheme="minorEastAsia" w:cstheme="minorBidi"/>
                      <w:sz w:val="18"/>
                      <w:szCs w:val="18"/>
                    </w:rPr>
                    <w:t>4</w:t>
                  </w:r>
                  <w:r>
                    <w:rPr>
                      <w:rFonts w:hint="eastAsia" w:asciiTheme="minorHAnsi" w:hAnsiTheme="minorHAnsi" w:eastAsiaTheme="minorEastAsia" w:cstheme="minorBidi"/>
                      <w:sz w:val="18"/>
                      <w:szCs w:val="18"/>
                    </w:rPr>
                    <w:t>双</w:t>
                  </w:r>
                </w:p>
              </w:tc>
            </w:tr>
            <w:tr w14:paraId="405E3D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6DA7F62">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1060" w:type="dxa"/>
                  <w:vAlign w:val="center"/>
                </w:tcPr>
                <w:p w14:paraId="2ECAC4C8">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女作训鞋（中帮款）</w:t>
                  </w:r>
                </w:p>
              </w:tc>
              <w:tc>
                <w:tcPr>
                  <w:tcW w:w="567" w:type="dxa"/>
                  <w:vAlign w:val="center"/>
                </w:tcPr>
                <w:p w14:paraId="3FE1900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200A94BF">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57973DA2">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17FFF417">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4D532BDB">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2F803BE3">
                  <w:pPr>
                    <w:jc w:val="center"/>
                    <w:rPr>
                      <w:rFonts w:ascii="宋体" w:hAnsi="宋体" w:eastAsia="宋体" w:cs="宋体"/>
                      <w:sz w:val="18"/>
                      <w:szCs w:val="18"/>
                    </w:rPr>
                  </w:pPr>
                  <w:r>
                    <w:rPr>
                      <w:rFonts w:hint="eastAsia" w:ascii="宋体" w:hAnsi="宋体" w:eastAsia="宋体" w:cs="宋体"/>
                      <w:sz w:val="18"/>
                      <w:szCs w:val="18"/>
                    </w:rPr>
                    <w:t>-</w:t>
                  </w:r>
                </w:p>
              </w:tc>
            </w:tr>
            <w:tr w14:paraId="3BCE01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0655A32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5</w:t>
                  </w:r>
                </w:p>
              </w:tc>
              <w:tc>
                <w:tcPr>
                  <w:tcW w:w="1060" w:type="dxa"/>
                  <w:vAlign w:val="center"/>
                </w:tcPr>
                <w:p w14:paraId="662ACEB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男风雨衣（长款）</w:t>
                  </w:r>
                </w:p>
              </w:tc>
              <w:tc>
                <w:tcPr>
                  <w:tcW w:w="567" w:type="dxa"/>
                  <w:vAlign w:val="center"/>
                </w:tcPr>
                <w:p w14:paraId="2349EDC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17F96CE8">
                  <w:pPr>
                    <w:rPr>
                      <w:rFonts w:ascii="宋体" w:hAnsi="宋体" w:eastAsia="宋体" w:cs="宋体"/>
                      <w:sz w:val="18"/>
                      <w:szCs w:val="18"/>
                    </w:rPr>
                  </w:pPr>
                  <w:r>
                    <w:rPr>
                      <w:rFonts w:hint="eastAsia" w:asciiTheme="minorHAnsi" w:hAnsiTheme="minorHAnsi" w:eastAsiaTheme="minorEastAsia" w:cstheme="minorBidi"/>
                      <w:sz w:val="18"/>
                      <w:szCs w:val="18"/>
                    </w:rPr>
                    <w:t>男风雨衣（长款）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规格：175/96</w:t>
                  </w:r>
                </w:p>
              </w:tc>
              <w:tc>
                <w:tcPr>
                  <w:tcW w:w="2268" w:type="dxa"/>
                  <w:vAlign w:val="center"/>
                </w:tcPr>
                <w:p w14:paraId="229FC7E6">
                  <w:pPr>
                    <w:rPr>
                      <w:rFonts w:ascii="Times New Roman" w:hAnsi="Times New Roman" w:eastAsia="宋体" w:cs="Times New Roman"/>
                      <w:sz w:val="18"/>
                      <w:szCs w:val="18"/>
                    </w:rPr>
                  </w:pPr>
                  <w:r>
                    <w:rPr>
                      <w:rFonts w:hint="eastAsia" w:ascii="Times New Roman" w:hAnsi="Times New Roman" w:cs="Times New Roman" w:eastAsiaTheme="minorEastAsia"/>
                      <w:sz w:val="18"/>
                      <w:szCs w:val="18"/>
                    </w:rPr>
                    <w:t>1.样式；2.号型规格；3.颜色及色泽偏差范围；4.材料外观；5.裁片纱向；6.缝制；7.成品外观质量</w:t>
                  </w:r>
                </w:p>
              </w:tc>
              <w:tc>
                <w:tcPr>
                  <w:tcW w:w="992" w:type="dxa"/>
                  <w:vAlign w:val="center"/>
                </w:tcPr>
                <w:p w14:paraId="0611BFB6">
                  <w:pPr>
                    <w:jc w:val="center"/>
                    <w:rPr>
                      <w:rFonts w:ascii="Times New Roman" w:hAnsi="Times New Roman" w:eastAsia="宋体" w:cs="Times New Roman"/>
                      <w:sz w:val="18"/>
                      <w:szCs w:val="18"/>
                    </w:rPr>
                  </w:pPr>
                  <w:r>
                    <w:rPr>
                      <w:rFonts w:ascii="Times New Roman" w:hAnsi="Times New Roman" w:cs="Times New Roman" w:eastAsiaTheme="minorEastAsia"/>
                      <w:sz w:val="18"/>
                      <w:szCs w:val="18"/>
                    </w:rPr>
                    <w:t>　</w:t>
                  </w:r>
                  <w:r>
                    <w:rPr>
                      <w:rFonts w:hint="eastAsia" w:ascii="Times New Roman" w:hAnsi="Times New Roman" w:cs="Times New Roman" w:eastAsiaTheme="minorEastAsia"/>
                      <w:sz w:val="18"/>
                      <w:szCs w:val="18"/>
                    </w:rPr>
                    <w:t>200.00</w:t>
                  </w:r>
                </w:p>
              </w:tc>
              <w:tc>
                <w:tcPr>
                  <w:tcW w:w="2268" w:type="dxa"/>
                  <w:vAlign w:val="center"/>
                </w:tcPr>
                <w:p w14:paraId="58558673">
                  <w:pPr>
                    <w:rPr>
                      <w:rFonts w:ascii="Times New Roman" w:hAnsi="Times New Roman" w:eastAsia="宋体" w:cs="Times New Roman"/>
                      <w:sz w:val="18"/>
                      <w:szCs w:val="18"/>
                    </w:rPr>
                  </w:pPr>
                  <w:r>
                    <w:rPr>
                      <w:rFonts w:hint="eastAsia" w:cs="Times New Roman" w:asciiTheme="minorHAnsi" w:hAnsiTheme="minorHAnsi" w:eastAsiaTheme="minorEastAsia"/>
                      <w:sz w:val="18"/>
                      <w:szCs w:val="18"/>
                    </w:rPr>
                    <w:t>抽样样品单件无重缺陷，总缺陷数小于等于</w:t>
                  </w:r>
                  <w:r>
                    <w:rPr>
                      <w:rFonts w:ascii="Times New Roman" w:hAnsi="Times New Roman" w:cs="Times New Roman" w:eastAsiaTheme="minorEastAsia"/>
                      <w:sz w:val="18"/>
                      <w:szCs w:val="18"/>
                    </w:rPr>
                    <w:t xml:space="preserve"> 6 </w:t>
                  </w:r>
                  <w:r>
                    <w:rPr>
                      <w:rFonts w:hint="eastAsia" w:cs="Times New Roman" w:asciiTheme="minorHAnsi" w:hAnsiTheme="minorHAnsi" w:eastAsiaTheme="minorEastAsia"/>
                      <w:sz w:val="18"/>
                      <w:szCs w:val="18"/>
                    </w:rPr>
                    <w:t>个，应判定为合格，否则，应判定为不合格。</w:t>
                  </w:r>
                </w:p>
              </w:tc>
              <w:tc>
                <w:tcPr>
                  <w:tcW w:w="1276" w:type="dxa"/>
                  <w:vAlign w:val="center"/>
                </w:tcPr>
                <w:p w14:paraId="52F5696E">
                  <w:pPr>
                    <w:jc w:val="center"/>
                    <w:rPr>
                      <w:rFonts w:ascii="宋体" w:hAnsi="宋体" w:eastAsia="宋体" w:cs="宋体"/>
                      <w:sz w:val="18"/>
                      <w:szCs w:val="18"/>
                    </w:rPr>
                  </w:pPr>
                  <w:r>
                    <w:rPr>
                      <w:rFonts w:hint="eastAsia" w:asciiTheme="minorHAnsi" w:hAnsiTheme="minorHAnsi" w:eastAsiaTheme="minorEastAsia" w:cstheme="minorBidi"/>
                      <w:sz w:val="18"/>
                      <w:szCs w:val="18"/>
                    </w:rPr>
                    <w:t>　1件</w:t>
                  </w:r>
                </w:p>
              </w:tc>
            </w:tr>
            <w:tr w14:paraId="534F2F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7D57B66">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6</w:t>
                  </w:r>
                </w:p>
              </w:tc>
              <w:tc>
                <w:tcPr>
                  <w:tcW w:w="1060" w:type="dxa"/>
                  <w:vAlign w:val="center"/>
                </w:tcPr>
                <w:p w14:paraId="14DB32D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女风雨衣（长款）</w:t>
                  </w:r>
                </w:p>
              </w:tc>
              <w:tc>
                <w:tcPr>
                  <w:tcW w:w="567" w:type="dxa"/>
                  <w:vAlign w:val="center"/>
                </w:tcPr>
                <w:p w14:paraId="46D9BBA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件</w:t>
                  </w:r>
                </w:p>
              </w:tc>
              <w:tc>
                <w:tcPr>
                  <w:tcW w:w="1134" w:type="dxa"/>
                  <w:vAlign w:val="center"/>
                </w:tcPr>
                <w:p w14:paraId="00C7F967">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1870AF33">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5229EF39">
                  <w:pPr>
                    <w:jc w:val="center"/>
                    <w:rPr>
                      <w:rFonts w:ascii="宋体" w:hAnsi="宋体" w:eastAsia="宋体" w:cs="宋体"/>
                      <w:sz w:val="18"/>
                      <w:szCs w:val="18"/>
                    </w:rPr>
                  </w:pPr>
                  <w:r>
                    <w:rPr>
                      <w:rFonts w:hint="eastAsia" w:ascii="宋体" w:hAnsi="宋体" w:eastAsia="宋体" w:cs="宋体"/>
                      <w:sz w:val="18"/>
                      <w:szCs w:val="18"/>
                    </w:rPr>
                    <w:t>-</w:t>
                  </w:r>
                </w:p>
              </w:tc>
              <w:tc>
                <w:tcPr>
                  <w:tcW w:w="2268" w:type="dxa"/>
                  <w:vAlign w:val="center"/>
                </w:tcPr>
                <w:p w14:paraId="0F34DCD3">
                  <w:pPr>
                    <w:jc w:val="center"/>
                    <w:rPr>
                      <w:rFonts w:ascii="宋体" w:hAnsi="宋体" w:eastAsia="宋体" w:cs="宋体"/>
                      <w:sz w:val="18"/>
                      <w:szCs w:val="18"/>
                    </w:rPr>
                  </w:pPr>
                  <w:r>
                    <w:rPr>
                      <w:rFonts w:hint="eastAsia" w:ascii="宋体" w:hAnsi="宋体" w:eastAsia="宋体" w:cs="宋体"/>
                      <w:sz w:val="18"/>
                      <w:szCs w:val="18"/>
                    </w:rPr>
                    <w:t>-</w:t>
                  </w:r>
                </w:p>
              </w:tc>
              <w:tc>
                <w:tcPr>
                  <w:tcW w:w="1276" w:type="dxa"/>
                  <w:vAlign w:val="center"/>
                </w:tcPr>
                <w:p w14:paraId="47ECEA6D">
                  <w:pPr>
                    <w:jc w:val="center"/>
                    <w:rPr>
                      <w:rFonts w:ascii="宋体" w:hAnsi="宋体" w:eastAsia="宋体" w:cs="宋体"/>
                      <w:sz w:val="18"/>
                      <w:szCs w:val="18"/>
                    </w:rPr>
                  </w:pPr>
                  <w:r>
                    <w:rPr>
                      <w:rFonts w:hint="eastAsia" w:ascii="宋体" w:hAnsi="宋体" w:eastAsia="宋体" w:cs="宋体"/>
                      <w:sz w:val="18"/>
                      <w:szCs w:val="18"/>
                    </w:rPr>
                    <w:t>-</w:t>
                  </w:r>
                </w:p>
              </w:tc>
            </w:tr>
          </w:tbl>
          <w:p w14:paraId="53CB218D">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p>
          <w:p w14:paraId="2412DD9C">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未参与上述采购包投标的投标人，无需支付样品检测费。</w:t>
            </w:r>
          </w:p>
          <w:p w14:paraId="4FE8B0BA">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样品检测费的形式：现金。</w:t>
            </w:r>
          </w:p>
          <w:p w14:paraId="53AA8195">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投标人自行承担所有与样品及检测有关的费用；采购人统一收取样品检测费后转交检测机构。</w:t>
            </w:r>
          </w:p>
          <w:p w14:paraId="0FC749C8">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54B7BC8E">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34DF705D">
      <w:pPr>
        <w:rPr>
          <w:rFonts w:hint="eastAsia" w:cs="仿宋" w:asciiTheme="majorEastAsia" w:hAnsiTheme="majorEastAsia" w:eastAsiaTheme="majorEastAsia"/>
          <w:color w:val="000000" w:themeColor="text1"/>
          <w:kern w:val="0"/>
          <w:szCs w:val="21"/>
          <w14:textFill>
            <w14:solidFill>
              <w14:schemeClr w14:val="tx1"/>
            </w14:solidFill>
          </w14:textFill>
        </w:rPr>
      </w:pPr>
      <w:r>
        <w:rPr>
          <w:rFonts w:hint="eastAsia" w:cs="仿宋" w:asciiTheme="majorEastAsia" w:hAnsiTheme="majorEastAsia" w:eastAsiaTheme="majorEastAsia"/>
          <w:color w:val="000000" w:themeColor="text1"/>
          <w:kern w:val="0"/>
          <w:szCs w:val="21"/>
          <w:lang w:eastAsia="zh-CN"/>
          <w14:textFill>
            <w14:solidFill>
              <w14:schemeClr w14:val="tx1"/>
            </w14:solidFill>
          </w14:textFill>
        </w:rPr>
        <w:t>五标段</w:t>
      </w:r>
      <w:r>
        <w:rPr>
          <w:rFonts w:hint="eastAsia" w:cs="仿宋" w:asciiTheme="majorEastAsia" w:hAnsiTheme="majorEastAsia" w:eastAsiaTheme="majorEastAsia"/>
          <w:color w:val="000000" w:themeColor="text1"/>
          <w:kern w:val="0"/>
          <w:szCs w:val="21"/>
          <w14:textFill>
            <w14:solidFill>
              <w14:schemeClr w14:val="tx1"/>
            </w14:solidFill>
          </w14:textFill>
        </w:rPr>
        <w:t>样品检测费具体金额</w:t>
      </w:r>
    </w:p>
    <w:tbl>
      <w:tblPr>
        <w:tblStyle w:val="31"/>
        <w:tblW w:w="10207"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538B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0207" w:type="dxa"/>
          </w:tcPr>
          <w:p w14:paraId="1C296E4D">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样品检测费具体金额如下：</w:t>
            </w:r>
          </w:p>
          <w:tbl>
            <w:tblPr>
              <w:tblStyle w:val="32"/>
              <w:tblpPr w:leftFromText="180" w:rightFromText="180" w:vertAnchor="text" w:horzAnchor="page" w:tblpX="96" w:tblpY="297"/>
              <w:tblOverlap w:val="never"/>
              <w:tblW w:w="10099"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060"/>
              <w:gridCol w:w="709"/>
              <w:gridCol w:w="1134"/>
              <w:gridCol w:w="2551"/>
              <w:gridCol w:w="992"/>
              <w:gridCol w:w="1985"/>
              <w:gridCol w:w="1134"/>
            </w:tblGrid>
            <w:tr w14:paraId="4037F3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D42EE6D">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序号</w:t>
                  </w:r>
                </w:p>
              </w:tc>
              <w:tc>
                <w:tcPr>
                  <w:tcW w:w="1060" w:type="dxa"/>
                  <w:vAlign w:val="center"/>
                </w:tcPr>
                <w:p w14:paraId="27599FCF">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品名</w:t>
                  </w:r>
                </w:p>
              </w:tc>
              <w:tc>
                <w:tcPr>
                  <w:tcW w:w="709" w:type="dxa"/>
                  <w:vAlign w:val="center"/>
                </w:tcPr>
                <w:p w14:paraId="0606E875">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单位</w:t>
                  </w:r>
                </w:p>
              </w:tc>
              <w:tc>
                <w:tcPr>
                  <w:tcW w:w="1134" w:type="dxa"/>
                  <w:vAlign w:val="center"/>
                </w:tcPr>
                <w:p w14:paraId="4F4AACA8">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样品名称、规格</w:t>
                  </w:r>
                </w:p>
              </w:tc>
              <w:tc>
                <w:tcPr>
                  <w:tcW w:w="2551" w:type="dxa"/>
                  <w:vAlign w:val="center"/>
                </w:tcPr>
                <w:p w14:paraId="4AB9D436">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样品检测项目</w:t>
                  </w:r>
                </w:p>
              </w:tc>
              <w:tc>
                <w:tcPr>
                  <w:tcW w:w="992" w:type="dxa"/>
                  <w:vAlign w:val="center"/>
                </w:tcPr>
                <w:p w14:paraId="5982A79B">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样品检测费用（元）</w:t>
                  </w:r>
                </w:p>
              </w:tc>
              <w:tc>
                <w:tcPr>
                  <w:tcW w:w="1985" w:type="dxa"/>
                  <w:vAlign w:val="center"/>
                </w:tcPr>
                <w:p w14:paraId="15B65357">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最大允许轻缺陷数量</w:t>
                  </w:r>
                </w:p>
              </w:tc>
              <w:tc>
                <w:tcPr>
                  <w:tcW w:w="1134" w:type="dxa"/>
                  <w:vAlign w:val="center"/>
                </w:tcPr>
                <w:p w14:paraId="1BEEC724">
                  <w:pPr>
                    <w:jc w:val="center"/>
                    <w:rPr>
                      <w:rFonts w:cs="宋体" w:asciiTheme="minorEastAsia" w:hAnsiTheme="minorEastAsia" w:eastAsiaTheme="minorEastAsia"/>
                      <w:b/>
                      <w:sz w:val="18"/>
                      <w:szCs w:val="18"/>
                    </w:rPr>
                  </w:pPr>
                  <w:r>
                    <w:rPr>
                      <w:rFonts w:hint="eastAsia" w:asciiTheme="minorEastAsia" w:hAnsiTheme="minorEastAsia" w:eastAsiaTheme="minorEastAsia" w:cstheme="minorBidi"/>
                      <w:b/>
                      <w:sz w:val="18"/>
                      <w:szCs w:val="18"/>
                    </w:rPr>
                    <w:t>样品数量</w:t>
                  </w:r>
                </w:p>
              </w:tc>
            </w:tr>
            <w:tr w14:paraId="32FE79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6F1FBC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1</w:t>
                  </w:r>
                </w:p>
              </w:tc>
              <w:tc>
                <w:tcPr>
                  <w:tcW w:w="1060" w:type="dxa"/>
                  <w:vAlign w:val="center"/>
                </w:tcPr>
                <w:p w14:paraId="1CB70D54">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男执勤靴</w:t>
                  </w:r>
                </w:p>
              </w:tc>
              <w:tc>
                <w:tcPr>
                  <w:tcW w:w="709" w:type="dxa"/>
                  <w:vAlign w:val="center"/>
                </w:tcPr>
                <w:p w14:paraId="1CB35DE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272BDCC9">
                  <w:pPr>
                    <w:rPr>
                      <w:rFonts w:ascii="宋体" w:hAnsi="宋体" w:eastAsia="宋体" w:cs="宋体"/>
                      <w:sz w:val="18"/>
                      <w:szCs w:val="18"/>
                    </w:rPr>
                  </w:pPr>
                  <w:r>
                    <w:rPr>
                      <w:rFonts w:hint="eastAsia" w:cs="Times New Roman" w:asciiTheme="minorEastAsia" w:hAnsiTheme="minorEastAsia" w:eastAsiaTheme="minorEastAsia"/>
                      <w:sz w:val="18"/>
                      <w:szCs w:val="18"/>
                    </w:rPr>
                    <w:t xml:space="preserve">男执勤靴 </w:t>
                  </w:r>
                  <w:r>
                    <w:rPr>
                      <w:rFonts w:hint="eastAsia" w:asciiTheme="minorHAnsi" w:hAnsiTheme="minorHAnsi" w:eastAsiaTheme="minorEastAsia" w:cstheme="minorBidi"/>
                      <w:sz w:val="18"/>
                      <w:szCs w:val="18"/>
                    </w:rPr>
                    <w:t>规格：265/三</w:t>
                  </w:r>
                </w:p>
              </w:tc>
              <w:tc>
                <w:tcPr>
                  <w:tcW w:w="2551" w:type="dxa"/>
                  <w:vAlign w:val="center"/>
                </w:tcPr>
                <w:p w14:paraId="08C9FDF4">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 耐磨性能；7. 透气性能；8.保暖性能；9.低温老化后耐折性能</w:t>
                  </w:r>
                </w:p>
              </w:tc>
              <w:tc>
                <w:tcPr>
                  <w:tcW w:w="992" w:type="dxa"/>
                  <w:vAlign w:val="center"/>
                </w:tcPr>
                <w:p w14:paraId="16E5180B">
                  <w:pPr>
                    <w:jc w:val="center"/>
                    <w:rPr>
                      <w:rFonts w:ascii="宋体" w:hAnsi="宋体" w:eastAsia="宋体" w:cs="宋体"/>
                      <w:sz w:val="18"/>
                      <w:szCs w:val="18"/>
                    </w:rPr>
                  </w:pPr>
                  <w:r>
                    <w:rPr>
                      <w:rFonts w:asciiTheme="minorHAnsi" w:hAnsiTheme="minorHAnsi" w:eastAsiaTheme="minorEastAsia" w:cstheme="minorBidi"/>
                      <w:sz w:val="18"/>
                      <w:szCs w:val="18"/>
                    </w:rPr>
                    <w:t>40</w:t>
                  </w:r>
                  <w:r>
                    <w:rPr>
                      <w:rFonts w:hint="eastAsia" w:asciiTheme="minorHAnsi" w:hAnsiTheme="minorHAnsi" w:eastAsiaTheme="minorEastAsia" w:cstheme="minorBidi"/>
                      <w:sz w:val="18"/>
                      <w:szCs w:val="18"/>
                    </w:rPr>
                    <w:t>0.00　</w:t>
                  </w:r>
                </w:p>
              </w:tc>
              <w:tc>
                <w:tcPr>
                  <w:tcW w:w="1985" w:type="dxa"/>
                  <w:vAlign w:val="center"/>
                </w:tcPr>
                <w:p w14:paraId="703100EC">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134" w:type="dxa"/>
                  <w:vAlign w:val="center"/>
                </w:tcPr>
                <w:p w14:paraId="484EDCD1">
                  <w:pPr>
                    <w:jc w:val="center"/>
                    <w:rPr>
                      <w:rFonts w:ascii="宋体" w:hAnsi="宋体" w:eastAsia="宋体" w:cs="宋体"/>
                      <w:sz w:val="18"/>
                      <w:szCs w:val="18"/>
                    </w:rPr>
                  </w:pPr>
                  <w:r>
                    <w:rPr>
                      <w:rFonts w:ascii="宋体" w:hAnsi="宋体" w:eastAsia="宋体" w:cs="宋体"/>
                      <w:sz w:val="18"/>
                      <w:szCs w:val="18"/>
                    </w:rPr>
                    <w:t>5</w:t>
                  </w:r>
                  <w:r>
                    <w:rPr>
                      <w:rFonts w:hint="eastAsia" w:ascii="宋体" w:hAnsi="宋体" w:eastAsia="宋体" w:cs="宋体"/>
                      <w:sz w:val="18"/>
                      <w:szCs w:val="18"/>
                    </w:rPr>
                    <w:t>双</w:t>
                  </w:r>
                </w:p>
              </w:tc>
            </w:tr>
            <w:tr w14:paraId="2863B60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7CA4636">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2</w:t>
                  </w:r>
                </w:p>
              </w:tc>
              <w:tc>
                <w:tcPr>
                  <w:tcW w:w="1060" w:type="dxa"/>
                  <w:vAlign w:val="center"/>
                </w:tcPr>
                <w:p w14:paraId="53D1351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女执勤靴</w:t>
                  </w:r>
                </w:p>
              </w:tc>
              <w:tc>
                <w:tcPr>
                  <w:tcW w:w="709" w:type="dxa"/>
                  <w:vAlign w:val="center"/>
                </w:tcPr>
                <w:p w14:paraId="74CBD181">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1601F825">
                  <w:pPr>
                    <w:jc w:val="center"/>
                    <w:rPr>
                      <w:rFonts w:ascii="宋体" w:hAnsi="宋体" w:eastAsia="宋体" w:cs="宋体"/>
                      <w:sz w:val="18"/>
                      <w:szCs w:val="18"/>
                    </w:rPr>
                  </w:pPr>
                  <w:r>
                    <w:rPr>
                      <w:rFonts w:hint="eastAsia" w:ascii="宋体" w:hAnsi="宋体" w:eastAsia="宋体" w:cs="宋体"/>
                      <w:sz w:val="18"/>
                      <w:szCs w:val="18"/>
                    </w:rPr>
                    <w:t>-</w:t>
                  </w:r>
                </w:p>
              </w:tc>
              <w:tc>
                <w:tcPr>
                  <w:tcW w:w="2551" w:type="dxa"/>
                  <w:vAlign w:val="center"/>
                </w:tcPr>
                <w:p w14:paraId="5D9AB5A3">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2711C15A">
                  <w:pPr>
                    <w:jc w:val="center"/>
                    <w:rPr>
                      <w:rFonts w:ascii="宋体" w:hAnsi="宋体" w:eastAsia="宋体" w:cs="宋体"/>
                      <w:sz w:val="18"/>
                      <w:szCs w:val="18"/>
                    </w:rPr>
                  </w:pPr>
                  <w:r>
                    <w:rPr>
                      <w:rFonts w:hint="eastAsia" w:ascii="宋体" w:hAnsi="宋体" w:eastAsia="宋体" w:cs="宋体"/>
                      <w:sz w:val="18"/>
                      <w:szCs w:val="18"/>
                    </w:rPr>
                    <w:t>-</w:t>
                  </w:r>
                </w:p>
              </w:tc>
              <w:tc>
                <w:tcPr>
                  <w:tcW w:w="1985" w:type="dxa"/>
                  <w:vAlign w:val="center"/>
                </w:tcPr>
                <w:p w14:paraId="354D5980">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79089D9F">
                  <w:pPr>
                    <w:jc w:val="center"/>
                    <w:rPr>
                      <w:rFonts w:ascii="宋体" w:hAnsi="宋体" w:eastAsia="宋体" w:cs="宋体"/>
                      <w:sz w:val="18"/>
                      <w:szCs w:val="18"/>
                    </w:rPr>
                  </w:pPr>
                  <w:r>
                    <w:rPr>
                      <w:rFonts w:hint="eastAsia" w:ascii="宋体" w:hAnsi="宋体" w:eastAsia="宋体" w:cs="宋体"/>
                      <w:sz w:val="18"/>
                      <w:szCs w:val="18"/>
                    </w:rPr>
                    <w:t>-</w:t>
                  </w:r>
                </w:p>
              </w:tc>
            </w:tr>
            <w:tr w14:paraId="5F010F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380BFA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3</w:t>
                  </w:r>
                </w:p>
              </w:tc>
              <w:tc>
                <w:tcPr>
                  <w:tcW w:w="1060" w:type="dxa"/>
                  <w:vAlign w:val="center"/>
                </w:tcPr>
                <w:p w14:paraId="76C4DE5B">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特警战训腰带</w:t>
                  </w:r>
                </w:p>
              </w:tc>
              <w:tc>
                <w:tcPr>
                  <w:tcW w:w="709" w:type="dxa"/>
                  <w:vAlign w:val="center"/>
                </w:tcPr>
                <w:p w14:paraId="205B73E9">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134" w:type="dxa"/>
                  <w:vAlign w:val="center"/>
                </w:tcPr>
                <w:p w14:paraId="4AB0878E">
                  <w:pPr>
                    <w:rPr>
                      <w:rFonts w:ascii="宋体" w:hAnsi="宋体" w:eastAsia="宋体" w:cs="宋体"/>
                      <w:sz w:val="18"/>
                      <w:szCs w:val="18"/>
                    </w:rPr>
                  </w:pPr>
                  <w:r>
                    <w:rPr>
                      <w:rFonts w:hint="eastAsia" w:asciiTheme="minorHAnsi" w:hAnsiTheme="minorHAnsi" w:eastAsiaTheme="minorEastAsia" w:cstheme="minorBidi"/>
                      <w:sz w:val="18"/>
                      <w:szCs w:val="18"/>
                    </w:rPr>
                    <w:t>特警战训腰带规格：100CM</w:t>
                  </w:r>
                </w:p>
              </w:tc>
              <w:tc>
                <w:tcPr>
                  <w:tcW w:w="2551" w:type="dxa"/>
                  <w:vAlign w:val="center"/>
                </w:tcPr>
                <w:p w14:paraId="262D9EF9">
                  <w:pPr>
                    <w:rPr>
                      <w:rFonts w:ascii="宋体" w:hAnsi="宋体" w:eastAsia="宋体" w:cs="宋体"/>
                      <w:sz w:val="18"/>
                      <w:szCs w:val="18"/>
                    </w:rPr>
                  </w:pPr>
                  <w:r>
                    <w:rPr>
                      <w:rFonts w:hint="eastAsia" w:asciiTheme="minorHAnsi" w:hAnsiTheme="minorHAnsi" w:eastAsiaTheme="minorEastAsia" w:cstheme="minorBidi"/>
                      <w:sz w:val="18"/>
                      <w:szCs w:val="18"/>
                    </w:rPr>
                    <w:t>1.样式结构；2尺寸；3.颜色；4.工艺；5.外观质量；6.摩擦色牢度；7.阻燃性能；8.插扣结合力；9.插扣高低温性能</w:t>
                  </w:r>
                </w:p>
              </w:tc>
              <w:tc>
                <w:tcPr>
                  <w:tcW w:w="992" w:type="dxa"/>
                  <w:vAlign w:val="center"/>
                </w:tcPr>
                <w:p w14:paraId="1FA54F0B">
                  <w:pPr>
                    <w:jc w:val="center"/>
                    <w:rPr>
                      <w:rFonts w:ascii="宋体" w:hAnsi="宋体" w:eastAsia="宋体" w:cs="宋体"/>
                      <w:sz w:val="18"/>
                      <w:szCs w:val="18"/>
                    </w:rPr>
                  </w:pPr>
                  <w:r>
                    <w:rPr>
                      <w:rFonts w:hint="eastAsia" w:asciiTheme="minorHAnsi" w:hAnsiTheme="minorHAnsi" w:eastAsiaTheme="minorEastAsia" w:cstheme="minorBidi"/>
                      <w:sz w:val="18"/>
                      <w:szCs w:val="18"/>
                    </w:rPr>
                    <w:t>4</w:t>
                  </w: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0.00　</w:t>
                  </w:r>
                </w:p>
              </w:tc>
              <w:tc>
                <w:tcPr>
                  <w:tcW w:w="1985" w:type="dxa"/>
                  <w:vAlign w:val="center"/>
                </w:tcPr>
                <w:p w14:paraId="25514B3F">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式检验合格；否则，判定型式检验不合格</w:t>
                  </w:r>
                </w:p>
              </w:tc>
              <w:tc>
                <w:tcPr>
                  <w:tcW w:w="1134" w:type="dxa"/>
                  <w:vAlign w:val="center"/>
                </w:tcPr>
                <w:p w14:paraId="3A15FAE4">
                  <w:pPr>
                    <w:jc w:val="center"/>
                    <w:rPr>
                      <w:rFonts w:ascii="宋体" w:hAnsi="宋体" w:eastAsia="宋体" w:cs="宋体"/>
                      <w:sz w:val="18"/>
                      <w:szCs w:val="18"/>
                    </w:rPr>
                  </w:pPr>
                  <w:r>
                    <w:rPr>
                      <w:rFonts w:hint="eastAsia" w:asciiTheme="minorHAnsi" w:hAnsiTheme="minorHAnsi" w:eastAsiaTheme="minorEastAsia" w:cstheme="minorBidi"/>
                      <w:sz w:val="18"/>
                      <w:szCs w:val="18"/>
                    </w:rPr>
                    <w:t>5条</w:t>
                  </w:r>
                </w:p>
              </w:tc>
            </w:tr>
            <w:tr w14:paraId="2D7C3E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70059315">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4</w:t>
                  </w:r>
                </w:p>
              </w:tc>
              <w:tc>
                <w:tcPr>
                  <w:tcW w:w="1060" w:type="dxa"/>
                  <w:vAlign w:val="center"/>
                </w:tcPr>
                <w:p w14:paraId="212136B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男内腰带</w:t>
                  </w:r>
                </w:p>
              </w:tc>
              <w:tc>
                <w:tcPr>
                  <w:tcW w:w="709" w:type="dxa"/>
                  <w:vAlign w:val="center"/>
                </w:tcPr>
                <w:p w14:paraId="7DB0ED7F">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134" w:type="dxa"/>
                  <w:vAlign w:val="center"/>
                </w:tcPr>
                <w:p w14:paraId="64C36FFE">
                  <w:pPr>
                    <w:rPr>
                      <w:rFonts w:ascii="宋体" w:hAnsi="宋体" w:eastAsia="宋体" w:cs="宋体"/>
                      <w:sz w:val="18"/>
                      <w:szCs w:val="18"/>
                    </w:rPr>
                  </w:pPr>
                  <w:r>
                    <w:rPr>
                      <w:rFonts w:hint="eastAsia" w:asciiTheme="minorHAnsi" w:hAnsiTheme="minorHAnsi" w:eastAsiaTheme="minorEastAsia" w:cstheme="minorBidi"/>
                      <w:sz w:val="18"/>
                      <w:szCs w:val="18"/>
                    </w:rPr>
                    <w:t>男内腰带规格：100CM</w:t>
                  </w:r>
                </w:p>
              </w:tc>
              <w:tc>
                <w:tcPr>
                  <w:tcW w:w="2551" w:type="dxa"/>
                  <w:vAlign w:val="center"/>
                </w:tcPr>
                <w:p w14:paraId="6CF4774B">
                  <w:pPr>
                    <w:rPr>
                      <w:rFonts w:ascii="宋体" w:hAnsi="宋体" w:eastAsia="宋体" w:cs="宋体"/>
                      <w:sz w:val="18"/>
                      <w:szCs w:val="18"/>
                    </w:rPr>
                  </w:pPr>
                  <w:r>
                    <w:rPr>
                      <w:rFonts w:hint="eastAsia" w:asciiTheme="minorHAnsi" w:hAnsiTheme="minorHAnsi" w:eastAsiaTheme="minorEastAsia" w:cstheme="minorBidi"/>
                      <w:sz w:val="18"/>
                      <w:szCs w:val="18"/>
                    </w:rPr>
                    <w:t>1.样式结构；2规格尺寸；3.颜色；4.工艺；5.外观质量；6.带体与扣环结合力；7.拉伸强力；8.低温耐折</w:t>
                  </w:r>
                </w:p>
              </w:tc>
              <w:tc>
                <w:tcPr>
                  <w:tcW w:w="992" w:type="dxa"/>
                  <w:vAlign w:val="center"/>
                </w:tcPr>
                <w:p w14:paraId="46646508">
                  <w:pPr>
                    <w:jc w:val="center"/>
                    <w:rPr>
                      <w:rFonts w:ascii="宋体" w:hAnsi="宋体" w:eastAsia="宋体" w:cs="宋体"/>
                      <w:sz w:val="18"/>
                      <w:szCs w:val="18"/>
                    </w:rPr>
                  </w:pPr>
                  <w:r>
                    <w:rPr>
                      <w:rFonts w:hint="eastAsia" w:asciiTheme="minorHAnsi" w:hAnsiTheme="minorHAnsi" w:eastAsiaTheme="minorEastAsia" w:cstheme="minorBidi"/>
                      <w:sz w:val="18"/>
                      <w:szCs w:val="18"/>
                    </w:rPr>
                    <w:t>　180.00</w:t>
                  </w:r>
                </w:p>
              </w:tc>
              <w:tc>
                <w:tcPr>
                  <w:tcW w:w="1985" w:type="dxa"/>
                  <w:vAlign w:val="center"/>
                </w:tcPr>
                <w:p w14:paraId="19AFE40E">
                  <w:pPr>
                    <w:rPr>
                      <w:rFonts w:ascii="宋体" w:hAnsi="宋体" w:eastAsia="宋体" w:cs="宋体"/>
                      <w:sz w:val="18"/>
                      <w:szCs w:val="18"/>
                    </w:rPr>
                  </w:pPr>
                  <w:r>
                    <w:rPr>
                      <w:rFonts w:hint="eastAsia" w:asciiTheme="minorHAnsi" w:hAnsiTheme="minorHAnsi" w:eastAsiaTheme="minorEastAsia" w:cstheme="minorBidi"/>
                      <w:sz w:val="18"/>
                      <w:szCs w:val="18"/>
                    </w:rPr>
                    <w:t>所检项目符合要求，或单个样品轻缺陷不超过 3 个，无重缺陷，则判定型</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式检验合格；否则，判定型式检验不合格</w:t>
                  </w:r>
                </w:p>
              </w:tc>
              <w:tc>
                <w:tcPr>
                  <w:tcW w:w="1134" w:type="dxa"/>
                  <w:vAlign w:val="center"/>
                </w:tcPr>
                <w:p w14:paraId="06B1EC46">
                  <w:pPr>
                    <w:jc w:val="center"/>
                    <w:rPr>
                      <w:rFonts w:ascii="宋体" w:hAnsi="宋体" w:eastAsia="宋体" w:cs="宋体"/>
                      <w:sz w:val="18"/>
                      <w:szCs w:val="18"/>
                    </w:rPr>
                  </w:pP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条</w:t>
                  </w:r>
                </w:p>
              </w:tc>
            </w:tr>
            <w:tr w14:paraId="383D3F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5653F2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5</w:t>
                  </w:r>
                </w:p>
              </w:tc>
              <w:tc>
                <w:tcPr>
                  <w:tcW w:w="1060" w:type="dxa"/>
                  <w:vAlign w:val="center"/>
                </w:tcPr>
                <w:p w14:paraId="54CD0327">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女内腰带</w:t>
                  </w:r>
                </w:p>
              </w:tc>
              <w:tc>
                <w:tcPr>
                  <w:tcW w:w="709" w:type="dxa"/>
                  <w:vAlign w:val="center"/>
                </w:tcPr>
                <w:p w14:paraId="34E1CB6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条</w:t>
                  </w:r>
                </w:p>
              </w:tc>
              <w:tc>
                <w:tcPr>
                  <w:tcW w:w="1134" w:type="dxa"/>
                  <w:vAlign w:val="center"/>
                </w:tcPr>
                <w:p w14:paraId="3AC6B938">
                  <w:pPr>
                    <w:jc w:val="center"/>
                    <w:rPr>
                      <w:rFonts w:ascii="宋体" w:hAnsi="宋体" w:eastAsia="宋体" w:cs="宋体"/>
                      <w:sz w:val="18"/>
                      <w:szCs w:val="18"/>
                    </w:rPr>
                  </w:pPr>
                  <w:r>
                    <w:rPr>
                      <w:rFonts w:hint="eastAsia" w:ascii="宋体" w:hAnsi="宋体" w:eastAsia="宋体" w:cs="宋体"/>
                      <w:sz w:val="18"/>
                      <w:szCs w:val="18"/>
                    </w:rPr>
                    <w:t>-</w:t>
                  </w:r>
                </w:p>
              </w:tc>
              <w:tc>
                <w:tcPr>
                  <w:tcW w:w="2551" w:type="dxa"/>
                  <w:vAlign w:val="center"/>
                </w:tcPr>
                <w:p w14:paraId="4D94D03A">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047CC04E">
                  <w:pPr>
                    <w:jc w:val="center"/>
                    <w:rPr>
                      <w:rFonts w:ascii="宋体" w:hAnsi="宋体" w:eastAsia="宋体" w:cs="宋体"/>
                      <w:sz w:val="18"/>
                      <w:szCs w:val="18"/>
                    </w:rPr>
                  </w:pPr>
                  <w:r>
                    <w:rPr>
                      <w:rFonts w:hint="eastAsia" w:ascii="宋体" w:hAnsi="宋体" w:eastAsia="宋体" w:cs="宋体"/>
                      <w:sz w:val="18"/>
                      <w:szCs w:val="18"/>
                    </w:rPr>
                    <w:t>-</w:t>
                  </w:r>
                </w:p>
              </w:tc>
              <w:tc>
                <w:tcPr>
                  <w:tcW w:w="1985" w:type="dxa"/>
                  <w:vAlign w:val="center"/>
                </w:tcPr>
                <w:p w14:paraId="21D79D59">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41627FE9">
                  <w:pPr>
                    <w:jc w:val="center"/>
                    <w:rPr>
                      <w:rFonts w:ascii="宋体" w:hAnsi="宋体" w:eastAsia="宋体" w:cs="宋体"/>
                      <w:sz w:val="18"/>
                      <w:szCs w:val="18"/>
                    </w:rPr>
                  </w:pPr>
                  <w:r>
                    <w:rPr>
                      <w:rFonts w:hint="eastAsia" w:ascii="宋体" w:hAnsi="宋体" w:eastAsia="宋体" w:cs="宋体"/>
                      <w:sz w:val="18"/>
                      <w:szCs w:val="18"/>
                    </w:rPr>
                    <w:t>-</w:t>
                  </w:r>
                </w:p>
              </w:tc>
            </w:tr>
            <w:tr w14:paraId="7C7301F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968462D">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6</w:t>
                  </w:r>
                </w:p>
              </w:tc>
              <w:tc>
                <w:tcPr>
                  <w:tcW w:w="1060" w:type="dxa"/>
                  <w:vAlign w:val="center"/>
                </w:tcPr>
                <w:p w14:paraId="2EE23FCE">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男特警战训靴（冬款</w:t>
                  </w:r>
                  <w:r>
                    <w:rPr>
                      <w:rFonts w:cs="Times New Roman" w:asciiTheme="minorEastAsia" w:hAnsiTheme="minorEastAsia" w:eastAsiaTheme="minorEastAsia"/>
                      <w:sz w:val="18"/>
                      <w:szCs w:val="18"/>
                    </w:rPr>
                    <w:t>)</w:t>
                  </w:r>
                </w:p>
              </w:tc>
              <w:tc>
                <w:tcPr>
                  <w:tcW w:w="709" w:type="dxa"/>
                  <w:vAlign w:val="center"/>
                </w:tcPr>
                <w:p w14:paraId="3E2DDA85">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2E78001E">
                  <w:pPr>
                    <w:rPr>
                      <w:rFonts w:ascii="宋体" w:hAnsi="宋体" w:eastAsia="宋体" w:cs="宋体"/>
                      <w:sz w:val="18"/>
                      <w:szCs w:val="18"/>
                    </w:rPr>
                  </w:pPr>
                  <w:r>
                    <w:rPr>
                      <w:rFonts w:hint="eastAsia" w:asciiTheme="minorHAnsi" w:hAnsiTheme="minorHAnsi" w:eastAsiaTheme="minorEastAsia" w:cstheme="minorBidi"/>
                      <w:sz w:val="18"/>
                      <w:szCs w:val="18"/>
                    </w:rPr>
                    <w:t>男特警战训靴（冬款)</w:t>
                  </w:r>
                  <w:r>
                    <w:rPr>
                      <w:rFonts w:hint="eastAsia" w:asciiTheme="minorHAnsi" w:hAnsiTheme="minorHAnsi" w:eastAsiaTheme="minorEastAsia" w:cstheme="minorBidi"/>
                      <w:sz w:val="18"/>
                      <w:szCs w:val="18"/>
                    </w:rPr>
                    <w:br w:type="textWrapping"/>
                  </w:r>
                  <w:r>
                    <w:rPr>
                      <w:rFonts w:hint="eastAsia" w:asciiTheme="minorHAnsi" w:hAnsiTheme="minorHAnsi" w:eastAsiaTheme="minorEastAsia" w:cstheme="minorBidi"/>
                      <w:sz w:val="18"/>
                      <w:szCs w:val="18"/>
                    </w:rPr>
                    <w:t>规格：265/三</w:t>
                  </w:r>
                </w:p>
              </w:tc>
              <w:tc>
                <w:tcPr>
                  <w:tcW w:w="2551" w:type="dxa"/>
                  <w:vAlign w:val="center"/>
                </w:tcPr>
                <w:p w14:paraId="5869D846">
                  <w:pPr>
                    <w:rPr>
                      <w:rFonts w:ascii="宋体" w:hAnsi="宋体" w:eastAsia="宋体" w:cs="宋体"/>
                      <w:sz w:val="18"/>
                      <w:szCs w:val="18"/>
                    </w:rPr>
                  </w:pPr>
                  <w:r>
                    <w:rPr>
                      <w:rFonts w:hint="eastAsia" w:asciiTheme="minorHAnsi" w:hAnsiTheme="minorHAnsi" w:eastAsiaTheme="minorEastAsia" w:cstheme="minorBidi"/>
                      <w:sz w:val="18"/>
                      <w:szCs w:val="18"/>
                    </w:rPr>
                    <w:t>1.结构及样式；2.号型规格；3.感官质量；4.标识；5. 耐折性能；6. 耐磨性能；7.保暖性能；8.防滑性能；9.湿热老化后耐折性能</w:t>
                  </w:r>
                </w:p>
              </w:tc>
              <w:tc>
                <w:tcPr>
                  <w:tcW w:w="992" w:type="dxa"/>
                  <w:vAlign w:val="center"/>
                </w:tcPr>
                <w:p w14:paraId="70E5F96B">
                  <w:pPr>
                    <w:jc w:val="center"/>
                    <w:rPr>
                      <w:rFonts w:ascii="宋体" w:hAnsi="宋体" w:eastAsia="宋体" w:cs="宋体"/>
                      <w:sz w:val="18"/>
                      <w:szCs w:val="18"/>
                    </w:rPr>
                  </w:pPr>
                  <w:r>
                    <w:rPr>
                      <w:rFonts w:hint="eastAsia" w:asciiTheme="minorHAnsi" w:hAnsiTheme="minorHAnsi" w:eastAsiaTheme="minorEastAsia" w:cstheme="minorBidi"/>
                      <w:sz w:val="18"/>
                      <w:szCs w:val="18"/>
                    </w:rPr>
                    <w:t>　440.00</w:t>
                  </w:r>
                </w:p>
              </w:tc>
              <w:tc>
                <w:tcPr>
                  <w:tcW w:w="1985" w:type="dxa"/>
                  <w:vAlign w:val="center"/>
                </w:tcPr>
                <w:p w14:paraId="3567FC91">
                  <w:pPr>
                    <w:rPr>
                      <w:rFonts w:ascii="宋体" w:hAnsi="宋体" w:eastAsia="宋体" w:cs="宋体"/>
                      <w:sz w:val="18"/>
                      <w:szCs w:val="18"/>
                    </w:rPr>
                  </w:pPr>
                  <w:r>
                    <w:rPr>
                      <w:rFonts w:ascii="Times New Roman" w:hAnsi="Times New Roman" w:eastAsiaTheme="minorEastAsia" w:cstheme="minorBidi"/>
                      <w:kern w:val="0"/>
                      <w:sz w:val="18"/>
                      <w:szCs w:val="18"/>
                    </w:rPr>
                    <w:t>轻缺陷3个或重缺陷1个+轻缺陷1个（重缺陷扣分值相当于两个轻缺陷扣分值）</w:t>
                  </w:r>
                </w:p>
              </w:tc>
              <w:tc>
                <w:tcPr>
                  <w:tcW w:w="1134" w:type="dxa"/>
                  <w:vAlign w:val="center"/>
                </w:tcPr>
                <w:p w14:paraId="232ECF03">
                  <w:pPr>
                    <w:jc w:val="center"/>
                    <w:rPr>
                      <w:rFonts w:ascii="宋体" w:hAnsi="宋体" w:eastAsia="宋体" w:cs="宋体"/>
                      <w:sz w:val="18"/>
                      <w:szCs w:val="18"/>
                    </w:rPr>
                  </w:pPr>
                  <w:r>
                    <w:rPr>
                      <w:rFonts w:asciiTheme="minorHAnsi" w:hAnsiTheme="minorHAnsi" w:eastAsiaTheme="minorEastAsia" w:cstheme="minorBidi"/>
                      <w:sz w:val="18"/>
                      <w:szCs w:val="18"/>
                    </w:rPr>
                    <w:t>5</w:t>
                  </w:r>
                  <w:r>
                    <w:rPr>
                      <w:rFonts w:hint="eastAsia" w:asciiTheme="minorHAnsi" w:hAnsiTheme="minorHAnsi" w:eastAsiaTheme="minorEastAsia" w:cstheme="minorBidi"/>
                      <w:sz w:val="18"/>
                      <w:szCs w:val="18"/>
                    </w:rPr>
                    <w:t>双</w:t>
                  </w:r>
                </w:p>
              </w:tc>
            </w:tr>
            <w:tr w14:paraId="7BC69EE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3ECD7094">
                  <w:pPr>
                    <w:jc w:val="center"/>
                    <w:rPr>
                      <w:rFonts w:cs="Times New Roman" w:asciiTheme="minorEastAsia" w:hAnsiTheme="minorEastAsia" w:eastAsiaTheme="minorEastAsia"/>
                      <w:sz w:val="18"/>
                      <w:szCs w:val="18"/>
                    </w:rPr>
                  </w:pPr>
                  <w:r>
                    <w:rPr>
                      <w:rFonts w:cs="Times New Roman" w:asciiTheme="minorEastAsia" w:hAnsiTheme="minorEastAsia" w:eastAsiaTheme="minorEastAsia"/>
                      <w:sz w:val="18"/>
                      <w:szCs w:val="18"/>
                    </w:rPr>
                    <w:t>7</w:t>
                  </w:r>
                </w:p>
              </w:tc>
              <w:tc>
                <w:tcPr>
                  <w:tcW w:w="1060" w:type="dxa"/>
                  <w:vAlign w:val="center"/>
                </w:tcPr>
                <w:p w14:paraId="44A3F0ED">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女特警战训靴（冬款</w:t>
                  </w:r>
                  <w:r>
                    <w:rPr>
                      <w:rFonts w:cs="Times New Roman" w:asciiTheme="minorEastAsia" w:hAnsiTheme="minorEastAsia" w:eastAsiaTheme="minorEastAsia"/>
                      <w:sz w:val="18"/>
                      <w:szCs w:val="18"/>
                    </w:rPr>
                    <w:t>)</w:t>
                  </w:r>
                </w:p>
              </w:tc>
              <w:tc>
                <w:tcPr>
                  <w:tcW w:w="709" w:type="dxa"/>
                  <w:vAlign w:val="center"/>
                </w:tcPr>
                <w:p w14:paraId="0756D3A2">
                  <w:pPr>
                    <w:jc w:val="center"/>
                    <w:rPr>
                      <w:rFonts w:cs="Times New Roman" w:asciiTheme="minorEastAsia" w:hAnsiTheme="minorEastAsia" w:eastAsiaTheme="minorEastAsia"/>
                      <w:sz w:val="18"/>
                      <w:szCs w:val="18"/>
                    </w:rPr>
                  </w:pPr>
                  <w:r>
                    <w:rPr>
                      <w:rFonts w:hint="eastAsia" w:cs="Times New Roman" w:asciiTheme="minorEastAsia" w:hAnsiTheme="minorEastAsia" w:eastAsiaTheme="minorEastAsia"/>
                      <w:sz w:val="18"/>
                      <w:szCs w:val="18"/>
                    </w:rPr>
                    <w:t>双</w:t>
                  </w:r>
                </w:p>
              </w:tc>
              <w:tc>
                <w:tcPr>
                  <w:tcW w:w="1134" w:type="dxa"/>
                  <w:vAlign w:val="center"/>
                </w:tcPr>
                <w:p w14:paraId="6D613360">
                  <w:pPr>
                    <w:jc w:val="center"/>
                    <w:rPr>
                      <w:rFonts w:ascii="宋体" w:hAnsi="宋体" w:eastAsia="宋体" w:cs="宋体"/>
                      <w:sz w:val="18"/>
                      <w:szCs w:val="18"/>
                    </w:rPr>
                  </w:pPr>
                  <w:r>
                    <w:rPr>
                      <w:rFonts w:hint="eastAsia" w:ascii="宋体" w:hAnsi="宋体" w:eastAsia="宋体" w:cs="宋体"/>
                      <w:sz w:val="18"/>
                      <w:szCs w:val="18"/>
                    </w:rPr>
                    <w:t>-</w:t>
                  </w:r>
                </w:p>
              </w:tc>
              <w:tc>
                <w:tcPr>
                  <w:tcW w:w="2551" w:type="dxa"/>
                  <w:vAlign w:val="center"/>
                </w:tcPr>
                <w:p w14:paraId="36E0D18A">
                  <w:pPr>
                    <w:jc w:val="center"/>
                    <w:rPr>
                      <w:rFonts w:ascii="宋体" w:hAnsi="宋体" w:eastAsia="宋体" w:cs="宋体"/>
                      <w:sz w:val="18"/>
                      <w:szCs w:val="18"/>
                    </w:rPr>
                  </w:pPr>
                  <w:r>
                    <w:rPr>
                      <w:rFonts w:hint="eastAsia" w:ascii="宋体" w:hAnsi="宋体" w:eastAsia="宋体" w:cs="宋体"/>
                      <w:sz w:val="18"/>
                      <w:szCs w:val="18"/>
                    </w:rPr>
                    <w:t>-</w:t>
                  </w:r>
                </w:p>
              </w:tc>
              <w:tc>
                <w:tcPr>
                  <w:tcW w:w="992" w:type="dxa"/>
                  <w:vAlign w:val="center"/>
                </w:tcPr>
                <w:p w14:paraId="63134CE6">
                  <w:pPr>
                    <w:jc w:val="center"/>
                    <w:rPr>
                      <w:rFonts w:ascii="宋体" w:hAnsi="宋体" w:eastAsia="宋体" w:cs="宋体"/>
                      <w:sz w:val="18"/>
                      <w:szCs w:val="18"/>
                    </w:rPr>
                  </w:pPr>
                  <w:r>
                    <w:rPr>
                      <w:rFonts w:hint="eastAsia" w:ascii="宋体" w:hAnsi="宋体" w:eastAsia="宋体" w:cs="宋体"/>
                      <w:sz w:val="18"/>
                      <w:szCs w:val="18"/>
                    </w:rPr>
                    <w:t>-</w:t>
                  </w:r>
                </w:p>
              </w:tc>
              <w:tc>
                <w:tcPr>
                  <w:tcW w:w="1985" w:type="dxa"/>
                  <w:vAlign w:val="center"/>
                </w:tcPr>
                <w:p w14:paraId="655BC52A">
                  <w:pPr>
                    <w:jc w:val="center"/>
                    <w:rPr>
                      <w:rFonts w:ascii="宋体" w:hAnsi="宋体" w:eastAsia="宋体" w:cs="宋体"/>
                      <w:sz w:val="18"/>
                      <w:szCs w:val="18"/>
                    </w:rPr>
                  </w:pPr>
                  <w:r>
                    <w:rPr>
                      <w:rFonts w:hint="eastAsia" w:ascii="宋体" w:hAnsi="宋体" w:eastAsia="宋体" w:cs="宋体"/>
                      <w:sz w:val="18"/>
                      <w:szCs w:val="18"/>
                    </w:rPr>
                    <w:t>-</w:t>
                  </w:r>
                </w:p>
              </w:tc>
              <w:tc>
                <w:tcPr>
                  <w:tcW w:w="1134" w:type="dxa"/>
                  <w:vAlign w:val="center"/>
                </w:tcPr>
                <w:p w14:paraId="2FE8DBFA">
                  <w:pPr>
                    <w:jc w:val="center"/>
                    <w:rPr>
                      <w:rFonts w:ascii="宋体" w:hAnsi="宋体" w:eastAsia="宋体" w:cs="宋体"/>
                      <w:sz w:val="18"/>
                      <w:szCs w:val="18"/>
                    </w:rPr>
                  </w:pPr>
                  <w:r>
                    <w:rPr>
                      <w:rFonts w:hint="eastAsia" w:ascii="宋体" w:hAnsi="宋体" w:eastAsia="宋体" w:cs="宋体"/>
                      <w:sz w:val="18"/>
                      <w:szCs w:val="18"/>
                    </w:rPr>
                    <w:t>-</w:t>
                  </w:r>
                </w:p>
              </w:tc>
            </w:tr>
          </w:tbl>
          <w:p w14:paraId="06B4BED5">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p>
          <w:p w14:paraId="608AC5C0">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未参与上述采购包投标的投标人，无需支付样品检测费。</w:t>
            </w:r>
          </w:p>
          <w:p w14:paraId="2F37CCCA">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样品检测费的形式：现金。</w:t>
            </w:r>
          </w:p>
          <w:p w14:paraId="4B589DF2">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投标人自行承担所有与样品及检测有关的费用；采购人统一收取样品检测费后转交检测机构。</w:t>
            </w:r>
          </w:p>
          <w:p w14:paraId="609C7B37">
            <w:pPr>
              <w:autoSpaceDE w:val="0"/>
              <w:autoSpaceDN w:val="0"/>
              <w:adjustRightInd w:val="0"/>
              <w:jc w:val="left"/>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投标人未提交样品检测费或样品检测费金额不足的，检测机构不对其样品检测，由此造成的后果由投标人自行承担；样品检测剩余费用将于检测机构统一结算完成之日起5个工作日内无息退还投标人。检测费用的发票（或专用收据）待项目评审结束后由检测机构向投标人开具。</w:t>
            </w:r>
          </w:p>
        </w:tc>
      </w:tr>
    </w:tbl>
    <w:p w14:paraId="73855CD8">
      <w:pPr>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br w:type="page"/>
      </w:r>
    </w:p>
    <w:p w14:paraId="1FB33D04">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投标人须知</w:t>
      </w:r>
    </w:p>
    <w:p w14:paraId="60F3F4D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1．适用法律：</w:t>
      </w:r>
      <w:r>
        <w:rPr>
          <w:rFonts w:hint="eastAsia" w:ascii="宋体" w:hAnsi="宋体" w:eastAsia="宋体" w:cs="宋体"/>
          <w:color w:val="auto"/>
          <w:szCs w:val="21"/>
          <w:highlight w:val="none"/>
          <w:lang w:val="zh-CN"/>
        </w:rPr>
        <w:t>本次采购适用法律法规为《中华人民共和国政府采购法》《政府采购货物和服务招标投标管理办法》及政府采购其它相关法规。</w:t>
      </w:r>
    </w:p>
    <w:p w14:paraId="70E8D0DC">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2．定义：</w:t>
      </w:r>
    </w:p>
    <w:p w14:paraId="6820AC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采购代理机构</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指中资国际工程咨询集团有限责任公司，负责采购活动的组织工作。</w:t>
      </w:r>
    </w:p>
    <w:p w14:paraId="0B8BC8C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采购人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指</w:t>
      </w:r>
      <w:r>
        <w:rPr>
          <w:rFonts w:hint="eastAsia" w:ascii="宋体" w:hAnsi="宋体" w:eastAsia="宋体" w:cs="宋体"/>
          <w:color w:val="auto"/>
          <w:szCs w:val="21"/>
          <w:highlight w:val="none"/>
          <w:u w:val="single"/>
          <w:lang w:val="zh-CN"/>
        </w:rPr>
        <w:t xml:space="preserve">吉林省公安厅 </w:t>
      </w:r>
      <w:r>
        <w:rPr>
          <w:rFonts w:hint="eastAsia" w:ascii="宋体" w:hAnsi="宋体" w:eastAsia="宋体" w:cs="宋体"/>
          <w:color w:val="auto"/>
          <w:szCs w:val="21"/>
          <w:highlight w:val="none"/>
          <w:lang w:val="zh-CN"/>
        </w:rPr>
        <w:t>，负责采购项目的整体规划、采购需求设计和可行性论证，作为合同的需方，承担质疑答复，合同履行、验收、评价等义务。</w:t>
      </w:r>
    </w:p>
    <w:p w14:paraId="405DA1A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采购内容</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详见第六章《项目招标需求》。</w:t>
      </w:r>
    </w:p>
    <w:p w14:paraId="6DE4DF1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潜在投标人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指确认参加投标的供应商。</w:t>
      </w:r>
    </w:p>
    <w:p w14:paraId="44E1FD4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7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投标人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指响应本招标文件参加投标的供应商。</w:t>
      </w:r>
    </w:p>
    <w:p w14:paraId="4AB159B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3．合格投标人资格条件要求：</w:t>
      </w:r>
      <w:r>
        <w:rPr>
          <w:rFonts w:hint="eastAsia" w:ascii="宋体" w:hAnsi="宋体" w:cs="宋体"/>
          <w:b/>
          <w:color w:val="auto"/>
          <w:szCs w:val="21"/>
          <w:highlight w:val="none"/>
          <w:lang w:val="zh-CN"/>
        </w:rPr>
        <w:t>详见招标公告</w:t>
      </w:r>
    </w:p>
    <w:p w14:paraId="07BC1BA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4．项目答疑会和踏勘现场：</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1"/>
        <w:gridCol w:w="4992"/>
      </w:tblGrid>
      <w:tr w14:paraId="35B6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74594A0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踏勘现场</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4BDE1FC3">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不组织</w:t>
            </w:r>
          </w:p>
        </w:tc>
      </w:tr>
      <w:tr w14:paraId="228A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661" w:type="dxa"/>
            <w:tcBorders>
              <w:top w:val="single" w:color="auto" w:sz="4" w:space="0"/>
              <w:left w:val="single" w:color="auto" w:sz="4" w:space="0"/>
              <w:bottom w:val="single" w:color="auto" w:sz="4" w:space="0"/>
              <w:right w:val="single" w:color="auto" w:sz="4" w:space="0"/>
            </w:tcBorders>
            <w:noWrap w:val="0"/>
            <w:vAlign w:val="center"/>
          </w:tcPr>
          <w:p w14:paraId="04728105">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投标预备会</w:t>
            </w:r>
          </w:p>
        </w:tc>
        <w:tc>
          <w:tcPr>
            <w:tcW w:w="4992" w:type="dxa"/>
            <w:tcBorders>
              <w:top w:val="single" w:color="auto" w:sz="4" w:space="0"/>
              <w:left w:val="single" w:color="auto" w:sz="4" w:space="0"/>
              <w:bottom w:val="single" w:color="auto" w:sz="4" w:space="0"/>
              <w:right w:val="single" w:color="auto" w:sz="4" w:space="0"/>
            </w:tcBorders>
            <w:noWrap w:val="0"/>
            <w:vAlign w:val="center"/>
          </w:tcPr>
          <w:p w14:paraId="285F9167">
            <w:pPr>
              <w:keepNext w:val="0"/>
              <w:keepLines w:val="0"/>
              <w:pageBreakBefore w:val="0"/>
              <w:kinsoku/>
              <w:wordWrap/>
              <w:overflowPunct/>
              <w:topLinePunct w:val="0"/>
              <w:bidi w:val="0"/>
              <w:spacing w:line="312"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不召开</w:t>
            </w:r>
          </w:p>
        </w:tc>
      </w:tr>
    </w:tbl>
    <w:p w14:paraId="4F491B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color w:val="auto"/>
          <w:szCs w:val="21"/>
          <w:highlight w:val="none"/>
          <w:lang w:val="zh-CN"/>
        </w:rPr>
      </w:pPr>
      <w:r>
        <w:rPr>
          <w:rFonts w:hint="eastAsia" w:ascii="宋体" w:hAnsi="宋体" w:eastAsia="宋体" w:cs="宋体"/>
          <w:b/>
          <w:color w:val="auto"/>
          <w:szCs w:val="21"/>
          <w:highlight w:val="none"/>
          <w:lang w:val="zh-CN"/>
        </w:rPr>
        <w:t>5．投标费用：</w:t>
      </w:r>
      <w:r>
        <w:rPr>
          <w:rFonts w:hint="eastAsia" w:ascii="宋体" w:hAnsi="宋体" w:eastAsia="宋体" w:cs="宋体"/>
          <w:color w:val="auto"/>
          <w:szCs w:val="21"/>
          <w:highlight w:val="none"/>
          <w:lang w:val="zh-CN"/>
        </w:rPr>
        <w:t>投标人应自行承担所有与编写和提交投标文件有关的费用，无论投标的结果如何，采购人在任何情况下均无义务和责任承担这些费用。</w:t>
      </w:r>
    </w:p>
    <w:p w14:paraId="189ED5E9">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6. 招标文件：</w:t>
      </w:r>
    </w:p>
    <w:p w14:paraId="30F6728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6.1 招标文件的构成：</w:t>
      </w:r>
    </w:p>
    <w:p w14:paraId="5D84960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第一章  投标邀请</w:t>
      </w:r>
    </w:p>
    <w:p w14:paraId="0A86FD6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第二章  投标人须知</w:t>
      </w:r>
    </w:p>
    <w:p w14:paraId="36DB7A6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第三章  评标标准和方法</w:t>
      </w:r>
      <w:r>
        <w:rPr>
          <w:rFonts w:hint="eastAsia" w:ascii="宋体" w:hAnsi="宋体" w:eastAsia="宋体" w:cs="宋体"/>
          <w:color w:val="auto"/>
          <w:szCs w:val="21"/>
          <w:highlight w:val="none"/>
          <w:lang w:val="zh-CN"/>
        </w:rPr>
        <w:tab/>
      </w:r>
    </w:p>
    <w:p w14:paraId="6103E0E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第四章  合同条款</w:t>
      </w:r>
      <w:r>
        <w:rPr>
          <w:rFonts w:hint="eastAsia" w:ascii="宋体" w:hAnsi="宋体" w:eastAsia="宋体" w:cs="宋体"/>
          <w:color w:val="auto"/>
          <w:szCs w:val="21"/>
          <w:highlight w:val="none"/>
          <w:lang w:val="zh-CN"/>
        </w:rPr>
        <w:tab/>
      </w:r>
    </w:p>
    <w:p w14:paraId="055440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第五章  政府采购合同书格式</w:t>
      </w:r>
      <w:r>
        <w:rPr>
          <w:rFonts w:hint="eastAsia" w:ascii="宋体" w:hAnsi="宋体" w:eastAsia="宋体" w:cs="宋体"/>
          <w:color w:val="auto"/>
          <w:szCs w:val="21"/>
          <w:highlight w:val="none"/>
          <w:lang w:val="zh-CN"/>
        </w:rPr>
        <w:tab/>
      </w:r>
    </w:p>
    <w:p w14:paraId="2FE9D92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第六章  项目招标需求</w:t>
      </w:r>
      <w:r>
        <w:rPr>
          <w:rFonts w:hint="eastAsia" w:ascii="宋体" w:hAnsi="宋体" w:eastAsia="宋体" w:cs="宋体"/>
          <w:color w:val="auto"/>
          <w:szCs w:val="21"/>
          <w:highlight w:val="none"/>
          <w:lang w:val="zh-CN"/>
        </w:rPr>
        <w:tab/>
      </w:r>
    </w:p>
    <w:p w14:paraId="5E0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第七章  投标文件构成、要求及格式</w:t>
      </w:r>
      <w:r>
        <w:rPr>
          <w:rFonts w:hint="eastAsia" w:ascii="宋体" w:hAnsi="宋体" w:eastAsia="宋体" w:cs="宋体"/>
          <w:color w:val="auto"/>
          <w:szCs w:val="21"/>
          <w:highlight w:val="none"/>
          <w:lang w:val="zh-CN"/>
        </w:rPr>
        <w:tab/>
      </w:r>
    </w:p>
    <w:p w14:paraId="0CF5B69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6.2投标人应认真阅读招标文件中所有事项、格式、条款和规范等要求。如果投标人没有按照招标文件要求提交全部文件资料或投标文件没有对招标文件在各方面都做出实质性响应，是投标人的风险。</w:t>
      </w:r>
    </w:p>
    <w:p w14:paraId="276D451D">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 招标文件的澄清和修改</w:t>
      </w:r>
    </w:p>
    <w:p w14:paraId="6709825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w:t>
      </w:r>
      <w:r>
        <w:rPr>
          <w:rFonts w:hint="eastAsia" w:ascii="宋体" w:hAnsi="宋体" w:eastAsia="宋体" w:cs="宋体"/>
          <w:color w:val="auto"/>
          <w:szCs w:val="21"/>
          <w:highlight w:val="none"/>
        </w:rPr>
        <w:t>任何要求对招标文件进行澄清的投标人，均应在收到招标文件之日或招标公告截止之日起7个工作日前以书面形式通知采购方，采购方对收到的澄清要求将视所提问题具体情况以书面形式予以答复</w:t>
      </w:r>
      <w:r>
        <w:rPr>
          <w:rFonts w:hint="eastAsia" w:ascii="宋体" w:hAnsi="宋体" w:eastAsia="宋体" w:cs="宋体"/>
          <w:color w:val="auto"/>
          <w:szCs w:val="21"/>
          <w:highlight w:val="none"/>
          <w:lang w:val="zh-CN"/>
        </w:rPr>
        <w:t>澄清</w:t>
      </w:r>
      <w:r>
        <w:rPr>
          <w:rFonts w:hint="eastAsia" w:ascii="宋体" w:hAnsi="宋体" w:eastAsia="宋体" w:cs="宋体"/>
          <w:color w:val="auto"/>
          <w:szCs w:val="21"/>
          <w:highlight w:val="none"/>
        </w:rPr>
        <w:t>，同时寄给每个购买招标文件的投标人或由投标人直接到采购方领取。投标人应立即以书面形式确认已收到的答复文件。答复中包括所提的问题，但不包括问题的来源。</w:t>
      </w:r>
      <w:r>
        <w:rPr>
          <w:rFonts w:hint="eastAsia" w:ascii="宋体" w:hAnsi="宋体" w:eastAsia="宋体" w:cs="宋体"/>
          <w:color w:val="auto"/>
          <w:szCs w:val="21"/>
          <w:highlight w:val="none"/>
          <w:lang w:val="zh-CN"/>
        </w:rPr>
        <w:t>采购人对收到的供应商书面质疑，将按照政府采购法律规章的规定处理。</w:t>
      </w:r>
    </w:p>
    <w:p w14:paraId="747A1DD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 采购人可在投标截止时间</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5日前（含）对招标文件进行修改、补充。招标文件的修改、补充文件将以当面交接、传真或电子邮件的方式向潜在投标人发出，并在发布招标公告的媒体上公告。</w:t>
      </w:r>
    </w:p>
    <w:p w14:paraId="673A368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澄清、修改、补充文件均构成招标文件的组成部分，对所有投标人具有约束力，而无论其是否已经实际收到该澄清、修改、补充文件（包括答疑会纪要）。投标人若收到该澄清、修改、补充文件，则应立即以书面形式回复确认已收到。</w:t>
      </w:r>
    </w:p>
    <w:p w14:paraId="0859E8D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7.4 为使投标人有充分的时间对招标文件的澄清、修改、补充部分进行研究，采购人可在投标截止时间3日前（含）自行决定酌情延长投标截止时间，延长投标截止时间的公告将在发布招标公告的媒体上发告，并以当面交接、传真或电子邮件的方式向所有潜在投标人发出。在这种情况下，采购人和投标人受投标截止时间制约的所有权利和义务均相应延长至新的投标截止时间。</w:t>
      </w:r>
    </w:p>
    <w:p w14:paraId="48ACED9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8. 投标文件构成：</w:t>
      </w:r>
    </w:p>
    <w:p w14:paraId="5E99505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8.1投标文件分为商务部分和技术部分。商务部分是投标人提交的证明其具有合格的投标资格和中标后有能力履行合同的文件。技术部分是能够证明投标人所提供货物和服务的合格性和符合招标文件规定的文件。</w:t>
      </w:r>
    </w:p>
    <w:p w14:paraId="222EB80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8.2 投标人应提交本招标文件第七章</w:t>
      </w:r>
      <w:r>
        <w:rPr>
          <w:rFonts w:hint="eastAsia" w:ascii="宋体" w:hAnsi="宋体" w:eastAsia="宋体" w:cs="宋体"/>
          <w:color w:val="auto"/>
          <w:szCs w:val="21"/>
          <w:highlight w:val="none"/>
          <w:lang w:val="zh-CN"/>
        </w:rPr>
        <w:t>《投标文件构成、要求及格式》</w:t>
      </w:r>
      <w:r>
        <w:rPr>
          <w:rFonts w:hint="eastAsia" w:ascii="宋体" w:hAnsi="宋体" w:eastAsia="宋体" w:cs="宋体"/>
          <w:color w:val="auto"/>
          <w:kern w:val="0"/>
          <w:szCs w:val="21"/>
          <w:highlight w:val="none"/>
          <w:lang w:val="zh-CN"/>
        </w:rPr>
        <w:t>规定的全部商务文件和技术文件，若有缺失、无效或者不符合招标文件要求，将导致其投标被拒绝。</w:t>
      </w:r>
    </w:p>
    <w:p w14:paraId="1368732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8.3 第二章《投标人须知》要求提交的投标保证金。</w:t>
      </w:r>
    </w:p>
    <w:p w14:paraId="4347B466">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9. 投标文件的编制（采用电子招标的，以政采云平台以及采购文件要求为准）</w:t>
      </w:r>
    </w:p>
    <w:p w14:paraId="5C1B9D2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 xml:space="preserve">9.1 投标语言：投标文件以及投标人与采购人就有关投标的来往函电均使用中文。 </w:t>
      </w:r>
    </w:p>
    <w:p w14:paraId="5CF654C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9.2 计量单位：中华人民共和国法定计量单位。</w:t>
      </w:r>
    </w:p>
    <w:p w14:paraId="528EF8A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9.3 投标文件规格应采用A4幅面，打印，按照招标文件规定的顺序，统一编目编码装订。为便于评标，技术文件中的各项表格应按照招标文件第七章规定的格式制作</w:t>
      </w:r>
      <w:r>
        <w:rPr>
          <w:rFonts w:hint="eastAsia" w:ascii="宋体" w:hAnsi="宋体" w:eastAsia="宋体" w:cs="宋体"/>
          <w:b/>
          <w:szCs w:val="21"/>
          <w:highlight w:val="none"/>
          <w:shd w:val="clear" w:color="auto" w:fill="auto"/>
          <w:lang w:val="zh-CN"/>
        </w:rPr>
        <w:t>。</w:t>
      </w:r>
    </w:p>
    <w:p w14:paraId="1E0B08F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9.4 投标人在投标文件以及在投标、合同签订、履行过程中所签署的相关文件中所加盖的公章，均须按照招标文件的规定加盖与投标人名称全称相一致的标准公章。</w:t>
      </w:r>
    </w:p>
    <w:p w14:paraId="162DF3B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9.5 采购人不接受采用传真方式提交的投标文件。</w:t>
      </w:r>
    </w:p>
    <w:p w14:paraId="6824124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10. 投标报价</w:t>
      </w:r>
    </w:p>
    <w:p w14:paraId="13243AC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10.1投标供应商的投标报价应在控制范围内，超出此范围的投标报价为废标。投标货币：所有投标报价均以人民币元为计算单位。</w:t>
      </w:r>
    </w:p>
    <w:p w14:paraId="206C510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10.2投标人应一次性报出投标的单价和总价，只允许有一个报价，任何有选择的报价将不予接受。投标人所报价格应为在本招标文件指定地点</w:t>
      </w:r>
      <w:r>
        <w:rPr>
          <w:rFonts w:hint="eastAsia" w:ascii="宋体" w:hAnsi="宋体" w:eastAsia="宋体" w:cs="宋体"/>
          <w:szCs w:val="21"/>
          <w:highlight w:val="none"/>
          <w:shd w:val="clear" w:color="auto" w:fill="auto"/>
          <w:lang w:val="en-US" w:eastAsia="zh-CN"/>
        </w:rPr>
        <w:t>服务并保证</w:t>
      </w:r>
      <w:r>
        <w:rPr>
          <w:rFonts w:hint="eastAsia" w:ascii="宋体" w:hAnsi="宋体" w:eastAsia="宋体" w:cs="宋体"/>
          <w:szCs w:val="21"/>
          <w:highlight w:val="none"/>
          <w:shd w:val="clear" w:color="auto" w:fill="auto"/>
          <w:lang w:val="zh-CN"/>
        </w:rPr>
        <w:t>验收合格的全部价格。</w:t>
      </w:r>
    </w:p>
    <w:p w14:paraId="6FE8874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10.3投标人所报的价格在合同执行过程中是固定不变的，不得以任何理由予以变更。以可调整的价格提交的投标将作为非响应性投标予以拒绝。</w:t>
      </w:r>
    </w:p>
    <w:p w14:paraId="5BAE240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10.4 最低报价不能作为中标的保证。</w:t>
      </w:r>
    </w:p>
    <w:p w14:paraId="506C927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11. 投标保证金</w:t>
      </w:r>
    </w:p>
    <w:p w14:paraId="396C05C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11.1投标人应在规定的时间内按要求提交足额</w:t>
      </w:r>
      <w:r>
        <w:rPr>
          <w:rFonts w:hint="eastAsia" w:ascii="宋体" w:hAnsi="宋体" w:eastAsia="宋体" w:cs="宋体"/>
          <w:szCs w:val="21"/>
          <w:highlight w:val="none"/>
          <w:shd w:val="clear" w:color="auto" w:fill="auto"/>
        </w:rPr>
        <w:t>的投标保证金</w:t>
      </w:r>
      <w:r>
        <w:rPr>
          <w:rFonts w:hint="eastAsia" w:ascii="宋体" w:hAnsi="宋体" w:eastAsia="宋体" w:cs="宋体"/>
          <w:szCs w:val="21"/>
          <w:highlight w:val="none"/>
          <w:shd w:val="clear" w:color="auto" w:fill="auto"/>
          <w:lang w:val="zh-CN"/>
        </w:rPr>
        <w:t>。投标人须按照招标公告标明的采购人帐户名称、开户银行和帐号，在招标文件规定递交时间之前将投标保证金足额汇入（存入）采购人帐户，并必须携带汇款银行出具的汇款（存款）凭证（进帐单复印件加盖投标人公章或财务章）或采购人开出的收据参加开标会。</w:t>
      </w:r>
    </w:p>
    <w:p w14:paraId="2507687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11.2投标保证金是为了弥补采购人因投标人的违规行为而蒙受的损失。采购人在因投标人的违规行为而受到损害时，将不予退还投标人的投标保证金，并作为所受损害的补偿。</w:t>
      </w:r>
    </w:p>
    <w:p w14:paraId="5D3CA29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11.3投标保证金是投标文件的一个组成部分。在开标时，凡没有按规定提交投标保证金的投标，将被视为非响应性投标予以拒绝。</w:t>
      </w:r>
    </w:p>
    <w:p w14:paraId="37AE76A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11.4未中标投标人的投标保证金将在中标通知书发出后5个工作日内退还，不计利息。</w:t>
      </w:r>
    </w:p>
    <w:p w14:paraId="1538C4E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11.5中标人的投标保证金，在中标人按本须知第21条规定签署合同，并按第22条规定交纳了履约保证金后5个工作日内退还，不计利息。</w:t>
      </w:r>
    </w:p>
    <w:p w14:paraId="13945E2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11.6下列情况之一发生时，投标保证金将不予退还：</w:t>
      </w:r>
    </w:p>
    <w:p w14:paraId="7D2AA59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（1）投标人在招标文件规定的投标有效期内撤回其投标；（2）中标人在规定期限内未能做到：a.按照本须知第21条规定签订合同；b.按照本须知第22条规定提交履约保证金。</w:t>
      </w:r>
    </w:p>
    <w:p w14:paraId="46E4C53D">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（3）招标文件规定不予退还投标保证金的其他情形。</w:t>
      </w:r>
    </w:p>
    <w:p w14:paraId="4F5CD1BD">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12. 投标有效期：</w:t>
      </w:r>
    </w:p>
    <w:p w14:paraId="086CFD5C">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12.1投标有效期为自开标之时起90天。投标文件在这个规定期限内应保持有效。</w:t>
      </w:r>
    </w:p>
    <w:p w14:paraId="0F1513F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12.2在特殊情况下，采购人可与投标人协商延长投标有效期。这种要求和答复都应以书面形式进行。投标人可以拒绝接受延期要求而不会被没收投标保证金。同意延长投标有效期的投标人除按照采购人要求修改投标文件的有效期外，不能修改投标文件的其他内容。</w:t>
      </w:r>
    </w:p>
    <w:p w14:paraId="79D574D0">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12.3中标人的投标文件有效期等同于合同履行期。</w:t>
      </w:r>
    </w:p>
    <w:p w14:paraId="6E07B336">
      <w:pPr>
        <w:keepNext w:val="0"/>
        <w:keepLines w:val="0"/>
        <w:pageBreakBefore w:val="0"/>
        <w:kinsoku/>
        <w:wordWrap/>
        <w:overflowPunct/>
        <w:topLinePunct w:val="0"/>
        <w:autoSpaceDE w:val="0"/>
        <w:autoSpaceDN w:val="0"/>
        <w:bidi w:val="0"/>
        <w:adjustRightInd w:val="0"/>
        <w:snapToGrid w:val="0"/>
        <w:spacing w:line="312" w:lineRule="auto"/>
        <w:jc w:val="left"/>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13. 投标文件的式样和签署（采用电子招标的，以政采云平台以及采购文件要求为准）</w:t>
      </w:r>
    </w:p>
    <w:p w14:paraId="4CD7F0B6">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13.1投标文件需打印或用不褪色墨水书写。第七章《投标文件构成、要求及格式》中凡要求签署或加盖公章的，均须由投标人的法定代表人或其授权代理人手书签字或加盖投标人公章。投标文件由法定代表人签署的，须与其企业法人营业执照相符；由授权代理人签署的，须提交以书面形式出具的《法定代表人授权书》（按第七章规定的格式提交）。</w:t>
      </w:r>
    </w:p>
    <w:p w14:paraId="23DAAF0E">
      <w:pPr>
        <w:keepNext w:val="0"/>
        <w:keepLines w:val="0"/>
        <w:pageBreakBefore w:val="0"/>
        <w:kinsoku/>
        <w:wordWrap/>
        <w:overflowPunct/>
        <w:topLinePunct w:val="0"/>
        <w:autoSpaceDE w:val="0"/>
        <w:autoSpaceDN w:val="0"/>
        <w:bidi w:val="0"/>
        <w:adjustRightInd w:val="0"/>
        <w:snapToGrid w:val="0"/>
        <w:spacing w:line="312" w:lineRule="auto"/>
        <w:ind w:firstLine="480"/>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13.2 投标文件中如有修改错漏处，应在修改处加盖投标人公章。</w:t>
      </w:r>
    </w:p>
    <w:p w14:paraId="5046D601">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14. 投标文件的修改和撤回</w:t>
      </w:r>
    </w:p>
    <w:p w14:paraId="4DBAD58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14.1投标人在递交投标文件后，可以修改或撤回其投标文件，但采购人必须在规定的投标截止时间之前收到投标人的修改或撤回的书面通知。</w:t>
      </w:r>
    </w:p>
    <w:p w14:paraId="52B9B3B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14.2投标人的修改或撤回通知书应按对投标文件的规定一样进行编制、密封、标记和递交，并标明</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修改</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或</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撤回</w:t>
      </w:r>
      <w:r>
        <w:rPr>
          <w:rFonts w:hint="eastAsia" w:ascii="宋体" w:hAnsi="宋体" w:eastAsia="宋体" w:cs="宋体"/>
          <w:szCs w:val="21"/>
          <w:highlight w:val="none"/>
          <w:shd w:val="clear" w:color="auto" w:fill="auto"/>
        </w:rPr>
        <w:t>”</w:t>
      </w:r>
      <w:r>
        <w:rPr>
          <w:rFonts w:hint="eastAsia" w:ascii="宋体" w:hAnsi="宋体" w:eastAsia="宋体" w:cs="宋体"/>
          <w:szCs w:val="21"/>
          <w:highlight w:val="none"/>
          <w:shd w:val="clear" w:color="auto" w:fill="auto"/>
          <w:lang w:val="zh-CN"/>
        </w:rPr>
        <w:t>字样。</w:t>
      </w:r>
    </w:p>
    <w:p w14:paraId="7B0331A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14.3 在投标截止时间（开标时间）之后，投标人不得对其投标书做任何修改（包括开标一览表的内容）。</w:t>
      </w:r>
    </w:p>
    <w:p w14:paraId="1AA04D6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14.4从开标时间起，至投标有效期期满，投标人不得撤回其投标，否则，其投标保证金将不予退还。</w:t>
      </w:r>
    </w:p>
    <w:p w14:paraId="279978CF">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15. 投标</w:t>
      </w:r>
    </w:p>
    <w:p w14:paraId="2B479107">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1.投标人的投标文件应在本项目投标截止时间前送达开标地点。采用全流程电子化交易的项目，投标人应通过政采云平台上传电子加密投标文件。</w:t>
      </w:r>
    </w:p>
    <w:p w14:paraId="1EB3AEB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2.逾期送达或者未按照招标文件要求密封（上传）的投标文件，采购人、采购代理机构应当拒收。</w:t>
      </w:r>
    </w:p>
    <w:p w14:paraId="7A2E39F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16. 开标</w:t>
      </w:r>
    </w:p>
    <w:p w14:paraId="05E4543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1.采购代理机构在招标公告中规定的日期、时间和地点组织开标会议。开标时邀请所有投标人代表参加。采用全流程电子化交易的项目，投标人应通过政采云平台参加开标。</w:t>
      </w:r>
    </w:p>
    <w:p w14:paraId="6B3CFE4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用非电子化交易的项目，开标时，由投标人或者其推选的代表检查投标文件的密封情况；经确认无误后，由采购人或者采购代理机构工作人员当众拆封，宣布投标人名称、投标价格和招标文件规定的需要宣布的其他内容。</w:t>
      </w:r>
    </w:p>
    <w:p w14:paraId="37F316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3.开标过程应当由采购人或者采购代理机构负责记录，由参加开标的各投标人代表和相关工作人员签字确认。</w:t>
      </w:r>
    </w:p>
    <w:p w14:paraId="061C1DB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7E03D7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5.投标人未参加开标的，视同认可开标结果。</w:t>
      </w:r>
    </w:p>
    <w:p w14:paraId="2BE1FD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6.采用全流程电子化交易的项目，开标流程以政采云平台流程为准。</w:t>
      </w:r>
    </w:p>
    <w:p w14:paraId="16CB837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w:t>
      </w:r>
      <w:r>
        <w:rPr>
          <w:rFonts w:hint="eastAsia" w:ascii="宋体" w:hAnsi="宋体" w:eastAsia="宋体" w:cs="宋体"/>
          <w:szCs w:val="21"/>
          <w:highlight w:val="none"/>
          <w:shd w:val="clear" w:color="auto" w:fill="auto"/>
          <w:lang w:val="en-US" w:eastAsia="zh-CN"/>
        </w:rPr>
        <w:t xml:space="preserve">.法律法规规定的其他属于投标无效的 </w:t>
      </w:r>
    </w:p>
    <w:p w14:paraId="49171DE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7.1.有下列情形之一的，视为投标人串通投标，其投标无效： </w:t>
      </w:r>
    </w:p>
    <w:p w14:paraId="75FCFCA1">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一、不同投标人的投标文件由同一单位或者个人编制或同一 IP 地址上传； </w:t>
      </w:r>
    </w:p>
    <w:p w14:paraId="0BC6A13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二、不同投标人委托同一单位或者个人办理投标事宜； </w:t>
      </w:r>
    </w:p>
    <w:p w14:paraId="35961F6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三、不同投标人的投标文件载明的项目管理成员或者联系人员为同一人； </w:t>
      </w:r>
    </w:p>
    <w:p w14:paraId="3F5C6D3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四、不同投标人的投标文件异常一致或者投标报价呈规律性差异； </w:t>
      </w:r>
    </w:p>
    <w:p w14:paraId="5F168248">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五、不同投标人的投标文件相互混装； </w:t>
      </w:r>
    </w:p>
    <w:p w14:paraId="2D3C228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六、不同投标人的投标保证金从同一单位或者个人的账户转出。 </w:t>
      </w:r>
    </w:p>
    <w:p w14:paraId="2CE3C5B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7.2. 有下列情形之一的视为无效投标： </w:t>
      </w:r>
    </w:p>
    <w:p w14:paraId="70D6E2D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（一）上传的投标（响应）文件文本格式未按照电子化采购系统要求制作，出现乱码等情况不能进行评审的； </w:t>
      </w:r>
    </w:p>
    <w:p w14:paraId="3EE14FC0">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（二）上传的投标（响应）文件未加盖电子签章； </w:t>
      </w:r>
    </w:p>
    <w:p w14:paraId="5D32BB5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（三）其他因供应商原因造成投标（响应）文件解密失败的。</w:t>
      </w:r>
    </w:p>
    <w:p w14:paraId="47D954E8">
      <w:pPr>
        <w:keepNext w:val="0"/>
        <w:keepLines w:val="0"/>
        <w:pageBreakBefore w:val="0"/>
        <w:widowControl/>
        <w:suppressLineNumbers w:val="0"/>
        <w:kinsoku/>
        <w:wordWrap/>
        <w:overflowPunct/>
        <w:topLinePunct w:val="0"/>
        <w:bidi w:val="0"/>
        <w:spacing w:line="312" w:lineRule="auto"/>
        <w:jc w:val="left"/>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首次招标废标后将重新招标，重新招标仍出现本款情形的，可按本须知第19条规定处理。</w:t>
      </w:r>
    </w:p>
    <w:p w14:paraId="0CE45219">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8.废标 </w:t>
      </w:r>
    </w:p>
    <w:p w14:paraId="0A0BE8C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在招标采购中，出现下列情形之一的，应予废标： </w:t>
      </w:r>
    </w:p>
    <w:p w14:paraId="7218B31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（1）符合专业条件的供应商或者对招标文件作实质响应的供应商不足三家的； </w:t>
      </w:r>
    </w:p>
    <w:p w14:paraId="4B67876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（2）出现影响采购公正的违法、违规行为的； </w:t>
      </w:r>
    </w:p>
    <w:p w14:paraId="5293427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 xml:space="preserve">（3）投标人的报价均超过了采购预算，采购人不能支付的； </w:t>
      </w:r>
    </w:p>
    <w:p w14:paraId="58164C9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eastAsia="zh-CN"/>
        </w:rPr>
      </w:pPr>
      <w:r>
        <w:rPr>
          <w:rFonts w:hint="eastAsia" w:ascii="宋体" w:hAnsi="宋体" w:eastAsia="宋体" w:cs="宋体"/>
          <w:szCs w:val="21"/>
          <w:highlight w:val="none"/>
          <w:shd w:val="clear" w:color="auto" w:fill="auto"/>
          <w:lang w:val="en-US" w:eastAsia="zh-CN"/>
        </w:rPr>
        <w:t>（4）因重大变故，采购任务取消的。</w:t>
      </w:r>
    </w:p>
    <w:p w14:paraId="6134B4D3">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17. 评标过程的保密性：</w:t>
      </w:r>
      <w:r>
        <w:rPr>
          <w:rFonts w:hint="eastAsia" w:ascii="宋体" w:hAnsi="宋体" w:eastAsia="宋体" w:cs="宋体"/>
          <w:szCs w:val="21"/>
          <w:highlight w:val="none"/>
          <w:shd w:val="clear" w:color="auto" w:fill="auto"/>
          <w:lang w:val="en-US" w:eastAsia="zh-CN"/>
        </w:rPr>
        <w:t>项目</w:t>
      </w:r>
      <w:r>
        <w:rPr>
          <w:rFonts w:hint="eastAsia" w:ascii="宋体" w:hAnsi="宋体" w:eastAsia="宋体" w:cs="宋体"/>
          <w:szCs w:val="21"/>
          <w:highlight w:val="none"/>
          <w:shd w:val="clear" w:color="auto" w:fill="auto"/>
          <w:lang w:val="zh-CN"/>
        </w:rPr>
        <w:t>开标后，直至向中标的投标人授予合同时止，除按招标文件规定予以公开的评标结果外，凡与审查、澄清、评价和比较投标有关的资料以及授标意见等，均不得向投标人及与评标无关的其他人透露。</w:t>
      </w:r>
    </w:p>
    <w:p w14:paraId="53ADF147">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18. 评标</w:t>
      </w:r>
    </w:p>
    <w:p w14:paraId="51267438">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 评标工作由采购人负责组织，具体评标工作由采购人依法组建的评标委员会负责。评标委员会的专家成员由专家库中随机抽取产生。需要设立评标委员会主任的，评标委员会主任由专家担任，由评标委员会成员选举产生，负责主持具体评标工作。评标委员会根据有关法律法规和招标文件规定的方法和标准独立评标，负责完成评标的全过程直至评定预中标人。</w:t>
      </w:r>
      <w:r>
        <w:rPr>
          <w:rFonts w:hint="eastAsia" w:ascii="宋体" w:hAnsi="宋体" w:eastAsia="宋体" w:cs="宋体"/>
          <w:szCs w:val="21"/>
          <w:highlight w:val="none"/>
          <w:shd w:val="clear" w:color="auto" w:fill="auto"/>
          <w:lang w:val="en-US" w:eastAsia="zh-CN"/>
        </w:rPr>
        <w:t>采购代理机构</w:t>
      </w:r>
      <w:r>
        <w:rPr>
          <w:rFonts w:hint="eastAsia" w:ascii="宋体" w:hAnsi="宋体" w:eastAsia="宋体" w:cs="宋体"/>
          <w:szCs w:val="21"/>
          <w:highlight w:val="none"/>
          <w:shd w:val="clear" w:color="auto" w:fill="auto"/>
          <w:lang w:val="zh-CN"/>
        </w:rPr>
        <w:t>只负责评标组织工作，不参加评标。</w:t>
      </w:r>
    </w:p>
    <w:p w14:paraId="6FEC671F">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18.2 审查是否所有投标人的报价均超过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：根据《中华人民共和国政府采购法》的规定，所有投标人的报价均超过</w:t>
      </w:r>
      <w:r>
        <w:rPr>
          <w:rFonts w:hint="eastAsia" w:ascii="宋体" w:hAnsi="宋体" w:eastAsia="宋体" w:cs="宋体"/>
          <w:szCs w:val="21"/>
          <w:highlight w:val="none"/>
          <w:shd w:val="clear" w:color="auto" w:fill="auto"/>
          <w:lang w:val="en-US" w:eastAsia="zh-CN"/>
        </w:rPr>
        <w:t>最高投标限价</w:t>
      </w:r>
      <w:r>
        <w:rPr>
          <w:rFonts w:hint="eastAsia" w:ascii="宋体" w:hAnsi="宋体" w:eastAsia="宋体" w:cs="宋体"/>
          <w:szCs w:val="21"/>
          <w:highlight w:val="none"/>
          <w:shd w:val="clear" w:color="auto" w:fill="auto"/>
          <w:lang w:val="zh-CN"/>
        </w:rPr>
        <w:t>，采购人不能支付的，应予废标。</w:t>
      </w:r>
    </w:p>
    <w:p w14:paraId="5FD0B43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18.3 审查投标人是否存在串通投标行为：评标委员会发现投标人有下列情形之一的，将认定属于串通投标行为，相关投标人的投标应作废标处理。评标结束后，采购代理机构将以书面形式报告吉林省政府采购监督管理部门：</w:t>
      </w:r>
    </w:p>
    <w:p w14:paraId="2FE11FD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（1）不同投标人的投标文件中错、漏之处相同的；</w:t>
      </w:r>
    </w:p>
    <w:p w14:paraId="23823577">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（2）不同投标人的投标文件相互混装的，或者相互加盖了对方公章的，或者相互出现了对方法定代表人或者授权代理人签名的，或者相互书写了对方名称的；</w:t>
      </w:r>
    </w:p>
    <w:p w14:paraId="182270D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（3）一家投标人的投标文件中加盖了另一家投标人公章的；</w:t>
      </w:r>
    </w:p>
    <w:p w14:paraId="1F5B0B8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（4）不同投标人的投标文件中，项目成员出现同一人的；</w:t>
      </w:r>
    </w:p>
    <w:p w14:paraId="622D4D5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（5）不同投标人的投标文件的制作非正常一致的；</w:t>
      </w:r>
    </w:p>
    <w:p w14:paraId="06CB57EB">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（6）不同投标人的投标文件中相关内容的段落、字句、售后服务电话、联系人姓名等非正常一致的；</w:t>
      </w:r>
    </w:p>
    <w:p w14:paraId="4FCE24C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（7）一家投标人的投标文件中装订了标有另一家投标人名称的文件材料，或者出现了另一家法定代表人或者授予代理人签名的，其投标作废标处理；</w:t>
      </w:r>
    </w:p>
    <w:p w14:paraId="3D918719">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（8）不同投标人的投标文件由同一投标人或者同一个人编制的；</w:t>
      </w:r>
    </w:p>
    <w:p w14:paraId="0A0774CE">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（9）《关于禁止串通招标投标行为的暂行规定》（国家工商行政管理局令第82号）第三条规定的串通投标行为；</w:t>
      </w:r>
    </w:p>
    <w:p w14:paraId="6E2A1160">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（10）投标人串通投标的其他情形。</w:t>
      </w:r>
    </w:p>
    <w:p w14:paraId="6057D59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18.4 对投标文件商务部分（投标人资格）进行审查：评标委员会将审查每个投标人提交的商务文件是否齐全完整，是否合法有效，是否有重大偏离和保留，是否符合招标文件要求。商务（投标人资格）审查不符合招标文件要求的投标文件将被拒绝。</w:t>
      </w:r>
    </w:p>
    <w:p w14:paraId="444C3C11">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 对投标文件技术部分进行评审：</w:t>
      </w:r>
    </w:p>
    <w:p w14:paraId="2BE0497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18.5.1 对于商务审查合格的投标人，评标委员会将审查其投标文件技术部分是否对招标文件规定的事项、格式、条款和技术规格等要求都做出了实质性响应。</w:t>
      </w:r>
    </w:p>
    <w:p w14:paraId="0FB9A8F2">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szCs w:val="21"/>
          <w:highlight w:val="none"/>
          <w:shd w:val="clear" w:color="auto" w:fill="auto"/>
          <w:lang w:val="zh-CN"/>
        </w:rPr>
        <w:t>18.5.2</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实质性响应的投标是指与招标文件规定的事项、条款、条件和技术规格相符，没有重大偏离和保留。没有实质性响应招标文件要求的投标将被拒绝。</w:t>
      </w:r>
    </w:p>
    <w:p w14:paraId="6CDA2B7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18.6</w:t>
      </w:r>
      <w:r>
        <w:rPr>
          <w:rFonts w:hint="eastAsia" w:ascii="宋体" w:hAnsi="宋体" w:eastAsia="宋体" w:cs="宋体"/>
          <w:b/>
          <w:szCs w:val="21"/>
          <w:highlight w:val="none"/>
          <w:shd w:val="clear" w:color="auto" w:fill="auto"/>
          <w:lang w:val="zh-CN"/>
        </w:rPr>
        <w:t xml:space="preserve"> </w:t>
      </w:r>
      <w:r>
        <w:rPr>
          <w:rFonts w:hint="eastAsia" w:ascii="宋体" w:hAnsi="宋体" w:eastAsia="宋体" w:cs="宋体"/>
          <w:szCs w:val="21"/>
          <w:highlight w:val="none"/>
          <w:shd w:val="clear" w:color="auto" w:fill="auto"/>
          <w:lang w:val="zh-CN"/>
        </w:rPr>
        <w:t>重大偏离和保留是指实质上影响合同的供货范围、质量和性能，或者实质上限制了合同中采购人的权利或投标人的义务。投标文件有下列情形之一的属于重大偏离和保留，将作废标处理：</w:t>
      </w:r>
    </w:p>
    <w:p w14:paraId="114B0156">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（1）投标人未按招标文件规定提交所要求提交的全部文件或者提交的文件无效或者不符合招标文件的规定；</w:t>
      </w:r>
    </w:p>
    <w:p w14:paraId="32622D4E">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（2）投标文件未按招标文件的规定有效签署和/或加盖公章；</w:t>
      </w:r>
    </w:p>
    <w:p w14:paraId="397CE581">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（3）投标文件载明的项目完成期限超过招标文件规定的期限；</w:t>
      </w:r>
    </w:p>
    <w:p w14:paraId="37F53C40">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（4）投标文件明显不符合招标文件规定的技术规格、技术标准要求；</w:t>
      </w:r>
    </w:p>
    <w:p w14:paraId="6B438298">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（5）投标文件载明的货物包装方式、检验方法和标准等不符合招标文件要求；</w:t>
      </w:r>
    </w:p>
    <w:p w14:paraId="77C49ADC">
      <w:pPr>
        <w:keepNext w:val="0"/>
        <w:keepLines w:val="0"/>
        <w:pageBreakBefore w:val="0"/>
        <w:tabs>
          <w:tab w:val="left" w:pos="1920"/>
        </w:tabs>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（6）投标文件附有采购人不能接受的条件；</w:t>
      </w:r>
    </w:p>
    <w:p w14:paraId="51657B1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（7）不符合招标文件规定的其他实质性要求。</w:t>
      </w:r>
    </w:p>
    <w:p w14:paraId="21431BC7">
      <w:pPr>
        <w:keepNext w:val="0"/>
        <w:keepLines w:val="0"/>
        <w:pageBreakBefore w:val="0"/>
        <w:kinsoku/>
        <w:wordWrap/>
        <w:overflowPunct/>
        <w:topLinePunct w:val="0"/>
        <w:bidi w:val="0"/>
        <w:snapToGrid w:val="0"/>
        <w:spacing w:line="312" w:lineRule="auto"/>
        <w:ind w:firstLine="420" w:firstLineChars="20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18.7 评标委员会将允许修正投标文件中不构成重大偏离的细微偏离，但这些修正应不会对实质上响应招标文件要求的投标人的竞争地位（相互排序）产生不公正的影响。</w:t>
      </w:r>
    </w:p>
    <w:p w14:paraId="593C2982">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18.8 评标委员会对投标文件的判定，只依据投标文件内容本身，不依据任何外来证明。</w:t>
      </w:r>
    </w:p>
    <w:p w14:paraId="02278584">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18.9 投标报价的审查：评标委员会将对商务审查、技术审查合格的投标文件的报价进行审核，看其是否有计算和累加上的错误。修正错误的原则如下：投标报价以《开标一览表》的报价为准，《投标报价明细表》的报价与《开标一览表》的报价不一致的，投标人应按《开标一览表》的报价相应修改《投标报价明细表》的报价，并相应修改分项报价。按上述原则调整后的价格为评标价，经投标人法定代表人或授权代理人签字确认后对投标人具有约束力。如果投标人不按照上述原则修正其投标报价及分项报价，则其投标将被拒绝。</w:t>
      </w:r>
    </w:p>
    <w:p w14:paraId="71D07185">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18.10 澄清：评标委员会对于投标文件实质性响应了招标文件要求，但在个别地方提供了不完整的技术信息和数据，以及同类问题表述不一致或者有明显文字和计算错误等细微偏离问题，将以书面形式（澄清细微偏离由评标委员会依据招标文件集体决定并由评标委员会专家签字）要求投标人在规定的时限内（在评标结束前）作出必要的澄清、说明或者补正。投标人的澄清、说明或者补正应当采用书面形式，由投标人法定代表人或其授权代理人签字（须提交签字人身份证件并与投标文件签字人一致），并不得超出投标文件的范围或者改变投标文件的实质性内容。投标人拒不进行澄清、说明、补正的，或者不能在规定时间内作出书面澄清、说明、补正的，评标委员会将拒绝其投标。</w:t>
      </w:r>
    </w:p>
    <w:p w14:paraId="0556C9BA">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rPr>
        <w:t xml:space="preserve">  </w:t>
      </w:r>
      <w:r>
        <w:rPr>
          <w:rFonts w:hint="eastAsia" w:ascii="宋体" w:hAnsi="宋体" w:eastAsia="宋体" w:cs="宋体"/>
          <w:szCs w:val="21"/>
          <w:highlight w:val="none"/>
          <w:shd w:val="clear" w:color="auto" w:fill="auto"/>
        </w:rPr>
        <w:t xml:space="preserve">  接受细微偏离有利于采购成功，不应因细微偏离而废标。</w:t>
      </w:r>
    </w:p>
    <w:p w14:paraId="6F16AD16">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19.重新招标和招标方式变更</w:t>
      </w:r>
    </w:p>
    <w:p w14:paraId="1F9FC72D">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首次招标因评标过程中出现符合专业条件的投标人或者对招标文件作实质性响应的投标人不足三家情形而废标，重新招标仍然出现前述情形的，以及竞争性谈判、询价项目出现前述情形的，如果</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需求紧急需要直接变更方式采购，经</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代表现场提出，评标委员会专家成员同意，可以在评标专家、</w:t>
      </w:r>
      <w:r>
        <w:rPr>
          <w:rFonts w:hint="eastAsia" w:ascii="宋体" w:hAnsi="宋体" w:eastAsia="宋体" w:cs="宋体"/>
          <w:szCs w:val="21"/>
          <w:highlight w:val="none"/>
          <w:shd w:val="clear" w:color="auto" w:fill="auto"/>
          <w:lang w:eastAsia="zh-CN"/>
        </w:rPr>
        <w:t>采购人</w:t>
      </w:r>
      <w:r>
        <w:rPr>
          <w:rFonts w:hint="eastAsia" w:ascii="宋体" w:hAnsi="宋体" w:eastAsia="宋体" w:cs="宋体"/>
          <w:szCs w:val="21"/>
          <w:highlight w:val="none"/>
          <w:shd w:val="clear" w:color="auto" w:fill="auto"/>
        </w:rPr>
        <w:t>代表、投标供应商授权代表以及采购中心或者</w:t>
      </w:r>
      <w:r>
        <w:rPr>
          <w:rFonts w:hint="eastAsia" w:ascii="宋体" w:hAnsi="宋体" w:eastAsia="宋体" w:cs="宋体"/>
          <w:szCs w:val="21"/>
          <w:highlight w:val="none"/>
          <w:shd w:val="clear" w:color="auto" w:fill="auto"/>
          <w:lang w:eastAsia="zh-CN"/>
        </w:rPr>
        <w:t>采购代理机构</w:t>
      </w:r>
      <w:r>
        <w:rPr>
          <w:rFonts w:hint="eastAsia" w:ascii="宋体" w:hAnsi="宋体" w:eastAsia="宋体" w:cs="宋体"/>
          <w:szCs w:val="21"/>
          <w:highlight w:val="none"/>
          <w:shd w:val="clear" w:color="auto" w:fill="auto"/>
        </w:rPr>
        <w:t>工作人员同时在场的情况下需要变更采购方式继续采购，并按下述规定办理：</w:t>
      </w:r>
    </w:p>
    <w:p w14:paraId="7E0D0496">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rPr>
      </w:pPr>
      <w:r>
        <w:rPr>
          <w:rFonts w:hint="eastAsia" w:ascii="宋体" w:hAnsi="宋体" w:eastAsia="宋体" w:cs="宋体"/>
          <w:szCs w:val="21"/>
          <w:highlight w:val="none"/>
          <w:shd w:val="clear" w:color="auto" w:fill="auto"/>
        </w:rPr>
        <w:t>采用招标方式采购项目，重新招标出现前述情形的，如果招标过程中提交投标文件或者经评审实质性响应招标文件要求的供应商只有两家时，经本级财政部门批准后可以与该两家供应商进行竞争性谈判采购。</w:t>
      </w:r>
    </w:p>
    <w:p w14:paraId="55542F1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20. 评标方法和标准</w:t>
      </w:r>
    </w:p>
    <w:p w14:paraId="2A5D8055">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20.1评标委员会将只对商务（投标人资格）审查和技术（符合性）审查均符合招标文件要求的投标进行详细评审。</w:t>
      </w:r>
    </w:p>
    <w:p w14:paraId="56E3E85A">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20.2 本项目采用</w:t>
      </w:r>
      <w:r>
        <w:rPr>
          <w:rFonts w:hint="eastAsia" w:ascii="宋体" w:hAnsi="宋体" w:eastAsia="宋体" w:cs="宋体"/>
          <w:szCs w:val="21"/>
          <w:highlight w:val="none"/>
          <w:shd w:val="clear" w:color="auto" w:fill="auto"/>
        </w:rPr>
        <w:t>综合评分法</w:t>
      </w:r>
    </w:p>
    <w:p w14:paraId="22E53EE3">
      <w:pPr>
        <w:keepNext w:val="0"/>
        <w:keepLines w:val="0"/>
        <w:pageBreakBefore w:val="0"/>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Cs/>
          <w:szCs w:val="21"/>
          <w:highlight w:val="yellow"/>
          <w:shd w:val="clear" w:color="auto" w:fill="auto"/>
          <w:lang w:val="zh-CN"/>
        </w:rPr>
      </w:pPr>
      <w:r>
        <w:rPr>
          <w:rFonts w:hint="eastAsia" w:ascii="宋体" w:hAnsi="宋体" w:eastAsia="宋体" w:cs="宋体"/>
          <w:szCs w:val="21"/>
          <w:highlight w:val="none"/>
          <w:shd w:val="clear" w:color="auto" w:fill="auto"/>
          <w:lang w:val="zh-CN"/>
        </w:rPr>
        <w:t>评标委员会将按下述标准评定预中标人：</w:t>
      </w:r>
      <w:r>
        <w:rPr>
          <w:rFonts w:hint="eastAsia" w:ascii="宋体" w:hAnsi="宋体" w:eastAsia="宋体" w:cs="宋体"/>
          <w:szCs w:val="21"/>
          <w:highlight w:val="none"/>
          <w:shd w:val="clear" w:color="auto" w:fill="auto"/>
        </w:rPr>
        <w:t>按评审后投标人综合得分由高到低的顺序进行排序；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2D72B55">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21. 签订合同</w:t>
      </w:r>
    </w:p>
    <w:p w14:paraId="5EC02EB3">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1.采购人应当自中标通知书发出之日起三十日内，按照招标文件和中标人投标文件的约定，与中标人签订书面合同。所签订的合同不得对招标文件和中标人投标文件作实质性修改。采用电子化交易的，采购人、中标（成交）供应商应当严格按照采购文件和投标（响应）文件的规定事项 30 天内在电子交易系统中签订采购合同，并在规定时间内公告、备案采购合同。</w:t>
      </w:r>
    </w:p>
    <w:p w14:paraId="709B599B">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2.采购人或者采购代理机构不得向中标人提出任何不合理的要求，作为签订合同的条件，不得与中标人私下订立背离合同实质性内容的协议。</w:t>
      </w:r>
    </w:p>
    <w:p w14:paraId="1BF7FE4C">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3.自政府采购合同签订之日起 2 个工作日内，采购人应将政府采购合同在省级以上人民政府财政部门指定的媒体上公告，但政府采购合同中涉及国家秘密、商业秘密的内容除外。</w:t>
      </w:r>
    </w:p>
    <w:p w14:paraId="004C6534">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4.政府采购合同签订之日起七个工作日内，采购人应将政府采购合同副本报政府采购监督管理部门备案和有关部门备案。</w:t>
      </w:r>
    </w:p>
    <w:p w14:paraId="280D638F">
      <w:pPr>
        <w:keepNext w:val="0"/>
        <w:keepLines w:val="0"/>
        <w:pageBreakBefore w:val="0"/>
        <w:kinsoku/>
        <w:wordWrap/>
        <w:overflowPunct/>
        <w:topLinePunct w:val="0"/>
        <w:autoSpaceDE w:val="0"/>
        <w:autoSpaceDN w:val="0"/>
        <w:bidi w:val="0"/>
        <w:adjustRightInd w:val="0"/>
        <w:snapToGrid w:val="0"/>
        <w:spacing w:line="312" w:lineRule="auto"/>
        <w:ind w:firstLine="480"/>
        <w:textAlignment w:val="auto"/>
        <w:rPr>
          <w:rFonts w:hint="default" w:ascii="宋体" w:hAnsi="宋体" w:eastAsia="宋体" w:cs="宋体"/>
          <w:szCs w:val="21"/>
          <w:highlight w:val="none"/>
          <w:shd w:val="clear" w:color="auto" w:fill="auto"/>
          <w:lang w:val="en-US" w:eastAsia="zh-CN"/>
        </w:rPr>
      </w:pPr>
      <w:r>
        <w:rPr>
          <w:rFonts w:hint="eastAsia" w:ascii="宋体" w:hAnsi="宋体" w:eastAsia="宋体" w:cs="宋体"/>
          <w:szCs w:val="21"/>
          <w:highlight w:val="none"/>
          <w:shd w:val="clear" w:color="auto" w:fill="auto"/>
          <w:lang w:val="en-US" w:eastAsia="zh-CN"/>
        </w:rPr>
        <w:t>5.中标或者成交供应商拒绝与采购人签订合同的，采购人可以按照评审报告推荐的中标或者成交候选人名单排序，确定下一候选人为中标或者成交供应商，也可以重新开展政府采购活动。</w:t>
      </w:r>
    </w:p>
    <w:p w14:paraId="1BD71C32">
      <w:pPr>
        <w:keepNext w:val="0"/>
        <w:keepLines w:val="0"/>
        <w:pageBreakBefore w:val="0"/>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b/>
          <w:szCs w:val="21"/>
          <w:highlight w:val="none"/>
          <w:shd w:val="clear" w:color="auto" w:fill="auto"/>
          <w:lang w:val="zh-CN"/>
        </w:rPr>
        <w:t>22.履约保证金:</w:t>
      </w:r>
      <w:r>
        <w:rPr>
          <w:rFonts w:hint="eastAsia" w:ascii="宋体" w:hAnsi="宋体" w:eastAsia="宋体" w:cs="宋体"/>
          <w:szCs w:val="21"/>
          <w:highlight w:val="none"/>
          <w:shd w:val="clear" w:color="auto" w:fill="auto"/>
          <w:lang w:val="zh-CN"/>
        </w:rPr>
        <w:t>详见招标文件要求。</w:t>
      </w:r>
    </w:p>
    <w:p w14:paraId="01D07D74">
      <w:pPr>
        <w:keepNext w:val="0"/>
        <w:keepLines w:val="0"/>
        <w:pageBreakBefore w:val="0"/>
        <w:tabs>
          <w:tab w:val="left" w:pos="709"/>
          <w:tab w:val="left" w:pos="927"/>
        </w:tabs>
        <w:kinsoku/>
        <w:wordWrap/>
        <w:overflowPunct/>
        <w:topLinePunct w:val="0"/>
        <w:autoSpaceDE w:val="0"/>
        <w:autoSpaceDN w:val="0"/>
        <w:bidi w:val="0"/>
        <w:adjustRightInd w:val="0"/>
        <w:snapToGrid w:val="0"/>
        <w:spacing w:line="312" w:lineRule="auto"/>
        <w:textAlignment w:val="auto"/>
        <w:rPr>
          <w:rFonts w:hint="eastAsia" w:ascii="宋体" w:hAnsi="宋体" w:eastAsia="宋体" w:cs="宋体"/>
          <w:b/>
          <w:kern w:val="0"/>
          <w:szCs w:val="21"/>
          <w:highlight w:val="none"/>
          <w:shd w:val="clear" w:color="auto" w:fill="auto"/>
          <w:lang w:val="zh-CN"/>
        </w:rPr>
      </w:pPr>
      <w:r>
        <w:rPr>
          <w:rFonts w:hint="eastAsia" w:ascii="宋体" w:hAnsi="宋体" w:eastAsia="宋体" w:cs="宋体"/>
          <w:b/>
          <w:kern w:val="0"/>
          <w:szCs w:val="21"/>
          <w:highlight w:val="none"/>
          <w:shd w:val="clear" w:color="auto" w:fill="auto"/>
          <w:lang w:val="zh-CN"/>
        </w:rPr>
        <w:t>23.保密和披露</w:t>
      </w:r>
    </w:p>
    <w:p w14:paraId="0151F5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kern w:val="0"/>
          <w:szCs w:val="21"/>
          <w:highlight w:val="none"/>
          <w:shd w:val="clear" w:color="auto" w:fill="auto"/>
          <w:lang w:val="zh-CN"/>
        </w:rPr>
      </w:pPr>
      <w:r>
        <w:rPr>
          <w:rFonts w:hint="eastAsia" w:ascii="宋体" w:hAnsi="宋体" w:eastAsia="宋体" w:cs="宋体"/>
          <w:kern w:val="0"/>
          <w:szCs w:val="21"/>
          <w:highlight w:val="none"/>
          <w:shd w:val="clear" w:color="auto" w:fill="auto"/>
          <w:lang w:val="zh-CN"/>
        </w:rPr>
        <w:t>23.1</w:t>
      </w:r>
      <w:r>
        <w:rPr>
          <w:rFonts w:hint="eastAsia" w:ascii="宋体" w:hAnsi="宋体" w:eastAsia="宋体" w:cs="宋体"/>
          <w:szCs w:val="21"/>
          <w:highlight w:val="none"/>
          <w:shd w:val="clear" w:color="auto" w:fill="auto"/>
          <w:lang w:val="zh-CN"/>
        </w:rPr>
        <w:t>采购人有权将投标人提供的所有资料向其他政府部门或有关的非政府机构负责评审标书的人员或与评标有关的人员披露。</w:t>
      </w:r>
    </w:p>
    <w:p w14:paraId="1963CBCE">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23.2在下列情形下：当发布中标公告和其它公告时，当国家机关调查、审查、审计时，以及在其他符合法律规定的情形下，采购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03F7C40D">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zh-CN"/>
        </w:rPr>
        <w:t>24.招标代理服务费</w:t>
      </w:r>
    </w:p>
    <w:p w14:paraId="7BD05A39">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zh-CN"/>
        </w:rPr>
        <w:t>中标人应按照招标文件投标人须知前附表中的规定缴纳采购代理服务费。</w:t>
      </w:r>
    </w:p>
    <w:p w14:paraId="1C76B97E">
      <w:pPr>
        <w:keepNext w:val="0"/>
        <w:keepLines w:val="0"/>
        <w:pageBreakBefore w:val="0"/>
        <w:kinsoku/>
        <w:wordWrap/>
        <w:overflowPunct/>
        <w:topLinePunct w:val="0"/>
        <w:bidi w:val="0"/>
        <w:snapToGrid w:val="0"/>
        <w:spacing w:line="312" w:lineRule="auto"/>
        <w:textAlignment w:val="auto"/>
        <w:rPr>
          <w:rFonts w:hint="eastAsia" w:ascii="宋体" w:hAnsi="宋体" w:eastAsia="宋体" w:cs="宋体"/>
          <w:b/>
          <w:szCs w:val="21"/>
          <w:highlight w:val="none"/>
          <w:shd w:val="clear" w:color="auto" w:fill="auto"/>
          <w:lang w:val="zh-CN"/>
        </w:rPr>
      </w:pPr>
      <w:r>
        <w:rPr>
          <w:rFonts w:hint="eastAsia" w:ascii="宋体" w:hAnsi="宋体" w:eastAsia="宋体" w:cs="宋体"/>
          <w:b/>
          <w:szCs w:val="21"/>
          <w:highlight w:val="none"/>
          <w:shd w:val="clear" w:color="auto" w:fill="auto"/>
          <w:lang w:val="en-US" w:eastAsia="zh-CN"/>
        </w:rPr>
        <w:t xml:space="preserve">25.询问、质疑与投诉 </w:t>
      </w:r>
    </w:p>
    <w:p w14:paraId="6D6B91D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（一）询问 </w:t>
      </w:r>
    </w:p>
    <w:p w14:paraId="6F0B6B5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1.供应商对政府采购活动事项有疑问的，可以向采购人或者采购代理机构提出询问，询问可以口头方式提出，也可以书面方式提出。 </w:t>
      </w:r>
    </w:p>
    <w:p w14:paraId="7C62A29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如采用书面方式提出询问，供应商为自然人的，询问函应当由本人签字；供应商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 </w:t>
      </w:r>
    </w:p>
    <w:p w14:paraId="5CE7C11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3.采购人或者采购代理机构在三个工作日内对供应商依法提出的询问作出答复。 </w:t>
      </w:r>
    </w:p>
    <w:p w14:paraId="6251D85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4.采购人或采购代理机构接收以书面形式递交的询问函，接收询问函的联系人、联系方式和通讯地址详见投标人须知前附表。 </w:t>
      </w:r>
    </w:p>
    <w:p w14:paraId="3F1C9D9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（二）质疑 </w:t>
      </w:r>
    </w:p>
    <w:p w14:paraId="44F3A80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1.质疑期限： </w:t>
      </w:r>
    </w:p>
    <w:p w14:paraId="71A11C2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（1）供应商认为招标文件的内容损害其权益的，应在收到招标文件之日或者招标文件公告期届满之日起七个工作日内。 </w:t>
      </w:r>
    </w:p>
    <w:p w14:paraId="30D1077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（2）供应商购买招标文件之日早于招标文件公告期限届满之日的，则以供应商购买招标文件之日为质疑时效期间的起算日期；否则，以招标文件公告期限届满之日为质疑时效期间的起算日期。 </w:t>
      </w:r>
    </w:p>
    <w:p w14:paraId="709091B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（3）供应商认为采购过程损害其权益的，应在各采购程序环节结束之日起七个工作日内。 </w:t>
      </w:r>
    </w:p>
    <w:p w14:paraId="7E3EACF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（4）供应商认为中标或者成交结果损害其权益的，应在中标或者成交结果公告期限届满之日起七个工作日内。 </w:t>
      </w:r>
    </w:p>
    <w:p w14:paraId="7C1AC93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2.提交要求： </w:t>
      </w:r>
    </w:p>
    <w:p w14:paraId="0C3107A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（1）以书面纸质质疑函原件（不包括电报、电传、传真、电子数据交换和电子邮件等形式提出的质疑函）向采购人或者采购代理机构一次性提出针对同一采购程序环节的质疑。 </w:t>
      </w:r>
    </w:p>
    <w:p w14:paraId="0C8FB98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（2）以联合体形式参加政府采购活动的，其质疑应当由组成联合体的所有供应商共同提出。 </w:t>
      </w:r>
    </w:p>
    <w:p w14:paraId="37F15C3B">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（3）质疑函应当包括下列内容： </w:t>
      </w:r>
    </w:p>
    <w:p w14:paraId="692F6606">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1）供应商的姓名或者名称、地址、邮编、联系人及联系电话； </w:t>
      </w:r>
    </w:p>
    <w:p w14:paraId="6897B14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2）质疑项目的名称及编号； </w:t>
      </w:r>
    </w:p>
    <w:p w14:paraId="242896F8">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3）具体、明确的质疑事项和与质疑事项相关的请求； </w:t>
      </w:r>
    </w:p>
    <w:p w14:paraId="77685E8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4）事实依据； </w:t>
      </w:r>
    </w:p>
    <w:p w14:paraId="1866737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5）必要的法律依据； </w:t>
      </w:r>
    </w:p>
    <w:p w14:paraId="1CDF997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6）提出质疑的日期。 </w:t>
      </w:r>
    </w:p>
    <w:p w14:paraId="04F6A694">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供应商为自然人的，质疑函应当由本人签字；供应商为法人或者其他组织的，应当由法定代表人、主要负责人或授权代表签字或者盖个人名章，并加盖公章。供应商递交质疑函时非法定代表人亲自办理的，应提供法定代表人授权委托书和授权代表身份证复印件，其授权委托书应载明授权代表的姓名或者名称、代理事项、具体权限、期限和相关事项。 </w:t>
      </w:r>
    </w:p>
    <w:p w14:paraId="754B61C5">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3.供应商捏造事实、提供虚假材料或者以非法手段取得证明材料不能作为质疑的证明材料。 </w:t>
      </w:r>
    </w:p>
    <w:p w14:paraId="027D12ED">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4.采购人或者采购代理机构在收到投标人的书面质疑后 7 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 </w:t>
      </w:r>
    </w:p>
    <w:p w14:paraId="4862639A">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5.采购人或采购代理机构接收以书面形式递交的质疑函，接收质疑函的联系人、联系方式和通讯地址详见投标人须知前附表。 </w:t>
      </w:r>
    </w:p>
    <w:p w14:paraId="5CB476C2">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6.具体询问、质疑函的格式详见本须知附件。 </w:t>
      </w:r>
    </w:p>
    <w:p w14:paraId="517ECF63">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（三）投诉 </w:t>
      </w:r>
    </w:p>
    <w:p w14:paraId="417167A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1.质疑供应商对采购人或者采购代理机构的质疑答复不满意，或采购人或者采 </w:t>
      </w:r>
    </w:p>
    <w:p w14:paraId="64F66897">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购代理机构未在规定期限内作出答复的，可以在答复期满后十五个工作日内向 </w:t>
      </w:r>
    </w:p>
    <w:p w14:paraId="6BA31A59">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政府采购监督管理部门提出投诉。 </w:t>
      </w:r>
    </w:p>
    <w:p w14:paraId="5D1FBE6C">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b/>
          <w:szCs w:val="21"/>
          <w:highlight w:val="none"/>
          <w:shd w:val="clear" w:color="auto" w:fill="auto"/>
          <w:lang w:val="zh-CN" w:eastAsia="zh-CN"/>
        </w:rPr>
      </w:pPr>
      <w:r>
        <w:rPr>
          <w:rFonts w:hint="eastAsia" w:ascii="宋体" w:hAnsi="宋体" w:eastAsia="宋体" w:cs="宋体"/>
          <w:b/>
          <w:szCs w:val="21"/>
          <w:highlight w:val="none"/>
          <w:shd w:val="clear" w:color="auto" w:fill="auto"/>
          <w:lang w:val="en-US" w:eastAsia="zh-CN"/>
        </w:rPr>
        <w:t xml:space="preserve">26.其他说明事项 </w:t>
      </w:r>
    </w:p>
    <w:p w14:paraId="3D639FCE">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1.政采云平台如对电子化开标及评审程序有调整的，按调整后的程序操作。 </w:t>
      </w:r>
    </w:p>
    <w:p w14:paraId="27C63D30">
      <w:pPr>
        <w:keepNext w:val="0"/>
        <w:keepLines w:val="0"/>
        <w:pageBreakBefore w:val="0"/>
        <w:tabs>
          <w:tab w:val="left" w:pos="709"/>
        </w:tabs>
        <w:kinsoku/>
        <w:wordWrap/>
        <w:overflowPunct/>
        <w:topLinePunct w:val="0"/>
        <w:autoSpaceDE w:val="0"/>
        <w:autoSpaceDN w:val="0"/>
        <w:bidi w:val="0"/>
        <w:adjustRightInd w:val="0"/>
        <w:snapToGrid w:val="0"/>
        <w:spacing w:line="312" w:lineRule="auto"/>
        <w:ind w:firstLine="482"/>
        <w:textAlignment w:val="auto"/>
        <w:rPr>
          <w:rFonts w:hint="eastAsia" w:ascii="宋体" w:hAnsi="宋体" w:eastAsia="宋体" w:cs="宋体"/>
          <w:szCs w:val="21"/>
          <w:highlight w:val="none"/>
          <w:shd w:val="clear" w:color="auto" w:fill="auto"/>
          <w:lang w:val="zh-CN"/>
        </w:rPr>
      </w:pPr>
      <w:r>
        <w:rPr>
          <w:rFonts w:hint="eastAsia" w:ascii="宋体" w:hAnsi="宋体" w:eastAsia="宋体" w:cs="宋体"/>
          <w:szCs w:val="21"/>
          <w:highlight w:val="none"/>
          <w:shd w:val="clear" w:color="auto" w:fill="auto"/>
          <w:lang w:val="en-US" w:eastAsia="zh-CN"/>
        </w:rPr>
        <w:t xml:space="preserve">2.采购代理机构将按照招标文件规定的时间、地点和程序组织开标，各投标人授权代表及相关人员均应当准时在线参加，无关人员不得进入。投标人如未准时在线参加的，事后不得对采购相关人员、开标过程和开标结果提出异议。 </w:t>
      </w:r>
    </w:p>
    <w:p w14:paraId="66256F6A">
      <w:pPr>
        <w:keepNext w:val="0"/>
        <w:keepLines w:val="0"/>
        <w:pageBreakBefore w:val="0"/>
        <w:kinsoku/>
        <w:wordWrap/>
        <w:overflowPunct/>
        <w:topLinePunct w:val="0"/>
        <w:autoSpaceDE w:val="0"/>
        <w:autoSpaceDN w:val="0"/>
        <w:bidi w:val="0"/>
        <w:adjustRightInd w:val="0"/>
        <w:snapToGrid w:val="0"/>
        <w:spacing w:line="312" w:lineRule="auto"/>
        <w:ind w:firstLine="476"/>
        <w:textAlignment w:val="auto"/>
        <w:rPr>
          <w:rFonts w:hint="eastAsia" w:ascii="宋体" w:hAnsi="宋体" w:eastAsia="宋体" w:cs="宋体"/>
          <w:color w:val="auto"/>
          <w:szCs w:val="21"/>
          <w:highlight w:val="none"/>
          <w:lang w:val="zh-CN"/>
        </w:rPr>
      </w:pPr>
      <w:r>
        <w:rPr>
          <w:rFonts w:hint="eastAsia" w:ascii="宋体" w:hAnsi="宋体" w:eastAsia="宋体" w:cs="宋体"/>
          <w:szCs w:val="21"/>
          <w:highlight w:val="none"/>
          <w:shd w:val="clear" w:color="auto" w:fill="auto"/>
          <w:lang w:val="en-US" w:eastAsia="zh-CN"/>
        </w:rPr>
        <w:t>3.投标截止时，电子交易平台自动提取所有电子投标文件。采购代理机构点击[开始解密]按钮后，投标人可以在线解密，解密时限为 30 分钟。</w:t>
      </w:r>
    </w:p>
    <w:p w14:paraId="55DEE298">
      <w:pPr>
        <w:autoSpaceDE w:val="0"/>
        <w:autoSpaceDN w:val="0"/>
        <w:adjustRightInd w:val="0"/>
        <w:snapToGrid w:val="0"/>
        <w:spacing w:line="460" w:lineRule="exact"/>
        <w:ind w:firstLine="476"/>
        <w:rPr>
          <w:rFonts w:hint="eastAsia" w:ascii="宋体" w:hAnsi="宋体" w:eastAsia="宋体" w:cs="宋体"/>
          <w:color w:val="auto"/>
          <w:szCs w:val="21"/>
          <w:highlight w:val="none"/>
          <w:lang w:val="zh-CN"/>
        </w:rPr>
      </w:pPr>
    </w:p>
    <w:p w14:paraId="3672FB89">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6E6600B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184BBBAA">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44C2D95">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7C76B12">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569395DB">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7E7726BE">
      <w:pPr>
        <w:autoSpaceDE w:val="0"/>
        <w:autoSpaceDN w:val="0"/>
        <w:adjustRightInd w:val="0"/>
        <w:snapToGrid w:val="0"/>
        <w:spacing w:line="460" w:lineRule="exact"/>
        <w:rPr>
          <w:rFonts w:hint="eastAsia" w:ascii="宋体" w:hAnsi="宋体" w:eastAsia="宋体" w:cs="宋体"/>
          <w:color w:val="auto"/>
          <w:szCs w:val="21"/>
          <w:highlight w:val="none"/>
          <w:lang w:val="zh-CN"/>
        </w:rPr>
      </w:pPr>
    </w:p>
    <w:p w14:paraId="3720C2A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62247BC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7653036F">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D47C861">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04AF05B">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2164C825">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39449A73">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1D4C0702">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2823A9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5A0CFA8E">
      <w:pPr>
        <w:autoSpaceDE w:val="0"/>
        <w:autoSpaceDN w:val="0"/>
        <w:adjustRightInd w:val="0"/>
        <w:snapToGrid w:val="0"/>
        <w:spacing w:line="520" w:lineRule="exact"/>
        <w:jc w:val="center"/>
        <w:rPr>
          <w:rFonts w:hint="eastAsia" w:ascii="宋体" w:hAnsi="宋体" w:eastAsia="宋体" w:cs="宋体"/>
          <w:b/>
          <w:bCs/>
          <w:color w:val="auto"/>
          <w:sz w:val="30"/>
          <w:szCs w:val="30"/>
          <w:highlight w:val="none"/>
          <w:lang w:val="zh-CN"/>
        </w:rPr>
      </w:pPr>
    </w:p>
    <w:p w14:paraId="0D2EB655">
      <w:pPr>
        <w:pStyle w:val="25"/>
        <w:snapToGrid w:val="0"/>
        <w:rPr>
          <w:rFonts w:hint="eastAsia" w:ascii="宋体" w:hAnsi="宋体" w:eastAsia="宋体" w:cs="宋体"/>
          <w:color w:val="auto"/>
          <w:sz w:val="36"/>
          <w:highlight w:val="none"/>
        </w:rPr>
      </w:pPr>
      <w:bookmarkStart w:id="26" w:name="_Toc460776564"/>
      <w:bookmarkStart w:id="27" w:name="_Toc524094065"/>
      <w:r>
        <w:rPr>
          <w:rFonts w:hint="eastAsia" w:ascii="宋体" w:hAnsi="宋体" w:eastAsia="宋体" w:cs="宋体"/>
          <w:color w:val="auto"/>
          <w:sz w:val="36"/>
          <w:highlight w:val="none"/>
          <w:lang w:val="zh-CN"/>
        </w:rPr>
        <w:t>第三章</w:t>
      </w:r>
      <w:bookmarkStart w:id="28" w:name="_Toc238185763"/>
      <w:r>
        <w:rPr>
          <w:rFonts w:hint="eastAsia" w:ascii="宋体" w:hAnsi="宋体" w:eastAsia="宋体" w:cs="宋体"/>
          <w:color w:val="auto"/>
          <w:sz w:val="36"/>
          <w:highlight w:val="none"/>
          <w:lang w:val="zh-CN"/>
        </w:rPr>
        <w:t xml:space="preserve"> 评标标准和方法</w:t>
      </w:r>
      <w:bookmarkEnd w:id="26"/>
      <w:bookmarkEnd w:id="27"/>
    </w:p>
    <w:p w14:paraId="65713D7B">
      <w:pPr>
        <w:snapToGrid w:val="0"/>
        <w:jc w:val="center"/>
        <w:rPr>
          <w:rFonts w:hint="eastAsia" w:ascii="宋体" w:hAnsi="宋体" w:eastAsia="宋体" w:cs="宋体"/>
          <w:b/>
          <w:iCs/>
          <w:color w:val="auto"/>
          <w:sz w:val="32"/>
          <w:szCs w:val="32"/>
          <w:highlight w:val="none"/>
          <w:lang w:val="en-GB"/>
        </w:rPr>
      </w:pPr>
      <w:r>
        <w:rPr>
          <w:rFonts w:hint="eastAsia" w:ascii="宋体" w:hAnsi="宋体" w:eastAsia="宋体" w:cs="宋体"/>
          <w:b/>
          <w:iCs/>
          <w:color w:val="auto"/>
          <w:szCs w:val="21"/>
          <w:highlight w:val="none"/>
          <w:lang w:val="en-GB"/>
        </w:rPr>
        <w:br w:type="page"/>
      </w:r>
      <w:r>
        <w:rPr>
          <w:rFonts w:hint="eastAsia" w:ascii="宋体" w:hAnsi="宋体" w:eastAsia="宋体" w:cs="宋体"/>
          <w:b/>
          <w:iCs/>
          <w:color w:val="auto"/>
          <w:sz w:val="32"/>
          <w:szCs w:val="32"/>
          <w:highlight w:val="none"/>
          <w:lang w:val="en-GB"/>
        </w:rPr>
        <w:t>评标办法</w:t>
      </w:r>
    </w:p>
    <w:p w14:paraId="7389265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按照《中华人民共和国政府采购法》《中华人民共和国政府采购法实施条例》和国家有关部委的相关规定，遵循公开、公平、公正和诚实信用的原则，结合本工程的实际情况，制定本评标办法。</w:t>
      </w:r>
    </w:p>
    <w:p w14:paraId="2909E038">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一、组成评标委员会</w:t>
      </w:r>
    </w:p>
    <w:p w14:paraId="45B4BB19">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按照国家有关部委的相关规定</w:t>
      </w:r>
      <w:r>
        <w:rPr>
          <w:rFonts w:hint="eastAsia" w:ascii="宋体" w:hAnsi="宋体" w:eastAsia="宋体" w:cs="宋体"/>
          <w:color w:val="auto"/>
          <w:szCs w:val="21"/>
          <w:highlight w:val="none"/>
          <w:lang w:val="en-US" w:eastAsia="zh-CN"/>
        </w:rPr>
        <w:t>组建评标委员会</w:t>
      </w:r>
      <w:r>
        <w:rPr>
          <w:rFonts w:hint="eastAsia" w:ascii="宋体" w:hAnsi="宋体" w:eastAsia="宋体" w:cs="宋体"/>
          <w:color w:val="auto"/>
          <w:szCs w:val="21"/>
          <w:highlight w:val="none"/>
        </w:rPr>
        <w:t>。为保证评标工作的顺利进行，在</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成员中推举1名评委担任</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主任，负责评标全面工作。</w:t>
      </w:r>
    </w:p>
    <w:p w14:paraId="47FAF7B5">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二、评标过程的监督</w:t>
      </w:r>
    </w:p>
    <w:p w14:paraId="6C67CD9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对本次评标全过程进行现场监督。评标开始时，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首先向</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及有关工作人员宣读在评标期间的纪律要求；同时，在评标过程中对评审赋分、推荐中标候选人、提交评标报告等各阶段步骤进行现场监督；评标结束时，</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对评标全过程做评标监督结论。</w:t>
      </w:r>
    </w:p>
    <w:p w14:paraId="10312D44">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三、评标工作</w:t>
      </w:r>
    </w:p>
    <w:p w14:paraId="1FBFDD0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评标本着客观公正、公平竞争、择优推荐、规范合法的原则进行。评标工作分为初步评审、澄清、详细评审。</w:t>
      </w:r>
    </w:p>
    <w:p w14:paraId="1FFDF6E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3.1初步评审</w:t>
      </w:r>
    </w:p>
    <w:p w14:paraId="33A4366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3.1.1资格性检查。依据法律法规和招标文件的规定，对投标文件中的资格证明、投标保证金等进行审查，以确定投标供应商是否具备投标资格。</w:t>
      </w:r>
    </w:p>
    <w:p w14:paraId="5E3A99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3.1.2符合性检查。依据招标文件的规定，从投标文件的有效性、完整性和对招标文件的响应程度进行审查，以确定是否对招标文件的实质性要求做出响应。</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3.2澄清（必要时）</w:t>
      </w:r>
    </w:p>
    <w:p w14:paraId="32C851A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3.3详细评审</w:t>
      </w:r>
    </w:p>
    <w:p w14:paraId="3649D19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按招标文件中规定的评标方法和标准，对资格性检查和符合性检查合格的投标文件进行商务和技术评估，综合比较与评价。</w:t>
      </w:r>
    </w:p>
    <w:p w14:paraId="4776E34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3.4其他评审标准：</w:t>
      </w:r>
    </w:p>
    <w:p w14:paraId="618C56F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3.4.1同一品牌产品的审查：</w:t>
      </w:r>
    </w:p>
    <w:p w14:paraId="338764F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3.4.1.1．单一产品采购项目。如果有多家供应商投标同一品牌产品的，应当作为一个供应商计算，当供应商不足三家的，采购项目废标。</w:t>
      </w:r>
    </w:p>
    <w:p w14:paraId="4177CCD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3.4.1.2．非单一产品采购项目。以核心产品为标准计算同一品牌供应商家数，即核心产品报价同一品牌产品，多家供应商应当作为一个供应商计算。</w:t>
      </w:r>
    </w:p>
    <w:p w14:paraId="0744F59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3.4.1.3．提供相同品牌产品且通过初步评审、详细评审的不同投标人参加同一合同项下投标的，按一家投标人计算，评审后评标价格最低的同品牌投标人获得中标人推荐资格，其他同品牌投标人不作为中标候选人。</w:t>
      </w:r>
    </w:p>
    <w:p w14:paraId="7E05C424">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3.4.2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落实政府采购政策需进行的价格扣除：</w:t>
      </w:r>
      <w:r>
        <w:rPr>
          <w:rFonts w:hint="eastAsia" w:ascii="宋体" w:hAnsi="宋体" w:cs="宋体"/>
          <w:color w:val="auto"/>
          <w:szCs w:val="21"/>
          <w:highlight w:val="none"/>
          <w:lang w:eastAsia="zh-CN"/>
        </w:rPr>
        <w:t>本项目不涉及</w:t>
      </w:r>
    </w:p>
    <w:p w14:paraId="56D1175E">
      <w:pPr>
        <w:autoSpaceDE w:val="0"/>
        <w:autoSpaceDN w:val="0"/>
        <w:adjustRightInd w:val="0"/>
        <w:spacing w:line="360" w:lineRule="auto"/>
        <w:jc w:val="left"/>
        <w:rPr>
          <w:rFonts w:hint="eastAsia" w:ascii="宋体" w:hAnsi="宋体" w:eastAsia="宋体" w:cs="宋体"/>
          <w:bCs/>
          <w:color w:val="auto"/>
          <w:szCs w:val="18"/>
          <w:highlight w:val="none"/>
          <w:lang w:val="en-GB"/>
        </w:rPr>
      </w:pPr>
      <w:r>
        <w:rPr>
          <w:rFonts w:hint="eastAsia" w:ascii="宋体" w:hAnsi="宋体" w:eastAsia="宋体" w:cs="宋体"/>
          <w:bCs/>
          <w:color w:val="auto"/>
          <w:szCs w:val="18"/>
          <w:highlight w:val="none"/>
          <w:lang w:val="en-US" w:eastAsia="zh-CN"/>
        </w:rPr>
        <w:t>3.4.2.2</w:t>
      </w:r>
      <w:r>
        <w:rPr>
          <w:rFonts w:hint="eastAsia" w:ascii="宋体" w:hAnsi="宋体" w:eastAsia="宋体" w:cs="宋体"/>
          <w:bCs/>
          <w:color w:val="auto"/>
          <w:szCs w:val="18"/>
          <w:highlight w:val="none"/>
          <w:lang w:val="en-GB"/>
        </w:rPr>
        <w:t>价格分加分：</w:t>
      </w:r>
    </w:p>
    <w:p w14:paraId="467028F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（1）对于列入财政部、发展改革委、生态环境部、市场监管总局发布的《节能产品、环境标志产品政府采购品目清单》但不属于国家强制采购的产品，另外给予投标报价得分3%的加分。</w:t>
      </w:r>
    </w:p>
    <w:p w14:paraId="49B614C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（2）投标产品同时列入上述多个清单的，将上述规定的价格分加分比例叠加后计算价格分加分。</w:t>
      </w:r>
    </w:p>
    <w:p w14:paraId="35C31764">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（3）价格扣除的依据：第（1）至（2）条提供投标货物相关认证证书复印件加盖投标人公章。</w:t>
      </w:r>
    </w:p>
    <w:p w14:paraId="22D0B76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（4）根据&lt;&lt;国务院办公厅关于在政府采购中实施本国产品标准及相关政策的通知&gt;&gt;(国办发[2025]34号)的规定，对提供的产品属于本国产品给予报价优惠政策。</w:t>
      </w:r>
    </w:p>
    <w:p w14:paraId="653D0A3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活动中既有本国产品又有非本国产品参与竟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提供关于符合本国产品标准的声明函。</w:t>
      </w:r>
    </w:p>
    <w:p w14:paraId="4D6262FE">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如参与竞标企业是中小企业，须提供中小企业声明函（货物）。</w:t>
      </w:r>
    </w:p>
    <w:p w14:paraId="11DF10DF">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价格分加分或价格扣除的依据：投标货物相关认证证书复印件加盖投标人公章。</w:t>
      </w:r>
    </w:p>
    <w:p w14:paraId="75054DC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3.5推荐中标候选人</w:t>
      </w:r>
    </w:p>
    <w:p w14:paraId="4B97A35B">
      <w:pPr>
        <w:spacing w:line="44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评标委员会根据招标文件中的评标办法，对投标文件进行评分。投标人最终得分为全部评标委员会评委打分的算数平均值（计算结果小数点后保留两位，第三位四舍五入），并按照投标人得分高低推荐中标候选人</w:t>
      </w:r>
      <w:r>
        <w:rPr>
          <w:rFonts w:hint="eastAsia" w:ascii="宋体" w:hAnsi="宋体" w:eastAsia="宋体" w:cs="宋体"/>
          <w:b/>
          <w:color w:val="auto"/>
          <w:szCs w:val="21"/>
          <w:highlight w:val="none"/>
        </w:rPr>
        <w:t>三</w:t>
      </w:r>
      <w:r>
        <w:rPr>
          <w:rFonts w:hint="eastAsia" w:ascii="宋体" w:hAnsi="宋体" w:eastAsia="宋体" w:cs="宋体"/>
          <w:color w:val="auto"/>
          <w:szCs w:val="21"/>
          <w:highlight w:val="none"/>
        </w:rPr>
        <w:t>名，并标明排列顺序。按评审后投标人综合得分</w:t>
      </w:r>
      <w:r>
        <w:rPr>
          <w:rFonts w:hint="eastAsia" w:ascii="宋体" w:hAnsi="宋体" w:eastAsia="宋体" w:cs="宋体"/>
          <w:color w:val="auto"/>
          <w:szCs w:val="21"/>
          <w:highlight w:val="none"/>
          <w:lang w:eastAsia="zh-CN"/>
        </w:rPr>
        <w:t>由高到低</w:t>
      </w:r>
      <w:r>
        <w:rPr>
          <w:rFonts w:hint="eastAsia" w:ascii="宋体" w:hAnsi="宋体" w:eastAsia="宋体" w:cs="宋体"/>
          <w:color w:val="auto"/>
          <w:szCs w:val="21"/>
          <w:highlight w:val="none"/>
        </w:rPr>
        <w:t>的顺序进行排序；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80B1D8A">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3.6评标报告</w:t>
      </w:r>
    </w:p>
    <w:p w14:paraId="70B3415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评标工作结束时，</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将本项目综合评审结果向采购人提交书面“评标报告”，各评委对评标报告内容讨论通过后，在“评标报告”上签字，对评标结果予以确认。</w:t>
      </w:r>
    </w:p>
    <w:p w14:paraId="0724D465">
      <w:pPr>
        <w:pStyle w:val="70"/>
        <w:tabs>
          <w:tab w:val="left" w:pos="600"/>
        </w:tabs>
        <w:spacing w:line="440" w:lineRule="exact"/>
        <w:ind w:left="420"/>
        <w:rPr>
          <w:rFonts w:hint="eastAsia" w:ascii="宋体" w:hAnsi="宋体" w:eastAsia="宋体" w:cs="宋体"/>
          <w:b/>
          <w:color w:val="auto"/>
          <w:szCs w:val="21"/>
          <w:highlight w:val="none"/>
        </w:rPr>
      </w:pPr>
      <w:bookmarkStart w:id="29" w:name="_Toc183682422"/>
      <w:bookmarkStart w:id="30" w:name="_Toc183582287"/>
      <w:bookmarkStart w:id="31" w:name="_Toc217446104"/>
      <w:r>
        <w:rPr>
          <w:rFonts w:hint="eastAsia" w:ascii="宋体" w:hAnsi="宋体" w:eastAsia="宋体" w:cs="宋体"/>
          <w:b/>
          <w:color w:val="auto"/>
          <w:szCs w:val="21"/>
          <w:highlight w:val="none"/>
        </w:rPr>
        <w:t>四、计算错误的修改</w:t>
      </w:r>
    </w:p>
    <w:bookmarkEnd w:id="29"/>
    <w:bookmarkEnd w:id="30"/>
    <w:bookmarkEnd w:id="31"/>
    <w:p w14:paraId="3F0DF3BF">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投标文件中如果出现计算上或累加上的算术错误，可按以下原则进行修改：</w:t>
      </w:r>
    </w:p>
    <w:p w14:paraId="2B527EF0">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4.1.1用数字表示的金额和用文字表示的金额不一致，应以文字表示的金额为准。</w:t>
      </w:r>
    </w:p>
    <w:p w14:paraId="24EB4D58">
      <w:pPr>
        <w:widowControl/>
        <w:autoSpaceDE w:val="0"/>
        <w:autoSpaceDN w:val="0"/>
        <w:spacing w:line="44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4.1.2单价和数量的乘积与总价不一致时，以单价为准，并修正总价。</w:t>
      </w:r>
    </w:p>
    <w:p w14:paraId="39F0619D">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4.1.3单价金额小数点有明显错误的，以总价为准，修正单价。</w:t>
      </w:r>
    </w:p>
    <w:p w14:paraId="70534608">
      <w:pPr>
        <w:widowControl/>
        <w:autoSpaceDE w:val="0"/>
        <w:autoSpaceDN w:val="0"/>
        <w:spacing w:line="440" w:lineRule="exact"/>
        <w:ind w:firstLine="420" w:firstLineChars="20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按上述修正错误的方法调整的投标报价应对投标人具有约束力。如果投标人不接受修正后的价格，其投标将被拒绝。</w:t>
      </w:r>
    </w:p>
    <w:p w14:paraId="00498E33">
      <w:pPr>
        <w:widowControl/>
        <w:autoSpaceDE w:val="0"/>
        <w:autoSpaceDN w:val="0"/>
        <w:spacing w:line="440" w:lineRule="exact"/>
        <w:textAlignment w:val="bottom"/>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五、废 标</w:t>
      </w:r>
    </w:p>
    <w:p w14:paraId="5E2E16B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本次政府采购活动中，出现下列情形之一的，予以废标：</w:t>
      </w:r>
    </w:p>
    <w:p w14:paraId="09FAEF4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5.1符合专业条件的供应商或者对招标文件作实质响应的供应商不足三家的；</w:t>
      </w:r>
    </w:p>
    <w:p w14:paraId="4309353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5.2出现影响采购公正的违法、违规行为的；</w:t>
      </w:r>
    </w:p>
    <w:p w14:paraId="19712A4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5.3投标人的报价均超过了采购预算，采购人不能支付的；</w:t>
      </w:r>
    </w:p>
    <w:p w14:paraId="03CF53C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5.4因重大变故，采购任务取消的。</w:t>
      </w:r>
    </w:p>
    <w:p w14:paraId="7A148C08">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废标后，采购代理机构应在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公告，并公告废标理由。</w:t>
      </w:r>
    </w:p>
    <w:p w14:paraId="718C556D">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六、定标</w:t>
      </w:r>
    </w:p>
    <w:p w14:paraId="5154E323">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6.1定标原则：本项目根据</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推荐的中标候选人名单，按顺序确定中标人。</w:t>
      </w:r>
    </w:p>
    <w:p w14:paraId="4F8F517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定标程序</w:t>
      </w:r>
    </w:p>
    <w:p w14:paraId="6086F4C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6.2.1 </w:t>
      </w:r>
      <w:r>
        <w:rPr>
          <w:rFonts w:hint="eastAsia" w:ascii="宋体" w:hAnsi="宋体" w:eastAsia="宋体" w:cs="宋体"/>
          <w:color w:val="auto"/>
          <w:szCs w:val="21"/>
          <w:highlight w:val="none"/>
          <w:lang w:eastAsia="zh-CN"/>
        </w:rPr>
        <w:t>评标委员会</w:t>
      </w:r>
      <w:r>
        <w:rPr>
          <w:rFonts w:hint="eastAsia" w:ascii="宋体" w:hAnsi="宋体" w:eastAsia="宋体" w:cs="宋体"/>
          <w:color w:val="auto"/>
          <w:szCs w:val="21"/>
          <w:highlight w:val="none"/>
        </w:rPr>
        <w:t>将评标情况写出书面报告，推荐中标候选人，并按照综合得分高低标明排列顺序。</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得分相同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评标</w:t>
      </w:r>
      <w:r>
        <w:rPr>
          <w:rFonts w:hint="eastAsia" w:ascii="宋体" w:hAnsi="宋体" w:eastAsia="宋体" w:cs="宋体"/>
          <w:color w:val="auto"/>
          <w:szCs w:val="21"/>
          <w:highlight w:val="none"/>
        </w:rPr>
        <w:t>价由低到高的顺序</w:t>
      </w:r>
      <w:r>
        <w:rPr>
          <w:rFonts w:hint="eastAsia" w:ascii="宋体" w:hAnsi="宋体" w:eastAsia="宋体" w:cs="宋体"/>
          <w:color w:val="auto"/>
          <w:szCs w:val="21"/>
          <w:highlight w:val="none"/>
          <w:lang w:val="en-US" w:eastAsia="zh-CN"/>
        </w:rPr>
        <w:t>进行</w:t>
      </w:r>
      <w:r>
        <w:rPr>
          <w:rFonts w:hint="eastAsia" w:ascii="宋体" w:hAnsi="宋体" w:eastAsia="宋体" w:cs="宋体"/>
          <w:color w:val="auto"/>
          <w:szCs w:val="21"/>
          <w:highlight w:val="none"/>
        </w:rPr>
        <w:t>排序</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评标价相同时，按技术因素分由高到低的顺序排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；技术因素分相同时，按商务因素分由高到低的顺序排</w:t>
      </w:r>
      <w:r>
        <w:rPr>
          <w:rFonts w:hint="eastAsia" w:ascii="宋体" w:hAnsi="宋体" w:eastAsia="宋体" w:cs="宋体"/>
          <w:color w:val="auto"/>
          <w:szCs w:val="21"/>
          <w:highlight w:val="none"/>
        </w:rPr>
        <w:t>序</w:t>
      </w:r>
      <w:r>
        <w:rPr>
          <w:rFonts w:hint="eastAsia" w:ascii="宋体" w:hAnsi="宋体" w:eastAsia="宋体" w:cs="宋体"/>
          <w:color w:val="auto"/>
          <w:szCs w:val="21"/>
          <w:highlight w:val="none"/>
          <w:lang w:val="en-US" w:eastAsia="zh-CN"/>
        </w:rPr>
        <w:t>；商务因素分</w:t>
      </w:r>
      <w:r>
        <w:rPr>
          <w:rFonts w:hint="eastAsia" w:ascii="宋体" w:hAnsi="宋体" w:eastAsia="宋体" w:cs="宋体"/>
          <w:color w:val="auto"/>
          <w:szCs w:val="21"/>
          <w:highlight w:val="none"/>
        </w:rPr>
        <w:t>相同</w:t>
      </w:r>
      <w:r>
        <w:rPr>
          <w:rFonts w:hint="eastAsia" w:ascii="宋体" w:hAnsi="宋体" w:eastAsia="宋体" w:cs="宋体"/>
          <w:color w:val="auto"/>
          <w:szCs w:val="21"/>
          <w:highlight w:val="none"/>
          <w:lang w:val="en-US" w:eastAsia="zh-CN"/>
        </w:rPr>
        <w:t>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由评标委员会随机抽取确定</w:t>
      </w:r>
      <w:r>
        <w:rPr>
          <w:rFonts w:hint="eastAsia" w:ascii="宋体" w:hAnsi="宋体" w:eastAsia="宋体" w:cs="宋体"/>
          <w:color w:val="auto"/>
          <w:szCs w:val="21"/>
          <w:highlight w:val="none"/>
        </w:rPr>
        <w:t>。</w:t>
      </w:r>
    </w:p>
    <w:p w14:paraId="63790C97">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6.2.2 </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在评标结束后</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个工作日内将评标报告送采购人。</w:t>
      </w:r>
    </w:p>
    <w:p w14:paraId="5B902FCE">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6.2.3 采购人在收到评标报告后五个工作日内，按照评标报告中推荐的中标候选人顺序确定中标人。</w:t>
      </w:r>
    </w:p>
    <w:p w14:paraId="49D8902B">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注意，采购人按照推荐的中标候选人顺序确定中标人，不能认为采购人只能确定第一中标候选人为中标人，采购人有正当理由的，可以确定后一顺序中标候选人为中标人，依次类推。</w:t>
      </w:r>
    </w:p>
    <w:p w14:paraId="79882B9C">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6.2.4 根据采购人确定的中标人，在</w:t>
      </w:r>
      <w:r>
        <w:rPr>
          <w:rFonts w:hint="eastAsia" w:ascii="宋体" w:hAnsi="宋体" w:eastAsia="宋体" w:cs="宋体"/>
          <w:szCs w:val="21"/>
          <w:highlight w:val="none"/>
        </w:rPr>
        <w:t>政采云平台、同步推送至吉林省政府采购网、吉林省公共资源交易公共服务平台</w:t>
      </w:r>
      <w:r>
        <w:rPr>
          <w:rFonts w:hint="eastAsia" w:ascii="宋体" w:hAnsi="宋体" w:eastAsia="宋体" w:cs="宋体"/>
          <w:color w:val="auto"/>
          <w:szCs w:val="21"/>
          <w:highlight w:val="none"/>
        </w:rPr>
        <w:t>发布中标公告，同时向中标人发出中标通知书。</w:t>
      </w:r>
    </w:p>
    <w:p w14:paraId="19838AB2">
      <w:pPr>
        <w:snapToGrid w:val="0"/>
        <w:spacing w:line="500" w:lineRule="exact"/>
        <w:ind w:left="550" w:hanging="550"/>
        <w:jc w:val="both"/>
        <w:rPr>
          <w:rFonts w:hint="eastAsia" w:ascii="宋体" w:hAnsi="宋体" w:eastAsia="宋体" w:cs="宋体"/>
          <w:bCs/>
          <w:color w:val="auto"/>
          <w:sz w:val="18"/>
          <w:szCs w:val="18"/>
          <w:highlight w:val="none"/>
        </w:rPr>
      </w:pPr>
      <w:r>
        <w:rPr>
          <w:rFonts w:hint="eastAsia" w:ascii="宋体" w:hAnsi="宋体" w:eastAsia="宋体" w:cs="宋体"/>
          <w:color w:val="auto"/>
          <w:szCs w:val="21"/>
          <w:highlight w:val="none"/>
        </w:rPr>
        <w:br w:type="page"/>
      </w:r>
    </w:p>
    <w:bookmarkEnd w:id="28"/>
    <w:p w14:paraId="030A3B7F">
      <w:pPr>
        <w:spacing w:before="120" w:line="240" w:lineRule="auto"/>
        <w:outlineLvl w:val="1"/>
        <w:rPr>
          <w:rFonts w:hint="eastAsia" w:ascii="Times New Roman" w:hAnsi="Times New Roman" w:eastAsia="宋体" w:cs="Times New Roman"/>
          <w:b/>
          <w:color w:val="auto"/>
          <w:kern w:val="0"/>
          <w:szCs w:val="21"/>
          <w:highlight w:val="none"/>
          <w:lang w:val="zh-CN" w:eastAsia="zh-CN"/>
        </w:rPr>
      </w:pPr>
      <w:r>
        <w:rPr>
          <w:rFonts w:hint="eastAsia" w:ascii="Times New Roman" w:hAnsi="Times New Roman" w:eastAsia="宋体" w:cs="Times New Roman"/>
          <w:b/>
          <w:color w:val="auto"/>
          <w:kern w:val="0"/>
          <w:szCs w:val="21"/>
          <w:highlight w:val="none"/>
          <w:lang w:eastAsia="zh-CN"/>
        </w:rPr>
        <w:t>评审前附表</w:t>
      </w:r>
    </w:p>
    <w:p w14:paraId="39681D7F">
      <w:pPr>
        <w:spacing w:before="120" w:line="240" w:lineRule="auto"/>
        <w:outlineLvl w:val="1"/>
        <w:rPr>
          <w:b/>
          <w:color w:val="auto"/>
          <w:kern w:val="0"/>
          <w:szCs w:val="21"/>
          <w:highlight w:val="none"/>
        </w:rPr>
      </w:pPr>
      <w:r>
        <w:rPr>
          <w:rFonts w:hint="eastAsia" w:ascii="Times New Roman" w:hAnsi="Times New Roman" w:eastAsia="宋体" w:cs="Times New Roman"/>
          <w:b/>
          <w:color w:val="auto"/>
          <w:kern w:val="0"/>
          <w:szCs w:val="21"/>
          <w:highlight w:val="none"/>
          <w:lang w:val="en-US" w:eastAsia="zh-CN"/>
        </w:rPr>
        <w:t>1</w:t>
      </w:r>
      <w:r>
        <w:rPr>
          <w:rFonts w:hint="eastAsia" w:ascii="Times New Roman" w:hAnsi="Times New Roman" w:eastAsia="宋体" w:cs="Times New Roman"/>
          <w:b/>
          <w:color w:val="auto"/>
          <w:kern w:val="0"/>
          <w:szCs w:val="21"/>
          <w:highlight w:val="none"/>
          <w:lang w:eastAsia="zh-CN"/>
        </w:rPr>
        <w:t>.资格审查</w:t>
      </w:r>
      <w:r>
        <w:rPr>
          <w:rFonts w:hint="eastAsia"/>
          <w:b/>
          <w:color w:val="auto"/>
          <w:kern w:val="0"/>
          <w:szCs w:val="21"/>
          <w:highlight w:val="none"/>
          <w:lang w:eastAsia="zh-CN"/>
        </w:rPr>
        <w:t>要求</w:t>
      </w:r>
      <w:r>
        <w:rPr>
          <w:rFonts w:hint="eastAsia"/>
          <w:b/>
          <w:bCs/>
          <w:color w:val="auto"/>
          <w:kern w:val="0"/>
          <w:szCs w:val="21"/>
          <w:highlight w:val="none"/>
        </w:rPr>
        <w:t>（不满足任何一项审查内容要求，资格审查即为不合格）</w:t>
      </w:r>
    </w:p>
    <w:tbl>
      <w:tblPr>
        <w:tblStyle w:val="31"/>
        <w:tblW w:w="10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074"/>
        <w:gridCol w:w="2381"/>
        <w:gridCol w:w="6143"/>
      </w:tblGrid>
      <w:tr w14:paraId="3FD40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95CFEBC">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序号</w:t>
            </w:r>
          </w:p>
        </w:tc>
        <w:tc>
          <w:tcPr>
            <w:tcW w:w="1074" w:type="dxa"/>
            <w:noWrap w:val="0"/>
            <w:vAlign w:val="center"/>
          </w:tcPr>
          <w:p w14:paraId="196E987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 w:val="21"/>
                <w:szCs w:val="21"/>
                <w:highlight w:val="none"/>
                <w:lang w:val="en-US" w:eastAsia="zh-CN" w:bidi="ar-SA"/>
              </w:rPr>
            </w:pPr>
            <w:r>
              <w:rPr>
                <w:rFonts w:hint="eastAsia"/>
                <w:b/>
                <w:color w:val="auto"/>
                <w:kern w:val="0"/>
                <w:szCs w:val="21"/>
                <w:highlight w:val="none"/>
                <w:lang w:eastAsia="zh-CN"/>
              </w:rPr>
              <w:t>类型</w:t>
            </w:r>
          </w:p>
        </w:tc>
        <w:tc>
          <w:tcPr>
            <w:tcW w:w="2381" w:type="dxa"/>
            <w:noWrap w:val="0"/>
            <w:vAlign w:val="center"/>
          </w:tcPr>
          <w:p w14:paraId="228E1E5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b/>
                <w:color w:val="auto"/>
                <w:kern w:val="0"/>
                <w:szCs w:val="21"/>
                <w:highlight w:val="none"/>
                <w:lang w:eastAsia="zh-CN"/>
              </w:rPr>
            </w:pPr>
            <w:r>
              <w:rPr>
                <w:rFonts w:hint="eastAsia"/>
                <w:b/>
                <w:color w:val="auto"/>
                <w:kern w:val="0"/>
                <w:szCs w:val="21"/>
                <w:highlight w:val="none"/>
              </w:rPr>
              <w:t>审查</w:t>
            </w:r>
            <w:r>
              <w:rPr>
                <w:rFonts w:hint="eastAsia"/>
                <w:b/>
                <w:color w:val="auto"/>
                <w:kern w:val="0"/>
                <w:szCs w:val="21"/>
                <w:highlight w:val="none"/>
                <w:lang w:eastAsia="zh-CN"/>
              </w:rPr>
              <w:t>要求</w:t>
            </w:r>
          </w:p>
        </w:tc>
        <w:tc>
          <w:tcPr>
            <w:tcW w:w="6143" w:type="dxa"/>
            <w:noWrap w:val="0"/>
            <w:vAlign w:val="center"/>
          </w:tcPr>
          <w:p w14:paraId="202B967A">
            <w:pPr>
              <w:keepNext w:val="0"/>
              <w:keepLines w:val="0"/>
              <w:pageBreakBefore w:val="0"/>
              <w:widowControl w:val="0"/>
              <w:kinsoku/>
              <w:wordWrap/>
              <w:overflowPunct/>
              <w:topLinePunct w:val="0"/>
              <w:bidi w:val="0"/>
              <w:adjustRightInd/>
              <w:snapToGrid/>
              <w:spacing w:line="360" w:lineRule="exact"/>
              <w:jc w:val="center"/>
              <w:textAlignment w:val="auto"/>
              <w:rPr>
                <w:b/>
                <w:color w:val="auto"/>
                <w:kern w:val="0"/>
                <w:szCs w:val="21"/>
                <w:highlight w:val="none"/>
              </w:rPr>
            </w:pPr>
            <w:r>
              <w:rPr>
                <w:rFonts w:hint="eastAsia"/>
                <w:b/>
                <w:color w:val="auto"/>
                <w:kern w:val="0"/>
                <w:szCs w:val="21"/>
                <w:highlight w:val="none"/>
                <w:lang w:eastAsia="zh-CN"/>
              </w:rPr>
              <w:t>要求</w:t>
            </w:r>
            <w:r>
              <w:rPr>
                <w:rFonts w:hint="eastAsia"/>
                <w:b/>
                <w:color w:val="auto"/>
                <w:kern w:val="0"/>
                <w:szCs w:val="21"/>
                <w:highlight w:val="none"/>
              </w:rPr>
              <w:t>说明</w:t>
            </w:r>
          </w:p>
        </w:tc>
      </w:tr>
      <w:tr w14:paraId="62C2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26576D9E">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1</w:t>
            </w:r>
          </w:p>
        </w:tc>
        <w:tc>
          <w:tcPr>
            <w:tcW w:w="1074" w:type="dxa"/>
            <w:noWrap w:val="0"/>
            <w:vAlign w:val="center"/>
          </w:tcPr>
          <w:p w14:paraId="622EBE8D">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基本资质</w:t>
            </w:r>
          </w:p>
        </w:tc>
        <w:tc>
          <w:tcPr>
            <w:tcW w:w="2381" w:type="dxa"/>
            <w:noWrap w:val="0"/>
            <w:vAlign w:val="center"/>
          </w:tcPr>
          <w:p w14:paraId="01A3478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具有独立承担民事责任的能力</w:t>
            </w:r>
          </w:p>
        </w:tc>
        <w:tc>
          <w:tcPr>
            <w:tcW w:w="6143" w:type="dxa"/>
            <w:noWrap w:val="0"/>
            <w:vAlign w:val="center"/>
          </w:tcPr>
          <w:p w14:paraId="6BB58D4F">
            <w:pPr>
              <w:keepNext w:val="0"/>
              <w:keepLines w:val="0"/>
              <w:pageBreakBefore w:val="0"/>
              <w:widowControl w:val="0"/>
              <w:kinsoku/>
              <w:wordWrap/>
              <w:overflowPunct/>
              <w:topLinePunct w:val="0"/>
              <w:bidi w:val="0"/>
              <w:adjustRightInd/>
              <w:snapToGrid/>
              <w:spacing w:line="360" w:lineRule="exact"/>
              <w:jc w:val="left"/>
              <w:textAlignment w:val="auto"/>
              <w:rPr>
                <w:color w:val="auto"/>
                <w:szCs w:val="21"/>
                <w:highlight w:val="none"/>
              </w:rPr>
            </w:pPr>
            <w:r>
              <w:rPr>
                <w:rFonts w:hint="eastAsia" w:ascii="宋体" w:hAnsi="宋体" w:eastAsia="宋体" w:cs="宋体"/>
                <w:bCs/>
                <w:color w:val="000000"/>
                <w:sz w:val="21"/>
                <w:szCs w:val="21"/>
                <w:highlight w:val="none"/>
              </w:rPr>
              <w:t>提供法人营业执照或事业单位法人证书或民办非企业单位登记证书或个体工商户营业执照或其他组织的执业许可证副本扫描件。</w:t>
            </w:r>
          </w:p>
        </w:tc>
      </w:tr>
      <w:tr w14:paraId="5053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4CD57547">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2</w:t>
            </w:r>
          </w:p>
        </w:tc>
        <w:tc>
          <w:tcPr>
            <w:tcW w:w="1074" w:type="dxa"/>
            <w:noWrap w:val="0"/>
            <w:vAlign w:val="center"/>
          </w:tcPr>
          <w:p w14:paraId="4958626D">
            <w:pPr>
              <w:keepNext w:val="0"/>
              <w:keepLines w:val="0"/>
              <w:pageBreakBefore w:val="0"/>
              <w:widowControl w:val="0"/>
              <w:kinsoku/>
              <w:wordWrap/>
              <w:overflowPunct/>
              <w:topLinePunct w:val="0"/>
              <w:bidi w:val="0"/>
              <w:adjustRightInd/>
              <w:snapToGrid/>
              <w:spacing w:line="360" w:lineRule="exact"/>
              <w:jc w:val="center"/>
              <w:textAlignment w:val="auto"/>
              <w:rPr>
                <w:color w:val="auto"/>
                <w:szCs w:val="21"/>
                <w:highlight w:val="none"/>
                <w:lang w:val="zh-CN"/>
              </w:rPr>
            </w:pPr>
            <w:r>
              <w:rPr>
                <w:rFonts w:hint="eastAsia"/>
                <w:color w:val="auto"/>
                <w:szCs w:val="21"/>
                <w:highlight w:val="none"/>
                <w:lang w:val="en-US" w:eastAsia="zh-CN"/>
              </w:rPr>
              <w:t>基本资质</w:t>
            </w:r>
          </w:p>
        </w:tc>
        <w:tc>
          <w:tcPr>
            <w:tcW w:w="2381" w:type="dxa"/>
            <w:noWrap w:val="0"/>
            <w:vAlign w:val="center"/>
          </w:tcPr>
          <w:p w14:paraId="1255984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zh-CN"/>
              </w:rPr>
              <w:t>满足《中华人民共和国政府采购法》第二十二条规定</w:t>
            </w:r>
          </w:p>
        </w:tc>
        <w:tc>
          <w:tcPr>
            <w:tcW w:w="6143" w:type="dxa"/>
            <w:noWrap w:val="0"/>
            <w:vAlign w:val="center"/>
          </w:tcPr>
          <w:p w14:paraId="3DDBBA97">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eastAsia="宋体"/>
                <w:color w:val="auto"/>
                <w:szCs w:val="21"/>
                <w:highlight w:val="none"/>
                <w:lang w:eastAsia="zh-CN"/>
              </w:rPr>
            </w:pPr>
            <w:r>
              <w:rPr>
                <w:rFonts w:hint="eastAsia"/>
                <w:color w:val="auto"/>
                <w:szCs w:val="21"/>
                <w:highlight w:val="none"/>
                <w:lang w:eastAsia="zh-CN"/>
              </w:rPr>
              <w:t>投标文件中附承诺书</w:t>
            </w:r>
          </w:p>
        </w:tc>
      </w:tr>
      <w:tr w14:paraId="4F9B6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3F172F3F">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3</w:t>
            </w:r>
          </w:p>
        </w:tc>
        <w:tc>
          <w:tcPr>
            <w:tcW w:w="1074" w:type="dxa"/>
            <w:shd w:val="clear" w:color="auto" w:fill="auto"/>
            <w:noWrap w:val="0"/>
            <w:vAlign w:val="center"/>
          </w:tcPr>
          <w:p w14:paraId="104DFB8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50F2EA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中小企业声明函</w:t>
            </w:r>
          </w:p>
        </w:tc>
        <w:tc>
          <w:tcPr>
            <w:tcW w:w="6143" w:type="dxa"/>
            <w:shd w:val="clear" w:color="auto" w:fill="auto"/>
            <w:noWrap w:val="0"/>
            <w:vAlign w:val="center"/>
          </w:tcPr>
          <w:p w14:paraId="1A9C1CF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本项目属于专门面向中小企业采购的项目，投标人须是中型或小型或微型企业，残疾人福利性单位、监狱单位视同小型、微型企业。</w:t>
            </w:r>
          </w:p>
          <w:p w14:paraId="7703720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zh-CN" w:eastAsia="zh-CN"/>
              </w:rPr>
              <w:t>投标人须按照《政府采购促进中小企业发展管理办法》（财库〔2020〕46号）提供《中小企业声明函》或《残疾人福利性单位声明函》或由省级以上监狱管理局、戒毒管理局（含新疆生产建设兵团）出具的属于监狱企业的证明文件。</w:t>
            </w:r>
          </w:p>
        </w:tc>
      </w:tr>
      <w:tr w14:paraId="2D68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04F5B948">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4</w:t>
            </w:r>
          </w:p>
        </w:tc>
        <w:tc>
          <w:tcPr>
            <w:tcW w:w="1074" w:type="dxa"/>
            <w:shd w:val="clear" w:color="auto" w:fill="auto"/>
            <w:noWrap w:val="0"/>
            <w:vAlign w:val="center"/>
          </w:tcPr>
          <w:p w14:paraId="39FEA9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落实政策</w:t>
            </w:r>
          </w:p>
        </w:tc>
        <w:tc>
          <w:tcPr>
            <w:tcW w:w="2381" w:type="dxa"/>
            <w:shd w:val="clear" w:color="auto" w:fill="auto"/>
            <w:noWrap w:val="0"/>
            <w:vAlign w:val="center"/>
          </w:tcPr>
          <w:p w14:paraId="703B5E6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良好信用记录</w:t>
            </w:r>
          </w:p>
        </w:tc>
        <w:tc>
          <w:tcPr>
            <w:tcW w:w="6143" w:type="dxa"/>
            <w:shd w:val="clear" w:color="auto" w:fill="auto"/>
            <w:noWrap w:val="0"/>
            <w:vAlign w:val="center"/>
          </w:tcPr>
          <w:p w14:paraId="74B1A4E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根据《关于在政府采购活动中查询及使用信用记录有关问题的通知》（财库〔2016〕125号）的规定，采购人、采购代理机构将通过“信用中国”网站（www.creditchina.gov.cn）、中国政府采购网（www.ccgp.gov.cn）等渠道查询相关主体信用记录。</w:t>
            </w:r>
          </w:p>
          <w:p w14:paraId="050D5F71">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信用信息查询的查询渠道：“信用中国”网站（www.creditchina.gov.cn）、中国政府采购网（www.ccgp.gov.cn）等。</w:t>
            </w:r>
          </w:p>
          <w:p w14:paraId="453B393F">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sz w:val="21"/>
                <w:szCs w:val="21"/>
                <w:highlight w:val="none"/>
                <w:lang w:val="zh-CN" w:eastAsia="zh-CN"/>
              </w:rPr>
            </w:pPr>
            <w:r>
              <w:rPr>
                <w:rFonts w:hint="eastAsia" w:ascii="宋体" w:hAnsi="宋体" w:eastAsia="宋体" w:cs="宋体"/>
                <w:color w:val="000000"/>
                <w:sz w:val="21"/>
                <w:szCs w:val="21"/>
                <w:highlight w:val="none"/>
                <w:lang w:val="zh-CN" w:eastAsia="zh-CN"/>
              </w:rPr>
              <w:t>截止时点：投标截止时间。</w:t>
            </w:r>
          </w:p>
          <w:p w14:paraId="228B4B69">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color w:val="000000"/>
                <w:sz w:val="21"/>
                <w:szCs w:val="21"/>
                <w:highlight w:val="none"/>
                <w:lang w:val="zh-CN" w:eastAsia="zh-CN"/>
              </w:rPr>
              <w:t>信用信息查询记录、证据留存的具体方式和使用规则：对列入失信被执行人、重大税收违法案件当事人名单、政府采购严重违法失信行为记录名单及其他不符合《中华人民共和国政府采购法》第二十二条规定条件的供应商，将拒绝其参与政府采购活动。</w:t>
            </w:r>
          </w:p>
        </w:tc>
      </w:tr>
      <w:tr w14:paraId="7E18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701" w:type="dxa"/>
            <w:noWrap w:val="0"/>
            <w:vAlign w:val="center"/>
          </w:tcPr>
          <w:p w14:paraId="5DDD0E6A">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5</w:t>
            </w:r>
          </w:p>
        </w:tc>
        <w:tc>
          <w:tcPr>
            <w:tcW w:w="1074" w:type="dxa"/>
            <w:shd w:val="clear" w:color="auto" w:fill="auto"/>
            <w:noWrap w:val="0"/>
            <w:vAlign w:val="center"/>
          </w:tcPr>
          <w:p w14:paraId="31470796">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6E55C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财务要求</w:t>
            </w:r>
          </w:p>
        </w:tc>
        <w:tc>
          <w:tcPr>
            <w:tcW w:w="6143" w:type="dxa"/>
            <w:shd w:val="clear" w:color="auto" w:fill="auto"/>
            <w:noWrap w:val="0"/>
            <w:vAlign w:val="center"/>
          </w:tcPr>
          <w:p w14:paraId="049C8DE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良好的商业信誉和健全的财务会计制度。（提供经第三方会计师事务所出具的2025年度财务审计报告；如截止到开标时间投标人因成立时间不足尚未获得2025年度财务审计报告的，须提供2026年1月1日以来其开户银行出具的资信证明）</w:t>
            </w:r>
          </w:p>
          <w:p w14:paraId="0591F3E3">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投标文件中附复印件加盖公章。</w:t>
            </w:r>
          </w:p>
        </w:tc>
      </w:tr>
      <w:tr w14:paraId="0C61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1" w:type="dxa"/>
            <w:noWrap w:val="0"/>
            <w:vAlign w:val="center"/>
          </w:tcPr>
          <w:p w14:paraId="763348F1">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6</w:t>
            </w:r>
          </w:p>
        </w:tc>
        <w:tc>
          <w:tcPr>
            <w:tcW w:w="1074" w:type="dxa"/>
            <w:shd w:val="clear" w:color="auto" w:fill="auto"/>
            <w:noWrap w:val="0"/>
            <w:vAlign w:val="center"/>
          </w:tcPr>
          <w:p w14:paraId="6081E3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0D09F4B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其他要求（一）</w:t>
            </w:r>
          </w:p>
        </w:tc>
        <w:tc>
          <w:tcPr>
            <w:tcW w:w="6143" w:type="dxa"/>
            <w:shd w:val="clear" w:color="auto" w:fill="auto"/>
            <w:noWrap w:val="0"/>
            <w:vAlign w:val="center"/>
          </w:tcPr>
          <w:p w14:paraId="425B341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具有履行合同所必需的设备和专业技术能力说明。</w:t>
            </w:r>
          </w:p>
          <w:p w14:paraId="608E36FE">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lang w:eastAsia="zh-CN"/>
              </w:rPr>
              <w:t>投标文件中附承诺书加盖公章。</w:t>
            </w:r>
          </w:p>
        </w:tc>
      </w:tr>
      <w:tr w14:paraId="4306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01" w:type="dxa"/>
            <w:noWrap w:val="0"/>
            <w:vAlign w:val="center"/>
          </w:tcPr>
          <w:p w14:paraId="291E512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szCs w:val="21"/>
                <w:highlight w:val="none"/>
                <w:lang w:val="en-US" w:eastAsia="zh-CN"/>
              </w:rPr>
            </w:pPr>
            <w:r>
              <w:rPr>
                <w:rFonts w:hint="eastAsia" w:eastAsia="宋体"/>
                <w:color w:val="auto"/>
                <w:szCs w:val="21"/>
                <w:highlight w:val="none"/>
                <w:lang w:val="en-US" w:eastAsia="zh-CN"/>
              </w:rPr>
              <w:t>7</w:t>
            </w:r>
          </w:p>
        </w:tc>
        <w:tc>
          <w:tcPr>
            <w:tcW w:w="1074" w:type="dxa"/>
            <w:shd w:val="clear" w:color="auto" w:fill="auto"/>
            <w:noWrap w:val="0"/>
            <w:vAlign w:val="center"/>
          </w:tcPr>
          <w:p w14:paraId="1CBB9A0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61404C2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缴纳税收和社会保障资金</w:t>
            </w:r>
          </w:p>
        </w:tc>
        <w:tc>
          <w:tcPr>
            <w:tcW w:w="6143" w:type="dxa"/>
            <w:shd w:val="clear" w:color="auto" w:fill="auto"/>
            <w:noWrap w:val="0"/>
            <w:vAlign w:val="center"/>
          </w:tcPr>
          <w:p w14:paraId="301630FA">
            <w:pPr>
              <w:keepNext w:val="0"/>
              <w:keepLines w:val="0"/>
              <w:pageBreakBefore w:val="0"/>
              <w:widowControl w:val="0"/>
              <w:kinsoku/>
              <w:wordWrap/>
              <w:overflowPunct/>
              <w:topLinePunct w:val="0"/>
              <w:bidi w:val="0"/>
              <w:adjustRightInd/>
              <w:snapToGrid/>
              <w:spacing w:line="240" w:lineRule="auto"/>
              <w:textAlignment w:val="auto"/>
              <w:rPr>
                <w:rFonts w:hint="default" w:ascii="宋体" w:hAnsi="宋体" w:eastAsia="宋体" w:cs="宋体"/>
                <w:color w:val="000000"/>
                <w:kern w:val="2"/>
                <w:sz w:val="21"/>
                <w:szCs w:val="21"/>
                <w:highlight w:val="none"/>
                <w:lang w:val="en-US" w:eastAsia="zh-CN" w:bidi="ar-SA"/>
              </w:rPr>
            </w:pPr>
            <w:r>
              <w:rPr>
                <w:rFonts w:hint="eastAsia" w:ascii="宋体" w:hAnsi="宋体" w:eastAsia="宋体" w:cs="宋体"/>
                <w:b w:val="0"/>
                <w:bCs w:val="0"/>
                <w:color w:val="auto"/>
                <w:sz w:val="21"/>
                <w:szCs w:val="21"/>
                <w:highlight w:val="none"/>
              </w:rPr>
              <w:t>有依法缴纳税收和社会保障资金的良好记录。（提供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任意连续3个月依法缴纳税收的证明材料，如至开标之日成立不足三个月的新企业，提供有依法缴纳税收的良好记录承诺；提供</w:t>
            </w:r>
            <w:r>
              <w:rPr>
                <w:rFonts w:hint="eastAsia" w:ascii="宋体" w:hAnsi="宋体" w:cs="宋体"/>
                <w:b w:val="0"/>
                <w:bCs w:val="0"/>
                <w:color w:val="auto"/>
                <w:sz w:val="21"/>
                <w:szCs w:val="21"/>
                <w:highlight w:val="none"/>
                <w:lang w:eastAsia="zh-CN"/>
              </w:rPr>
              <w:t>2025年5月1日以来</w:t>
            </w:r>
            <w:r>
              <w:rPr>
                <w:rFonts w:hint="eastAsia" w:ascii="宋体" w:hAnsi="宋体" w:eastAsia="宋体" w:cs="宋体"/>
                <w:b w:val="0"/>
                <w:bCs w:val="0"/>
                <w:color w:val="auto"/>
                <w:sz w:val="21"/>
                <w:szCs w:val="21"/>
                <w:highlight w:val="none"/>
              </w:rPr>
              <w:t>任意连续3个月社保缴费记录的证明材料，如至开标之日成立不足三个月的新企业，提供有社会保障资金的良好记录承诺。上述证明材料均需加盖投标人公章）</w:t>
            </w:r>
          </w:p>
        </w:tc>
      </w:tr>
      <w:tr w14:paraId="5DEB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01" w:type="dxa"/>
            <w:noWrap w:val="0"/>
            <w:vAlign w:val="center"/>
          </w:tcPr>
          <w:p w14:paraId="6DE29689">
            <w:pPr>
              <w:keepNext w:val="0"/>
              <w:keepLines w:val="0"/>
              <w:pageBreakBefore w:val="0"/>
              <w:widowControl w:val="0"/>
              <w:kinsoku/>
              <w:wordWrap/>
              <w:overflowPunct/>
              <w:topLinePunct w:val="0"/>
              <w:bidi w:val="0"/>
              <w:adjustRightInd/>
              <w:snapToGrid/>
              <w:spacing w:line="360" w:lineRule="exact"/>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1074" w:type="dxa"/>
            <w:shd w:val="clear" w:color="auto" w:fill="auto"/>
            <w:noWrap w:val="0"/>
            <w:vAlign w:val="center"/>
          </w:tcPr>
          <w:p w14:paraId="2F0897D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zh-CN"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3A2B12E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承诺函</w:t>
            </w:r>
          </w:p>
        </w:tc>
        <w:tc>
          <w:tcPr>
            <w:tcW w:w="6143" w:type="dxa"/>
            <w:shd w:val="clear" w:color="auto" w:fill="auto"/>
            <w:noWrap w:val="0"/>
            <w:vAlign w:val="center"/>
          </w:tcPr>
          <w:p w14:paraId="2D6D80A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提供所投包所有产品均由本单位生产承诺函。</w:t>
            </w:r>
          </w:p>
          <w:p w14:paraId="693E2BE8">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0F41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744723D4">
            <w:pPr>
              <w:keepNext w:val="0"/>
              <w:keepLines w:val="0"/>
              <w:pageBreakBefore w:val="0"/>
              <w:widowControl w:val="0"/>
              <w:kinsoku/>
              <w:wordWrap/>
              <w:overflowPunct/>
              <w:topLinePunct w:val="0"/>
              <w:bidi w:val="0"/>
              <w:adjustRightInd/>
              <w:snapToGrid/>
              <w:spacing w:line="360" w:lineRule="exact"/>
              <w:jc w:val="center"/>
              <w:textAlignment w:val="auto"/>
              <w:rPr>
                <w:rFonts w:hint="default" w:eastAsia="宋体"/>
                <w:color w:val="auto"/>
                <w:kern w:val="0"/>
                <w:szCs w:val="21"/>
                <w:highlight w:val="none"/>
                <w:lang w:val="en-US" w:eastAsia="zh-CN"/>
              </w:rPr>
            </w:pPr>
            <w:r>
              <w:rPr>
                <w:rFonts w:hint="eastAsia"/>
                <w:color w:val="auto"/>
                <w:kern w:val="0"/>
                <w:szCs w:val="21"/>
                <w:highlight w:val="none"/>
                <w:lang w:val="en-US" w:eastAsia="zh-CN"/>
              </w:rPr>
              <w:t>9</w:t>
            </w:r>
          </w:p>
        </w:tc>
        <w:tc>
          <w:tcPr>
            <w:tcW w:w="1074" w:type="dxa"/>
            <w:shd w:val="clear" w:color="auto" w:fill="auto"/>
            <w:noWrap w:val="0"/>
            <w:vAlign w:val="center"/>
          </w:tcPr>
          <w:p w14:paraId="44755521">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492B9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联合体</w:t>
            </w:r>
          </w:p>
        </w:tc>
        <w:tc>
          <w:tcPr>
            <w:tcW w:w="6143" w:type="dxa"/>
            <w:shd w:val="clear" w:color="auto" w:fill="auto"/>
            <w:noWrap w:val="0"/>
            <w:vAlign w:val="center"/>
          </w:tcPr>
          <w:p w14:paraId="6470CB03">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ascii="宋体" w:hAnsi="宋体" w:eastAsia="宋体" w:cs="宋体"/>
                <w:b w:val="0"/>
                <w:bCs w:val="0"/>
                <w:color w:val="auto"/>
                <w:sz w:val="21"/>
                <w:szCs w:val="21"/>
                <w:highlight w:val="none"/>
              </w:rPr>
              <w:t>本项目不接受联合体投标。</w:t>
            </w:r>
          </w:p>
        </w:tc>
      </w:tr>
      <w:tr w14:paraId="2721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6BDD5423">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10</w:t>
            </w:r>
          </w:p>
        </w:tc>
        <w:tc>
          <w:tcPr>
            <w:tcW w:w="1074" w:type="dxa"/>
            <w:shd w:val="clear" w:color="auto" w:fill="auto"/>
            <w:noWrap w:val="0"/>
            <w:vAlign w:val="center"/>
          </w:tcPr>
          <w:p w14:paraId="199D076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42D5A4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生产企业目录</w:t>
            </w:r>
          </w:p>
        </w:tc>
        <w:tc>
          <w:tcPr>
            <w:tcW w:w="6143" w:type="dxa"/>
            <w:shd w:val="clear" w:color="auto" w:fill="auto"/>
            <w:noWrap w:val="0"/>
            <w:vAlign w:val="center"/>
          </w:tcPr>
          <w:p w14:paraId="51BDE245">
            <w:pPr>
              <w:keepNext w:val="0"/>
              <w:keepLines w:val="0"/>
              <w:pageBreakBefore w:val="0"/>
              <w:widowControl w:val="0"/>
              <w:kinsoku/>
              <w:wordWrap/>
              <w:overflowPunct/>
              <w:topLinePunct w:val="0"/>
              <w:bidi w:val="0"/>
              <w:adjustRightInd/>
              <w:snapToGrid/>
              <w:spacing w:line="240" w:lineRule="auto"/>
              <w:textAlignment w:val="auto"/>
              <w:rPr>
                <w:rFonts w:hint="eastAsia" w:ascii="宋体" w:hAnsi="宋体" w:eastAsia="宋体" w:cs="宋体"/>
                <w:color w:val="000000"/>
                <w:kern w:val="2"/>
                <w:sz w:val="21"/>
                <w:szCs w:val="21"/>
                <w:highlight w:val="none"/>
                <w:lang w:val="zh-CN" w:eastAsia="zh-CN" w:bidi="ar-SA"/>
              </w:rPr>
            </w:pPr>
            <w:r>
              <w:rPr>
                <w:rFonts w:hint="eastAsia" w:ascii="宋体" w:hAnsi="宋体" w:eastAsia="宋体" w:cs="宋体"/>
                <w:b w:val="0"/>
                <w:bCs w:val="0"/>
                <w:color w:val="auto"/>
                <w:sz w:val="21"/>
                <w:szCs w:val="21"/>
                <w:highlight w:val="none"/>
              </w:rPr>
              <w:t>根据《国家发展改革委、商务部、市场监管总局关于印发〈市场准入负面清单（2025年版）〉的通知》（发改体改规〔2025〕466号）的附件《市场准入负面清单（2025年版）》中第27条之要求：投标人须为《人民警察服装生产企业目录（2025版）》中企业，并具备所投包所有产品的生产资格。（提供证明材料扫描件加盖投标人公章）</w:t>
            </w:r>
          </w:p>
        </w:tc>
      </w:tr>
      <w:tr w14:paraId="7DC8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32C4F55F">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11</w:t>
            </w:r>
          </w:p>
        </w:tc>
        <w:tc>
          <w:tcPr>
            <w:tcW w:w="1074" w:type="dxa"/>
            <w:shd w:val="clear" w:color="auto" w:fill="auto"/>
            <w:noWrap w:val="0"/>
            <w:vAlign w:val="center"/>
          </w:tcPr>
          <w:p w14:paraId="19731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2C93C7A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其他要求（二）</w:t>
            </w:r>
          </w:p>
        </w:tc>
        <w:tc>
          <w:tcPr>
            <w:tcW w:w="6143" w:type="dxa"/>
            <w:shd w:val="clear" w:color="auto" w:fill="auto"/>
            <w:noWrap w:val="0"/>
            <w:vAlign w:val="center"/>
          </w:tcPr>
          <w:p w14:paraId="1A854614">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提供参加政府采购活动前三年内在经营活动中没有重大违法记录的书面说明</w:t>
            </w:r>
          </w:p>
          <w:p w14:paraId="3B308948">
            <w:pPr>
              <w:pStyle w:val="2"/>
              <w:ind w:left="0" w:leftChars="0" w:firstLine="0" w:firstLineChars="0"/>
              <w:rPr>
                <w:rFonts w:hint="eastAsia" w:ascii="Times New Roman" w:hAnsi="Times New Roman" w:eastAsia="宋体" w:cs="Times New Roman"/>
                <w:kern w:val="2"/>
                <w:sz w:val="21"/>
                <w:lang w:val="zh-CN" w:eastAsia="zh-CN" w:bidi="ar-SA"/>
              </w:rPr>
            </w:pPr>
            <w:r>
              <w:rPr>
                <w:rFonts w:hint="eastAsia"/>
                <w:lang w:val="zh-CN" w:eastAsia="zh-CN"/>
              </w:rPr>
              <w:t>投标文件中附承诺书加盖公章。</w:t>
            </w:r>
          </w:p>
        </w:tc>
      </w:tr>
      <w:tr w14:paraId="5312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701" w:type="dxa"/>
            <w:noWrap w:val="0"/>
            <w:vAlign w:val="center"/>
          </w:tcPr>
          <w:p w14:paraId="023A9ECE">
            <w:pPr>
              <w:keepNext w:val="0"/>
              <w:keepLines w:val="0"/>
              <w:pageBreakBefore w:val="0"/>
              <w:widowControl w:val="0"/>
              <w:kinsoku/>
              <w:wordWrap/>
              <w:overflowPunct/>
              <w:topLinePunct w:val="0"/>
              <w:bidi w:val="0"/>
              <w:adjustRightInd/>
              <w:snapToGrid/>
              <w:spacing w:line="360" w:lineRule="exact"/>
              <w:jc w:val="center"/>
              <w:textAlignment w:val="auto"/>
              <w:rPr>
                <w:rFonts w:hint="default"/>
                <w:color w:val="auto"/>
                <w:kern w:val="0"/>
                <w:szCs w:val="21"/>
                <w:highlight w:val="none"/>
                <w:lang w:val="en-US" w:eastAsia="zh-CN"/>
              </w:rPr>
            </w:pPr>
            <w:r>
              <w:rPr>
                <w:rFonts w:hint="eastAsia"/>
                <w:color w:val="auto"/>
                <w:kern w:val="0"/>
                <w:szCs w:val="21"/>
                <w:highlight w:val="none"/>
                <w:lang w:val="en-US" w:eastAsia="zh-CN"/>
              </w:rPr>
              <w:t>12</w:t>
            </w:r>
          </w:p>
        </w:tc>
        <w:tc>
          <w:tcPr>
            <w:tcW w:w="1074" w:type="dxa"/>
            <w:shd w:val="clear" w:color="auto" w:fill="auto"/>
            <w:noWrap w:val="0"/>
            <w:vAlign w:val="center"/>
          </w:tcPr>
          <w:p w14:paraId="47FE63E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olor w:val="auto"/>
                <w:kern w:val="0"/>
                <w:sz w:val="21"/>
                <w:szCs w:val="21"/>
                <w:highlight w:val="none"/>
                <w:lang w:val="en-US" w:eastAsia="zh-CN" w:bidi="ar-SA"/>
              </w:rPr>
              <w:t>特定资格</w:t>
            </w:r>
          </w:p>
        </w:tc>
        <w:tc>
          <w:tcPr>
            <w:tcW w:w="2381" w:type="dxa"/>
            <w:shd w:val="clear" w:color="auto" w:fill="auto"/>
            <w:noWrap w:val="0"/>
            <w:vAlign w:val="center"/>
          </w:tcPr>
          <w:p w14:paraId="7914C3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kern w:val="2"/>
                <w:sz w:val="21"/>
                <w:szCs w:val="21"/>
                <w:highlight w:val="none"/>
                <w:lang w:val="zh-CN" w:eastAsia="zh-CN" w:bidi="ar-SA"/>
              </w:rPr>
              <w:t>其他要求（三）</w:t>
            </w:r>
          </w:p>
        </w:tc>
        <w:tc>
          <w:tcPr>
            <w:tcW w:w="6143" w:type="dxa"/>
            <w:shd w:val="clear" w:color="auto" w:fill="auto"/>
            <w:noWrap w:val="0"/>
            <w:vAlign w:val="center"/>
          </w:tcPr>
          <w:p w14:paraId="2F28CE5A">
            <w:pPr>
              <w:keepNext w:val="0"/>
              <w:keepLines w:val="0"/>
              <w:pageBreakBefore w:val="0"/>
              <w:widowControl w:val="0"/>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b w:val="0"/>
                <w:bCs w:val="0"/>
                <w:color w:val="auto"/>
                <w:kern w:val="2"/>
                <w:sz w:val="21"/>
                <w:szCs w:val="21"/>
                <w:highlight w:val="none"/>
                <w:lang w:val="zh-CN" w:eastAsia="zh-CN" w:bidi="ar-SA"/>
              </w:rPr>
            </w:pPr>
            <w:r>
              <w:rPr>
                <w:rFonts w:hint="eastAsia" w:ascii="宋体" w:hAnsi="宋体" w:eastAsia="宋体" w:cs="宋体"/>
                <w:b w:val="0"/>
                <w:bCs w:val="0"/>
                <w:color w:val="auto"/>
                <w:sz w:val="21"/>
                <w:szCs w:val="21"/>
                <w:highlight w:val="none"/>
              </w:rPr>
              <w:t>本项目产品涉及的面料、辅料及标志等，投标人须承诺其来源为《人民警察服装生产企业目录（2025 版）》中具备相应生产资格的企业生产，中标后须向采购人提供本合同项下各产品辅料供货合同副本备案，并对辅料质量负责。（提供承诺函，加盖投标人公章）</w:t>
            </w:r>
          </w:p>
        </w:tc>
      </w:tr>
    </w:tbl>
    <w:p w14:paraId="2E73C543">
      <w:pPr>
        <w:spacing w:before="120" w:line="320" w:lineRule="atLeast"/>
        <w:outlineLvl w:val="1"/>
        <w:rPr>
          <w:highlight w:val="none"/>
        </w:rPr>
      </w:pPr>
      <w:r>
        <w:rPr>
          <w:rFonts w:hint="eastAsia"/>
          <w:b/>
          <w:bCs/>
          <w:color w:val="auto"/>
          <w:kern w:val="0"/>
          <w:szCs w:val="21"/>
          <w:highlight w:val="none"/>
          <w:lang w:val="en-US" w:eastAsia="zh-CN"/>
        </w:rPr>
        <w:br w:type="page"/>
      </w:r>
      <w:r>
        <w:rPr>
          <w:rFonts w:hint="eastAsia"/>
          <w:b/>
          <w:bCs/>
          <w:color w:val="auto"/>
          <w:kern w:val="0"/>
          <w:szCs w:val="21"/>
          <w:highlight w:val="none"/>
          <w:lang w:val="en-US" w:eastAsia="zh-CN"/>
        </w:rPr>
        <w:t>2</w:t>
      </w:r>
      <w:r>
        <w:rPr>
          <w:rFonts w:hint="eastAsia"/>
          <w:b/>
          <w:bCs/>
          <w:color w:val="auto"/>
          <w:kern w:val="0"/>
          <w:szCs w:val="21"/>
          <w:highlight w:val="none"/>
        </w:rPr>
        <w:t>.</w:t>
      </w:r>
      <w:r>
        <w:rPr>
          <w:b/>
          <w:bCs/>
          <w:color w:val="auto"/>
          <w:kern w:val="0"/>
          <w:szCs w:val="21"/>
          <w:highlight w:val="none"/>
        </w:rPr>
        <w:t>符合性</w:t>
      </w:r>
      <w:r>
        <w:rPr>
          <w:rFonts w:hint="eastAsia"/>
          <w:b/>
          <w:bCs/>
          <w:color w:val="auto"/>
          <w:kern w:val="0"/>
          <w:szCs w:val="21"/>
          <w:highlight w:val="none"/>
          <w:lang w:eastAsia="zh-CN"/>
        </w:rPr>
        <w:t>要求</w:t>
      </w:r>
      <w:r>
        <w:rPr>
          <w:rFonts w:hint="eastAsia"/>
          <w:b/>
          <w:bCs/>
          <w:color w:val="auto"/>
          <w:kern w:val="0"/>
          <w:szCs w:val="21"/>
          <w:highlight w:val="none"/>
        </w:rPr>
        <w:t>（不满足任何一项审查内容要求，符合性审查即为不合格）</w:t>
      </w:r>
    </w:p>
    <w:tbl>
      <w:tblPr>
        <w:tblStyle w:val="31"/>
        <w:tblW w:w="103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5"/>
        <w:gridCol w:w="999"/>
        <w:gridCol w:w="2000"/>
        <w:gridCol w:w="6633"/>
      </w:tblGrid>
      <w:tr w14:paraId="6AB1C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7F03A75">
            <w:pPr>
              <w:spacing w:line="240" w:lineRule="auto"/>
              <w:jc w:val="center"/>
              <w:rPr>
                <w:rFonts w:hint="eastAsia" w:ascii="Times New Roman" w:hAnsi="Times New Roman" w:eastAsia="宋体" w:cs="Times New Roman"/>
                <w:b/>
                <w:bCs/>
                <w:color w:val="auto"/>
                <w:szCs w:val="21"/>
                <w:highlight w:val="none"/>
                <w:lang w:val="en-US" w:eastAsia="zh-CN"/>
              </w:rPr>
            </w:pPr>
            <w:r>
              <w:rPr>
                <w:rFonts w:hint="eastAsia" w:ascii="Times New Roman" w:hAnsi="Times New Roman" w:eastAsia="宋体" w:cs="Times New Roman"/>
                <w:b/>
                <w:bCs/>
                <w:color w:val="auto"/>
                <w:szCs w:val="21"/>
                <w:highlight w:val="none"/>
                <w:lang w:val="zh-CN"/>
              </w:rPr>
              <w:t>序号</w:t>
            </w:r>
          </w:p>
        </w:tc>
        <w:tc>
          <w:tcPr>
            <w:tcW w:w="999" w:type="dxa"/>
            <w:noWrap w:val="0"/>
            <w:vAlign w:val="center"/>
          </w:tcPr>
          <w:p w14:paraId="2FA8E056">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类型</w:t>
            </w:r>
          </w:p>
        </w:tc>
        <w:tc>
          <w:tcPr>
            <w:tcW w:w="2000" w:type="dxa"/>
            <w:noWrap w:val="0"/>
            <w:vAlign w:val="center"/>
          </w:tcPr>
          <w:p w14:paraId="0DD42245">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w:t>
            </w:r>
          </w:p>
        </w:tc>
        <w:tc>
          <w:tcPr>
            <w:tcW w:w="6633" w:type="dxa"/>
            <w:noWrap w:val="0"/>
            <w:vAlign w:val="center"/>
          </w:tcPr>
          <w:p w14:paraId="78008FE2">
            <w:pPr>
              <w:spacing w:line="240" w:lineRule="auto"/>
              <w:jc w:val="center"/>
              <w:rPr>
                <w:rFonts w:hint="eastAsia" w:ascii="Times New Roman" w:hAnsi="Times New Roman" w:eastAsia="宋体" w:cs="Times New Roman"/>
                <w:b/>
                <w:bCs/>
                <w:color w:val="auto"/>
                <w:szCs w:val="21"/>
                <w:highlight w:val="none"/>
                <w:lang w:val="zh-CN" w:eastAsia="zh-CN"/>
              </w:rPr>
            </w:pPr>
            <w:r>
              <w:rPr>
                <w:rFonts w:hint="eastAsia" w:ascii="Times New Roman" w:hAnsi="Times New Roman" w:eastAsia="宋体" w:cs="Times New Roman"/>
                <w:b/>
                <w:bCs/>
                <w:color w:val="auto"/>
                <w:szCs w:val="21"/>
                <w:highlight w:val="none"/>
                <w:lang w:val="zh-CN" w:eastAsia="zh-CN"/>
              </w:rPr>
              <w:t>要求说明</w:t>
            </w:r>
          </w:p>
        </w:tc>
      </w:tr>
      <w:tr w14:paraId="44F6E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1375F5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1</w:t>
            </w:r>
          </w:p>
        </w:tc>
        <w:tc>
          <w:tcPr>
            <w:tcW w:w="999" w:type="dxa"/>
            <w:noWrap w:val="0"/>
            <w:vAlign w:val="center"/>
          </w:tcPr>
          <w:p w14:paraId="2D50D3E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28C553C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投标文件格式</w:t>
            </w:r>
          </w:p>
        </w:tc>
        <w:tc>
          <w:tcPr>
            <w:tcW w:w="6633" w:type="dxa"/>
            <w:noWrap w:val="0"/>
            <w:vAlign w:val="center"/>
          </w:tcPr>
          <w:p w14:paraId="73485647">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投标文件已按招标文件要求编制。</w:t>
            </w:r>
          </w:p>
        </w:tc>
      </w:tr>
      <w:tr w14:paraId="43BCF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jc w:val="center"/>
        </w:trPr>
        <w:tc>
          <w:tcPr>
            <w:tcW w:w="745" w:type="dxa"/>
            <w:noWrap w:val="0"/>
            <w:vAlign w:val="center"/>
          </w:tcPr>
          <w:p w14:paraId="4FB27693">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2</w:t>
            </w:r>
          </w:p>
        </w:tc>
        <w:tc>
          <w:tcPr>
            <w:tcW w:w="999" w:type="dxa"/>
            <w:noWrap w:val="0"/>
            <w:vAlign w:val="center"/>
          </w:tcPr>
          <w:p w14:paraId="1389D4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486DF5FA">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合同履行期限</w:t>
            </w:r>
          </w:p>
        </w:tc>
        <w:tc>
          <w:tcPr>
            <w:tcW w:w="6633" w:type="dxa"/>
            <w:noWrap w:val="0"/>
            <w:vAlign w:val="center"/>
          </w:tcPr>
          <w:p w14:paraId="1F21B1E0">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cs="Times New Roman"/>
                <w:color w:val="auto"/>
                <w:kern w:val="2"/>
                <w:sz w:val="21"/>
                <w:szCs w:val="21"/>
                <w:highlight w:val="none"/>
                <w:lang w:val="zh-CN" w:eastAsia="zh-CN" w:bidi="ar-SA"/>
              </w:rPr>
              <w:t>合同签订后70个日历日内完成全部生产任务，经采购人抽检合格后，将相关货物送至需方指定位置，完成货物装卸并承担所产生的费用，确保成品货物的质量。</w:t>
            </w:r>
          </w:p>
        </w:tc>
      </w:tr>
      <w:tr w14:paraId="6F520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2DCC602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3</w:t>
            </w:r>
          </w:p>
        </w:tc>
        <w:tc>
          <w:tcPr>
            <w:tcW w:w="999" w:type="dxa"/>
            <w:noWrap w:val="0"/>
            <w:vAlign w:val="center"/>
          </w:tcPr>
          <w:p w14:paraId="0854FD9D">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55F4C0F8">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Times New Roman" w:hAnsi="Times New Roman" w:eastAsia="宋体" w:cs="Times New Roman"/>
                <w:color w:val="auto"/>
                <w:kern w:val="2"/>
                <w:sz w:val="21"/>
                <w:szCs w:val="21"/>
                <w:highlight w:val="none"/>
                <w:lang w:val="zh-CN" w:eastAsia="zh-CN" w:bidi="ar-SA"/>
              </w:rPr>
            </w:pPr>
            <w:r>
              <w:rPr>
                <w:rFonts w:hint="eastAsia" w:hAnsi="宋体" w:cs="宋体"/>
                <w:sz w:val="21"/>
                <w:szCs w:val="21"/>
                <w:highlight w:val="none"/>
                <w:lang w:val="zh-CN"/>
              </w:rPr>
              <w:t>质量要求</w:t>
            </w:r>
          </w:p>
        </w:tc>
        <w:tc>
          <w:tcPr>
            <w:tcW w:w="6633" w:type="dxa"/>
            <w:noWrap w:val="0"/>
            <w:vAlign w:val="center"/>
          </w:tcPr>
          <w:p w14:paraId="258C9489">
            <w:pPr>
              <w:keepNext w:val="0"/>
              <w:keepLines w:val="0"/>
              <w:pageBreakBefore w:val="0"/>
              <w:widowControl w:val="0"/>
              <w:kinsoku/>
              <w:wordWrap/>
              <w:overflowPunct/>
              <w:topLinePunct w:val="0"/>
              <w:bidi w:val="0"/>
              <w:adjustRightInd/>
              <w:snapToGrid/>
              <w:spacing w:line="240" w:lineRule="auto"/>
              <w:jc w:val="both"/>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cs="宋体"/>
                <w:b w:val="0"/>
                <w:bCs w:val="0"/>
                <w:color w:val="auto"/>
                <w:sz w:val="21"/>
                <w:szCs w:val="21"/>
                <w:highlight w:val="none"/>
                <w:lang w:eastAsia="zh-CN"/>
              </w:rPr>
              <w:t>公安部装备财务局对警用制式服装及其配饰制定的行业标准。</w:t>
            </w:r>
          </w:p>
        </w:tc>
      </w:tr>
      <w:tr w14:paraId="7B1A1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9A6573">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w:t>
            </w:r>
          </w:p>
        </w:tc>
        <w:tc>
          <w:tcPr>
            <w:tcW w:w="999" w:type="dxa"/>
            <w:noWrap w:val="0"/>
            <w:vAlign w:val="center"/>
          </w:tcPr>
          <w:p w14:paraId="6E37B53F">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D1E3A0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投标有效期</w:t>
            </w:r>
          </w:p>
        </w:tc>
        <w:tc>
          <w:tcPr>
            <w:tcW w:w="6633" w:type="dxa"/>
            <w:noWrap w:val="0"/>
            <w:vAlign w:val="center"/>
          </w:tcPr>
          <w:p w14:paraId="73727246">
            <w:pPr>
              <w:spacing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投标有效期满足招标文件中要求的。</w:t>
            </w:r>
          </w:p>
        </w:tc>
      </w:tr>
      <w:tr w14:paraId="406C7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10C15C9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5</w:t>
            </w:r>
          </w:p>
        </w:tc>
        <w:tc>
          <w:tcPr>
            <w:tcW w:w="999" w:type="dxa"/>
            <w:noWrap w:val="0"/>
            <w:vAlign w:val="center"/>
          </w:tcPr>
          <w:p w14:paraId="2097E60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05750BD7">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附加条件</w:t>
            </w:r>
          </w:p>
        </w:tc>
        <w:tc>
          <w:tcPr>
            <w:tcW w:w="6633" w:type="dxa"/>
            <w:noWrap w:val="0"/>
            <w:vAlign w:val="center"/>
          </w:tcPr>
          <w:p w14:paraId="20BC278A">
            <w:pPr>
              <w:spacing w:line="240" w:lineRule="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zh-CN"/>
              </w:rPr>
              <w:t>投标文件未含有招标人不能接受的附加条件的。</w:t>
            </w:r>
          </w:p>
        </w:tc>
      </w:tr>
      <w:tr w14:paraId="1573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5ABE95EC">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6</w:t>
            </w:r>
          </w:p>
        </w:tc>
        <w:tc>
          <w:tcPr>
            <w:tcW w:w="999" w:type="dxa"/>
            <w:noWrap w:val="0"/>
            <w:vAlign w:val="center"/>
          </w:tcPr>
          <w:p w14:paraId="1F732C74">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6480B061">
            <w:pPr>
              <w:spacing w:line="240" w:lineRule="auto"/>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投标保证金</w:t>
            </w:r>
          </w:p>
        </w:tc>
        <w:tc>
          <w:tcPr>
            <w:tcW w:w="6633" w:type="dxa"/>
            <w:noWrap w:val="0"/>
            <w:vAlign w:val="center"/>
          </w:tcPr>
          <w:p w14:paraId="2574B600">
            <w:pPr>
              <w:spacing w:line="240" w:lineRule="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符合投标人须知前附表的规定</w:t>
            </w:r>
          </w:p>
        </w:tc>
      </w:tr>
      <w:tr w14:paraId="14CF2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063715C">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7</w:t>
            </w:r>
          </w:p>
        </w:tc>
        <w:tc>
          <w:tcPr>
            <w:tcW w:w="999" w:type="dxa"/>
            <w:noWrap w:val="0"/>
            <w:vAlign w:val="center"/>
          </w:tcPr>
          <w:p w14:paraId="4C9C3D3B">
            <w:pPr>
              <w:spacing w:line="240" w:lineRule="auto"/>
              <w:jc w:val="center"/>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796DFA6D">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开户许可</w:t>
            </w:r>
          </w:p>
        </w:tc>
        <w:tc>
          <w:tcPr>
            <w:tcW w:w="6633" w:type="dxa"/>
            <w:noWrap w:val="0"/>
            <w:vAlign w:val="center"/>
          </w:tcPr>
          <w:p w14:paraId="45484048">
            <w:pPr>
              <w:spacing w:line="240" w:lineRule="auto"/>
              <w:rPr>
                <w:rFonts w:hint="eastAsia" w:ascii="Times New Roman" w:hAnsi="Times New Roman" w:eastAsia="宋体" w:cs="Times New Roman"/>
                <w:color w:val="auto"/>
                <w:szCs w:val="21"/>
                <w:highlight w:val="none"/>
                <w:lang w:val="zh-CN"/>
              </w:rPr>
            </w:pPr>
            <w:r>
              <w:rPr>
                <w:rFonts w:hint="eastAsia" w:ascii="Times New Roman" w:hAnsi="Times New Roman" w:eastAsia="宋体" w:cs="Times New Roman"/>
                <w:color w:val="auto"/>
                <w:szCs w:val="21"/>
                <w:highlight w:val="none"/>
                <w:lang w:val="en-US" w:eastAsia="zh-CN"/>
              </w:rPr>
              <w:t>提供</w:t>
            </w:r>
            <w:r>
              <w:rPr>
                <w:rFonts w:hint="eastAsia" w:ascii="Times New Roman" w:hAnsi="Times New Roman" w:eastAsia="宋体" w:cs="Times New Roman"/>
                <w:color w:val="auto"/>
                <w:szCs w:val="21"/>
                <w:highlight w:val="none"/>
                <w:lang w:val="zh-CN"/>
              </w:rPr>
              <w:t>基本账户开户许可证或开户信息证明材料。</w:t>
            </w:r>
          </w:p>
        </w:tc>
      </w:tr>
      <w:tr w14:paraId="7DBF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6DDF8929">
            <w:pPr>
              <w:spacing w:line="240" w:lineRule="auto"/>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w:t>
            </w:r>
          </w:p>
        </w:tc>
        <w:tc>
          <w:tcPr>
            <w:tcW w:w="999" w:type="dxa"/>
            <w:noWrap w:val="0"/>
            <w:vAlign w:val="center"/>
          </w:tcPr>
          <w:p w14:paraId="5EC28965">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商务</w:t>
            </w:r>
          </w:p>
        </w:tc>
        <w:tc>
          <w:tcPr>
            <w:tcW w:w="2000" w:type="dxa"/>
            <w:noWrap w:val="0"/>
            <w:vAlign w:val="center"/>
          </w:tcPr>
          <w:p w14:paraId="30C395D1">
            <w:pPr>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其他要求</w:t>
            </w:r>
          </w:p>
        </w:tc>
        <w:tc>
          <w:tcPr>
            <w:tcW w:w="6633" w:type="dxa"/>
            <w:noWrap w:val="0"/>
            <w:vAlign w:val="center"/>
          </w:tcPr>
          <w:p w14:paraId="08188927">
            <w:pPr>
              <w:spacing w:line="36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没有法律、法规和招标文件规定的其他无效情形。</w:t>
            </w:r>
          </w:p>
        </w:tc>
      </w:tr>
      <w:tr w14:paraId="40D2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095ED32B">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en-US" w:eastAsia="zh-CN"/>
              </w:rPr>
              <w:t>9</w:t>
            </w:r>
          </w:p>
        </w:tc>
        <w:tc>
          <w:tcPr>
            <w:tcW w:w="999" w:type="dxa"/>
            <w:noWrap w:val="0"/>
            <w:vAlign w:val="center"/>
          </w:tcPr>
          <w:p w14:paraId="0DF27C36">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eastAsia="zh-CN"/>
              </w:rPr>
              <w:t>技术</w:t>
            </w:r>
          </w:p>
        </w:tc>
        <w:tc>
          <w:tcPr>
            <w:tcW w:w="2000" w:type="dxa"/>
            <w:noWrap w:val="0"/>
            <w:vAlign w:val="center"/>
          </w:tcPr>
          <w:p w14:paraId="7D6AFA39">
            <w:pPr>
              <w:spacing w:line="240" w:lineRule="auto"/>
              <w:jc w:val="center"/>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技术参数</w:t>
            </w:r>
          </w:p>
        </w:tc>
        <w:tc>
          <w:tcPr>
            <w:tcW w:w="6633" w:type="dxa"/>
            <w:noWrap w:val="0"/>
            <w:vAlign w:val="center"/>
          </w:tcPr>
          <w:p w14:paraId="7BEF5DF5">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满足招标文件《技术参数》中条款要求的，未出现负偏离。</w:t>
            </w:r>
          </w:p>
        </w:tc>
      </w:tr>
      <w:tr w14:paraId="6535E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9" w:hRule="atLeast"/>
          <w:jc w:val="center"/>
        </w:trPr>
        <w:tc>
          <w:tcPr>
            <w:tcW w:w="745" w:type="dxa"/>
            <w:noWrap w:val="0"/>
            <w:vAlign w:val="center"/>
          </w:tcPr>
          <w:p w14:paraId="4A0A181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w:t>
            </w:r>
          </w:p>
        </w:tc>
        <w:tc>
          <w:tcPr>
            <w:tcW w:w="999" w:type="dxa"/>
            <w:noWrap w:val="0"/>
            <w:vAlign w:val="center"/>
          </w:tcPr>
          <w:p w14:paraId="25CE98E5">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eastAsia="zh-CN"/>
              </w:rPr>
              <w:t>报价</w:t>
            </w:r>
          </w:p>
        </w:tc>
        <w:tc>
          <w:tcPr>
            <w:tcW w:w="2000" w:type="dxa"/>
            <w:noWrap w:val="0"/>
            <w:vAlign w:val="center"/>
          </w:tcPr>
          <w:p w14:paraId="2C0D3BA6">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zh-CN"/>
              </w:rPr>
              <w:t>投标报价</w:t>
            </w:r>
          </w:p>
        </w:tc>
        <w:tc>
          <w:tcPr>
            <w:tcW w:w="6633" w:type="dxa"/>
            <w:noWrap w:val="0"/>
            <w:vAlign w:val="center"/>
          </w:tcPr>
          <w:p w14:paraId="525FD3F2">
            <w:pPr>
              <w:spacing w:line="240" w:lineRule="auto"/>
              <w:rPr>
                <w:rFonts w:hint="eastAsia" w:ascii="Times New Roman" w:hAnsi="Times New Roman" w:eastAsia="宋体" w:cs="Times New Roman"/>
                <w:color w:val="auto"/>
                <w:kern w:val="2"/>
                <w:sz w:val="21"/>
                <w:szCs w:val="21"/>
                <w:highlight w:val="none"/>
                <w:lang w:val="zh-CN" w:eastAsia="zh-CN" w:bidi="ar-SA"/>
              </w:rPr>
            </w:pPr>
            <w:r>
              <w:rPr>
                <w:rFonts w:hint="eastAsia" w:ascii="Times New Roman" w:hAnsi="Times New Roman" w:eastAsia="宋体" w:cs="Times New Roman"/>
                <w:color w:val="auto"/>
                <w:szCs w:val="21"/>
                <w:highlight w:val="none"/>
                <w:lang w:val="zh-CN"/>
              </w:rPr>
              <w:t>不得超过</w:t>
            </w:r>
            <w:r>
              <w:rPr>
                <w:rFonts w:hint="eastAsia" w:ascii="Times New Roman" w:hAnsi="Times New Roman" w:eastAsia="宋体" w:cs="Times New Roman"/>
                <w:color w:val="auto"/>
                <w:szCs w:val="21"/>
                <w:highlight w:val="none"/>
                <w:lang w:val="en-US" w:eastAsia="zh-CN"/>
              </w:rPr>
              <w:t>最高</w:t>
            </w:r>
            <w:r>
              <w:rPr>
                <w:rFonts w:hint="eastAsia" w:ascii="Times New Roman" w:hAnsi="Times New Roman" w:eastAsia="宋体" w:cs="Times New Roman"/>
                <w:color w:val="auto"/>
                <w:szCs w:val="21"/>
                <w:highlight w:val="none"/>
                <w:lang w:val="zh-CN"/>
              </w:rPr>
              <w:t>限价</w:t>
            </w:r>
            <w:r>
              <w:rPr>
                <w:rFonts w:hint="eastAsia" w:ascii="Times New Roman" w:hAnsi="Times New Roman" w:eastAsia="宋体" w:cs="Times New Roman"/>
                <w:color w:val="auto"/>
                <w:szCs w:val="21"/>
                <w:highlight w:val="none"/>
                <w:lang w:val="en-US" w:eastAsia="zh-CN"/>
              </w:rPr>
              <w:t>。</w:t>
            </w:r>
          </w:p>
        </w:tc>
      </w:tr>
    </w:tbl>
    <w:p w14:paraId="2782E52E">
      <w:pPr>
        <w:tabs>
          <w:tab w:val="left" w:pos="993"/>
        </w:tabs>
        <w:spacing w:line="300" w:lineRule="exact"/>
        <w:ind w:left="426"/>
        <w:rPr>
          <w:rFonts w:hint="eastAsia"/>
          <w:b/>
          <w:bCs/>
          <w:color w:val="auto"/>
          <w:kern w:val="0"/>
          <w:szCs w:val="21"/>
          <w:highlight w:val="none"/>
          <w:lang w:val="en-US" w:eastAsia="zh-CN"/>
        </w:rPr>
      </w:pPr>
    </w:p>
    <w:p w14:paraId="5768226C">
      <w:pPr>
        <w:tabs>
          <w:tab w:val="left" w:pos="993"/>
        </w:tabs>
        <w:spacing w:line="300" w:lineRule="exact"/>
        <w:ind w:left="426"/>
        <w:rPr>
          <w:rFonts w:hint="eastAsia"/>
          <w:b/>
          <w:bCs/>
          <w:color w:val="auto"/>
          <w:kern w:val="0"/>
          <w:szCs w:val="21"/>
          <w:highlight w:val="none"/>
          <w:lang w:val="en-US" w:eastAsia="zh-CN"/>
        </w:rPr>
      </w:pPr>
    </w:p>
    <w:p w14:paraId="2FA52694">
      <w:pPr>
        <w:tabs>
          <w:tab w:val="left" w:pos="993"/>
        </w:tabs>
        <w:spacing w:line="300" w:lineRule="exact"/>
        <w:ind w:left="426"/>
        <w:rPr>
          <w:rFonts w:hint="eastAsia"/>
          <w:b/>
          <w:bCs/>
          <w:color w:val="auto"/>
          <w:kern w:val="0"/>
          <w:szCs w:val="21"/>
          <w:highlight w:val="none"/>
          <w:lang w:val="en-US" w:eastAsia="zh-CN"/>
        </w:rPr>
      </w:pPr>
    </w:p>
    <w:p w14:paraId="7004BCAD">
      <w:pPr>
        <w:tabs>
          <w:tab w:val="left" w:pos="993"/>
        </w:tabs>
        <w:spacing w:line="300" w:lineRule="exact"/>
        <w:ind w:left="426"/>
        <w:rPr>
          <w:rFonts w:hint="eastAsia"/>
          <w:b/>
          <w:bCs/>
          <w:color w:val="auto"/>
          <w:kern w:val="0"/>
          <w:szCs w:val="21"/>
          <w:highlight w:val="none"/>
          <w:lang w:val="en-US" w:eastAsia="zh-CN"/>
        </w:rPr>
      </w:pPr>
    </w:p>
    <w:p w14:paraId="5E71DB1C">
      <w:pPr>
        <w:tabs>
          <w:tab w:val="left" w:pos="993"/>
        </w:tabs>
        <w:spacing w:line="300" w:lineRule="exact"/>
        <w:ind w:left="426"/>
        <w:rPr>
          <w:rFonts w:hint="eastAsia"/>
          <w:b/>
          <w:bCs/>
          <w:color w:val="auto"/>
          <w:kern w:val="0"/>
          <w:szCs w:val="21"/>
          <w:highlight w:val="none"/>
          <w:lang w:val="en-US" w:eastAsia="zh-CN"/>
        </w:rPr>
      </w:pPr>
    </w:p>
    <w:p w14:paraId="0C939745">
      <w:pPr>
        <w:tabs>
          <w:tab w:val="left" w:pos="993"/>
        </w:tabs>
        <w:spacing w:line="300" w:lineRule="exact"/>
        <w:ind w:left="426"/>
        <w:rPr>
          <w:rFonts w:hint="eastAsia"/>
          <w:b/>
          <w:bCs/>
          <w:color w:val="auto"/>
          <w:kern w:val="0"/>
          <w:szCs w:val="21"/>
          <w:highlight w:val="none"/>
          <w:lang w:val="en-US" w:eastAsia="zh-CN"/>
        </w:rPr>
      </w:pPr>
    </w:p>
    <w:p w14:paraId="47A0010C">
      <w:pPr>
        <w:tabs>
          <w:tab w:val="left" w:pos="993"/>
        </w:tabs>
        <w:spacing w:line="300" w:lineRule="exact"/>
        <w:ind w:left="426"/>
        <w:rPr>
          <w:rFonts w:hint="eastAsia"/>
          <w:b/>
          <w:bCs/>
          <w:color w:val="auto"/>
          <w:kern w:val="0"/>
          <w:szCs w:val="21"/>
          <w:highlight w:val="none"/>
          <w:lang w:val="en-US" w:eastAsia="zh-CN"/>
        </w:rPr>
      </w:pPr>
    </w:p>
    <w:p w14:paraId="133A1510">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295F9825">
      <w:pPr>
        <w:snapToGrid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详细评审</w:t>
      </w:r>
    </w:p>
    <w:p w14:paraId="03A0A547">
      <w:pPr>
        <w:rPr>
          <w:rFonts w:hint="eastAsia" w:ascii="宋体" w:hAnsi="宋体" w:cs="宋体"/>
          <w:color w:val="auto"/>
          <w:sz w:val="36"/>
          <w:highlight w:val="none"/>
          <w:lang w:val="zh-CN"/>
        </w:rPr>
      </w:pPr>
      <w:bookmarkStart w:id="32" w:name="_Toc460776565"/>
      <w:bookmarkStart w:id="33" w:name="_Toc524094066"/>
      <w:r>
        <w:rPr>
          <w:rFonts w:hint="eastAsia" w:ascii="宋体" w:hAnsi="宋体" w:cs="宋体"/>
          <w:color w:val="auto"/>
          <w:sz w:val="36"/>
          <w:highlight w:val="none"/>
          <w:lang w:val="zh-CN"/>
        </w:rPr>
        <w:t>四标段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403625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08592932">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23A6E568">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75E84767">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7299E921">
            <w:pPr>
              <w:spacing w:line="340" w:lineRule="exact"/>
              <w:jc w:val="center"/>
              <w:rPr>
                <w:rFonts w:ascii="宋体"/>
                <w:szCs w:val="21"/>
              </w:rPr>
            </w:pPr>
            <w:r>
              <w:rPr>
                <w:rFonts w:hint="eastAsia" w:ascii="宋体" w:hAnsi="宋体"/>
                <w:szCs w:val="21"/>
              </w:rPr>
              <w:t>评分内容</w:t>
            </w:r>
          </w:p>
        </w:tc>
      </w:tr>
      <w:tr w14:paraId="06032B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46A6229B">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28035354">
            <w:pPr>
              <w:spacing w:line="340" w:lineRule="exact"/>
              <w:jc w:val="center"/>
              <w:rPr>
                <w:rFonts w:ascii="宋体"/>
                <w:szCs w:val="21"/>
              </w:rPr>
            </w:pPr>
            <w:r>
              <w:rPr>
                <w:rFonts w:hint="eastAsia" w:ascii="宋体" w:hAnsi="宋体"/>
                <w:szCs w:val="21"/>
              </w:rPr>
              <w:t>价格部分</w:t>
            </w:r>
          </w:p>
          <w:p w14:paraId="00D1ECD3">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228FCD85">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23AFB2D3">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3B668EA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737F0013">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5BC13BB7">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194456DD">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229B7997">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74FE096F">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52B273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11375B95">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30360DCF">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79F8D95">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60465A5F">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64FFB2E9">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3ED004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064A141F">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16A20A9C">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334139F">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7FA71547">
            <w:pPr>
              <w:spacing w:line="340" w:lineRule="exact"/>
              <w:jc w:val="center"/>
              <w:rPr>
                <w:rFonts w:ascii="宋体"/>
                <w:szCs w:val="21"/>
              </w:rPr>
            </w:pPr>
            <w:r>
              <w:rPr>
                <w:rFonts w:hint="eastAsia" w:ascii="宋体" w:hAnsi="宋体"/>
                <w:szCs w:val="21"/>
              </w:rPr>
              <w:t>1.2</w:t>
            </w:r>
          </w:p>
        </w:tc>
        <w:tc>
          <w:tcPr>
            <w:tcW w:w="5535" w:type="dxa"/>
            <w:tcBorders>
              <w:top w:val="single" w:color="000000" w:sz="6" w:space="0"/>
              <w:left w:val="single" w:color="000000" w:sz="6" w:space="0"/>
              <w:bottom w:val="single" w:color="000000" w:sz="6" w:space="0"/>
              <w:right w:val="single" w:color="000000" w:sz="12" w:space="0"/>
            </w:tcBorders>
            <w:vAlign w:val="center"/>
          </w:tcPr>
          <w:p w14:paraId="2400E45F">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0.12分，最多得1.2分。</w:t>
            </w:r>
          </w:p>
          <w:p w14:paraId="5378649C">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4FAA88F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29E1B1E3">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7FB4CB6C">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A1DD852">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4FD229E5">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51B2B0AA">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6593A4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664E911C">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7C414EC">
            <w:pPr>
              <w:widowControl/>
              <w:jc w:val="left"/>
              <w:rPr>
                <w:rFonts w:ascii="宋体"/>
                <w:szCs w:val="21"/>
              </w:rPr>
            </w:pPr>
          </w:p>
        </w:tc>
        <w:tc>
          <w:tcPr>
            <w:tcW w:w="709" w:type="dxa"/>
            <w:tcBorders>
              <w:left w:val="single" w:color="auto" w:sz="4" w:space="0"/>
              <w:right w:val="single" w:color="000000" w:sz="6" w:space="0"/>
            </w:tcBorders>
            <w:vAlign w:val="center"/>
          </w:tcPr>
          <w:p w14:paraId="5A8F4DEC">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4A506F25">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03A5221C">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0728C625">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57021A3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18D7F326">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51663124">
            <w:pPr>
              <w:widowControl/>
              <w:jc w:val="left"/>
              <w:rPr>
                <w:rFonts w:ascii="宋体"/>
                <w:szCs w:val="21"/>
              </w:rPr>
            </w:pPr>
          </w:p>
        </w:tc>
        <w:tc>
          <w:tcPr>
            <w:tcW w:w="709" w:type="dxa"/>
            <w:tcBorders>
              <w:left w:val="single" w:color="auto" w:sz="4" w:space="0"/>
              <w:right w:val="single" w:color="000000" w:sz="6" w:space="0"/>
            </w:tcBorders>
            <w:vAlign w:val="center"/>
          </w:tcPr>
          <w:p w14:paraId="2C69A3CB">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711E8781">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5CBDC62C">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1C00F5CE">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0EE3CA0B">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544AD89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734491A2">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3A56413B">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17BD8F14">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08D581F3">
            <w:pPr>
              <w:spacing w:line="340" w:lineRule="exact"/>
              <w:jc w:val="center"/>
              <w:rPr>
                <w:rFonts w:ascii="宋体"/>
                <w:szCs w:val="21"/>
              </w:rPr>
            </w:pPr>
            <w:r>
              <w:rPr>
                <w:rFonts w:hint="eastAsia" w:ascii="宋体"/>
                <w:szCs w:val="21"/>
              </w:rPr>
              <w:t>52.8</w:t>
            </w:r>
          </w:p>
        </w:tc>
        <w:tc>
          <w:tcPr>
            <w:tcW w:w="5535" w:type="dxa"/>
            <w:tcBorders>
              <w:top w:val="single" w:color="000000" w:sz="6" w:space="0"/>
              <w:left w:val="single" w:color="000000" w:sz="6" w:space="0"/>
              <w:bottom w:val="single" w:color="000000" w:sz="6" w:space="0"/>
              <w:right w:val="single" w:color="000000" w:sz="12" w:space="0"/>
            </w:tcBorders>
            <w:vAlign w:val="center"/>
          </w:tcPr>
          <w:p w14:paraId="003AF35A">
            <w:pPr>
              <w:pStyle w:val="11"/>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52.8</w:t>
            </w:r>
            <w:r>
              <w:rPr>
                <w:szCs w:val="21"/>
              </w:rPr>
              <w:t>分，合格有缺陷时1个轻缺陷扣</w:t>
            </w:r>
            <w:r>
              <w:rPr>
                <w:rFonts w:hint="eastAsia"/>
                <w:szCs w:val="21"/>
              </w:rPr>
              <w:t>4.4</w:t>
            </w:r>
            <w:r>
              <w:rPr>
                <w:szCs w:val="21"/>
              </w:rPr>
              <w:t>分。</w:t>
            </w:r>
          </w:p>
        </w:tc>
      </w:tr>
      <w:tr w14:paraId="4E2EDF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44F111B0">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3BC3526B">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72EA1FFA">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1F10FF45">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45D15C40">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20BE9FD2">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2C316895">
            <w:pPr>
              <w:widowControl/>
              <w:jc w:val="left"/>
              <w:textAlignment w:val="center"/>
              <w:rPr>
                <w:szCs w:val="21"/>
              </w:rPr>
            </w:pPr>
            <w:r>
              <w:rPr>
                <w:rFonts w:hint="eastAsia"/>
                <w:kern w:val="20"/>
                <w:szCs w:val="21"/>
              </w:rPr>
              <w:t>2、不提供或者不满足要求的，不得分。</w:t>
            </w:r>
          </w:p>
        </w:tc>
      </w:tr>
      <w:tr w14:paraId="61DE5CA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742FDA5D">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47DC31F2">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205DF774">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336F4B15">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37D67B38">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375FAFC4">
            <w:pPr>
              <w:pStyle w:val="2"/>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17A7F596">
            <w:pPr>
              <w:pStyle w:val="2"/>
              <w:ind w:firstLine="0" w:firstLineChars="0"/>
              <w:rPr>
                <w:kern w:val="20"/>
                <w:szCs w:val="21"/>
              </w:rPr>
            </w:pPr>
            <w:r>
              <w:rPr>
                <w:rFonts w:hint="eastAsia" w:eastAsia="宋体"/>
                <w:kern w:val="20"/>
                <w:sz w:val="21"/>
                <w:szCs w:val="21"/>
              </w:rPr>
              <w:t>3、不满足要求或未提供不得分。</w:t>
            </w:r>
          </w:p>
        </w:tc>
      </w:tr>
      <w:tr w14:paraId="50527D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31AE6803">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1006E777">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36CE05E1">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5465C8D7">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2DCA6CA4">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59784BC6">
            <w:pPr>
              <w:pStyle w:val="11"/>
              <w:rPr>
                <w:szCs w:val="21"/>
              </w:rPr>
            </w:pPr>
            <w:r>
              <w:rPr>
                <w:rFonts w:hint="eastAsia"/>
                <w:kern w:val="20"/>
                <w:szCs w:val="21"/>
              </w:rPr>
              <w:t>2、根据需求和合同履约要求，提供警用被装生产进度方案，得1.5分，不提供或者不满足要求不得分。</w:t>
            </w:r>
          </w:p>
        </w:tc>
      </w:tr>
    </w:tbl>
    <w:p w14:paraId="035E431F">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2D2462A1">
      <w:pPr>
        <w:rPr>
          <w:rFonts w:hint="eastAsia" w:ascii="宋体" w:hAnsi="宋体" w:cs="宋体"/>
          <w:color w:val="auto"/>
          <w:sz w:val="36"/>
          <w:highlight w:val="none"/>
          <w:lang w:val="zh-CN"/>
        </w:rPr>
      </w:pPr>
      <w:r>
        <w:rPr>
          <w:rFonts w:hint="eastAsia" w:ascii="宋体" w:hAnsi="宋体" w:cs="宋体"/>
          <w:color w:val="auto"/>
          <w:sz w:val="36"/>
          <w:highlight w:val="none"/>
          <w:lang w:val="zh-CN"/>
        </w:rPr>
        <w:t>五标段</w:t>
      </w:r>
    </w:p>
    <w:tbl>
      <w:tblPr>
        <w:tblStyle w:val="31"/>
        <w:tblW w:w="9144"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44"/>
        <w:gridCol w:w="1206"/>
        <w:gridCol w:w="709"/>
        <w:gridCol w:w="850"/>
        <w:gridCol w:w="5535"/>
      </w:tblGrid>
      <w:tr w14:paraId="43E0CB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42" w:hRule="atLeast"/>
          <w:jc w:val="center"/>
        </w:trPr>
        <w:tc>
          <w:tcPr>
            <w:tcW w:w="844" w:type="dxa"/>
            <w:tcBorders>
              <w:top w:val="single" w:color="000000" w:sz="12" w:space="0"/>
              <w:left w:val="single" w:color="000000" w:sz="12" w:space="0"/>
              <w:bottom w:val="single" w:color="000000" w:sz="6" w:space="0"/>
              <w:right w:val="single" w:color="000000" w:sz="6" w:space="0"/>
            </w:tcBorders>
            <w:vAlign w:val="center"/>
          </w:tcPr>
          <w:p w14:paraId="7285E007">
            <w:pPr>
              <w:spacing w:line="340" w:lineRule="exact"/>
              <w:jc w:val="center"/>
              <w:rPr>
                <w:rFonts w:ascii="宋体"/>
                <w:spacing w:val="-20"/>
                <w:szCs w:val="21"/>
              </w:rPr>
            </w:pPr>
            <w:r>
              <w:rPr>
                <w:rFonts w:hint="eastAsia" w:ascii="宋体" w:hAnsi="宋体"/>
                <w:spacing w:val="-20"/>
                <w:szCs w:val="21"/>
              </w:rPr>
              <w:t>序号</w:t>
            </w:r>
          </w:p>
        </w:tc>
        <w:tc>
          <w:tcPr>
            <w:tcW w:w="1206" w:type="dxa"/>
            <w:tcBorders>
              <w:top w:val="single" w:color="000000" w:sz="12" w:space="0"/>
              <w:left w:val="single" w:color="000000" w:sz="6" w:space="0"/>
              <w:bottom w:val="single" w:color="000000" w:sz="6" w:space="0"/>
              <w:right w:val="single" w:color="000000" w:sz="6" w:space="0"/>
            </w:tcBorders>
            <w:vAlign w:val="center"/>
          </w:tcPr>
          <w:p w14:paraId="753919A4">
            <w:pPr>
              <w:spacing w:line="340" w:lineRule="exact"/>
              <w:jc w:val="center"/>
              <w:rPr>
                <w:rFonts w:ascii="宋体"/>
                <w:szCs w:val="21"/>
              </w:rPr>
            </w:pPr>
            <w:r>
              <w:rPr>
                <w:rFonts w:hint="eastAsia" w:ascii="宋体" w:hAnsi="宋体"/>
                <w:szCs w:val="21"/>
              </w:rPr>
              <w:t>评分项目</w:t>
            </w:r>
          </w:p>
        </w:tc>
        <w:tc>
          <w:tcPr>
            <w:tcW w:w="1559" w:type="dxa"/>
            <w:gridSpan w:val="2"/>
            <w:tcBorders>
              <w:top w:val="single" w:color="000000" w:sz="12" w:space="0"/>
              <w:left w:val="single" w:color="000000" w:sz="6" w:space="0"/>
              <w:bottom w:val="single" w:color="000000" w:sz="6" w:space="0"/>
              <w:right w:val="single" w:color="000000" w:sz="6" w:space="0"/>
            </w:tcBorders>
            <w:vAlign w:val="center"/>
          </w:tcPr>
          <w:p w14:paraId="31CB9A81">
            <w:pPr>
              <w:spacing w:line="340" w:lineRule="exact"/>
              <w:jc w:val="center"/>
              <w:rPr>
                <w:rFonts w:ascii="宋体"/>
                <w:szCs w:val="21"/>
              </w:rPr>
            </w:pPr>
            <w:r>
              <w:rPr>
                <w:rFonts w:hint="eastAsia" w:ascii="宋体" w:hAnsi="宋体"/>
                <w:szCs w:val="21"/>
              </w:rPr>
              <w:t>权重</w:t>
            </w:r>
          </w:p>
        </w:tc>
        <w:tc>
          <w:tcPr>
            <w:tcW w:w="5535" w:type="dxa"/>
            <w:tcBorders>
              <w:top w:val="single" w:color="000000" w:sz="12" w:space="0"/>
              <w:left w:val="single" w:color="000000" w:sz="6" w:space="0"/>
              <w:bottom w:val="single" w:color="000000" w:sz="6" w:space="0"/>
              <w:right w:val="single" w:color="000000" w:sz="12" w:space="0"/>
            </w:tcBorders>
            <w:vAlign w:val="center"/>
          </w:tcPr>
          <w:p w14:paraId="25720066">
            <w:pPr>
              <w:spacing w:line="340" w:lineRule="exact"/>
              <w:jc w:val="center"/>
              <w:rPr>
                <w:rFonts w:ascii="宋体"/>
                <w:szCs w:val="21"/>
              </w:rPr>
            </w:pPr>
            <w:r>
              <w:rPr>
                <w:rFonts w:hint="eastAsia" w:ascii="宋体" w:hAnsi="宋体"/>
                <w:szCs w:val="21"/>
              </w:rPr>
              <w:t>评分内容</w:t>
            </w:r>
          </w:p>
        </w:tc>
      </w:tr>
      <w:tr w14:paraId="4C8936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12" w:hRule="atLeast"/>
          <w:jc w:val="center"/>
        </w:trPr>
        <w:tc>
          <w:tcPr>
            <w:tcW w:w="844" w:type="dxa"/>
            <w:tcBorders>
              <w:top w:val="single" w:color="000000" w:sz="6" w:space="0"/>
              <w:left w:val="single" w:color="000000" w:sz="12" w:space="0"/>
              <w:bottom w:val="single" w:color="000000" w:sz="6" w:space="0"/>
              <w:right w:val="single" w:color="000000" w:sz="6" w:space="0"/>
            </w:tcBorders>
            <w:vAlign w:val="center"/>
          </w:tcPr>
          <w:p w14:paraId="414B167C">
            <w:pPr>
              <w:spacing w:line="340" w:lineRule="exact"/>
              <w:jc w:val="center"/>
              <w:rPr>
                <w:rFonts w:ascii="宋体"/>
                <w:szCs w:val="21"/>
              </w:rPr>
            </w:pPr>
            <w:r>
              <w:rPr>
                <w:rFonts w:hint="eastAsia" w:ascii="宋体" w:hAnsi="宋体"/>
                <w:szCs w:val="21"/>
              </w:rPr>
              <w:t>1</w:t>
            </w:r>
          </w:p>
        </w:tc>
        <w:tc>
          <w:tcPr>
            <w:tcW w:w="1206" w:type="dxa"/>
            <w:tcBorders>
              <w:top w:val="single" w:color="000000" w:sz="6" w:space="0"/>
              <w:left w:val="single" w:color="000000" w:sz="6" w:space="0"/>
              <w:bottom w:val="single" w:color="000000" w:sz="6" w:space="0"/>
              <w:right w:val="single" w:color="000000" w:sz="6" w:space="0"/>
            </w:tcBorders>
            <w:vAlign w:val="center"/>
          </w:tcPr>
          <w:p w14:paraId="487CE75A">
            <w:pPr>
              <w:spacing w:line="340" w:lineRule="exact"/>
              <w:jc w:val="center"/>
              <w:rPr>
                <w:rFonts w:ascii="宋体"/>
                <w:szCs w:val="21"/>
              </w:rPr>
            </w:pPr>
            <w:r>
              <w:rPr>
                <w:rFonts w:hint="eastAsia" w:ascii="宋体" w:hAnsi="宋体"/>
                <w:szCs w:val="21"/>
              </w:rPr>
              <w:t>价格部分</w:t>
            </w:r>
          </w:p>
          <w:p w14:paraId="4454DB57">
            <w:pPr>
              <w:spacing w:line="340" w:lineRule="exact"/>
              <w:jc w:val="center"/>
              <w:rPr>
                <w:rFonts w:ascii="宋体"/>
                <w:szCs w:val="21"/>
              </w:rPr>
            </w:pPr>
            <w:r>
              <w:rPr>
                <w:rFonts w:hint="eastAsia" w:ascii="宋体" w:hAnsi="宋体"/>
                <w:szCs w:val="21"/>
              </w:rPr>
              <w:t>（30分）</w:t>
            </w:r>
          </w:p>
        </w:tc>
        <w:tc>
          <w:tcPr>
            <w:tcW w:w="1559" w:type="dxa"/>
            <w:gridSpan w:val="2"/>
            <w:tcBorders>
              <w:top w:val="single" w:color="000000" w:sz="6" w:space="0"/>
              <w:left w:val="single" w:color="000000" w:sz="6" w:space="0"/>
              <w:bottom w:val="single" w:color="000000" w:sz="6" w:space="0"/>
              <w:right w:val="single" w:color="000000" w:sz="6" w:space="0"/>
            </w:tcBorders>
            <w:vAlign w:val="center"/>
          </w:tcPr>
          <w:p w14:paraId="045088FC">
            <w:pPr>
              <w:widowControl/>
              <w:spacing w:line="340" w:lineRule="exact"/>
              <w:jc w:val="center"/>
              <w:rPr>
                <w:rFonts w:ascii="宋体" w:cs="Arial"/>
                <w:szCs w:val="21"/>
              </w:rPr>
            </w:pPr>
            <w:r>
              <w:rPr>
                <w:rFonts w:hint="eastAsia" w:ascii="宋体" w:hAnsi="宋体" w:cs="Arial"/>
                <w:szCs w:val="21"/>
              </w:rPr>
              <w:t>30</w:t>
            </w:r>
          </w:p>
        </w:tc>
        <w:tc>
          <w:tcPr>
            <w:tcW w:w="5535" w:type="dxa"/>
            <w:tcBorders>
              <w:top w:val="single" w:color="000000" w:sz="6" w:space="0"/>
              <w:left w:val="single" w:color="000000" w:sz="6" w:space="0"/>
              <w:bottom w:val="single" w:color="000000" w:sz="6" w:space="0"/>
              <w:right w:val="single" w:color="000000" w:sz="12" w:space="0"/>
            </w:tcBorders>
            <w:vAlign w:val="center"/>
          </w:tcPr>
          <w:p w14:paraId="270A1ED4">
            <w:pPr>
              <w:spacing w:line="340" w:lineRule="exact"/>
              <w:jc w:val="left"/>
              <w:rPr>
                <w:rFonts w:ascii="宋体" w:hAnsi="宋体" w:cs="仿宋_GB2312"/>
                <w:bCs/>
                <w:szCs w:val="21"/>
              </w:rPr>
            </w:pPr>
            <w:r>
              <w:rPr>
                <w:rFonts w:hint="eastAsia" w:ascii="宋体" w:hAnsi="宋体" w:cs="仿宋_GB2312"/>
                <w:bCs/>
                <w:szCs w:val="21"/>
              </w:rPr>
              <w:t>满足招标文件要求且投标价格最低的投标报价为评标基准价，其价格分为满分。其他投标人的价格分统一按照下列公式计算：投标报价得分=（评标基准价／投标报价）×30%×100。</w:t>
            </w:r>
          </w:p>
        </w:tc>
      </w:tr>
      <w:tr w14:paraId="7B995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restart"/>
            <w:tcBorders>
              <w:top w:val="single" w:color="000000" w:sz="6" w:space="0"/>
              <w:left w:val="single" w:color="000000" w:sz="12" w:space="0"/>
              <w:right w:val="single" w:color="000000" w:sz="6" w:space="0"/>
            </w:tcBorders>
            <w:vAlign w:val="center"/>
          </w:tcPr>
          <w:p w14:paraId="346A81DC">
            <w:pPr>
              <w:spacing w:line="340" w:lineRule="exact"/>
              <w:jc w:val="center"/>
              <w:rPr>
                <w:rFonts w:ascii="宋体" w:hAnsi="宋体"/>
                <w:szCs w:val="21"/>
              </w:rPr>
            </w:pPr>
            <w:r>
              <w:rPr>
                <w:rFonts w:hint="eastAsia" w:ascii="宋体" w:hAnsi="宋体"/>
                <w:szCs w:val="21"/>
              </w:rPr>
              <w:t xml:space="preserve">      2</w:t>
            </w:r>
          </w:p>
        </w:tc>
        <w:tc>
          <w:tcPr>
            <w:tcW w:w="1206" w:type="dxa"/>
            <w:vMerge w:val="restart"/>
            <w:tcBorders>
              <w:top w:val="single" w:color="000000" w:sz="6" w:space="0"/>
              <w:left w:val="single" w:color="000000" w:sz="6" w:space="0"/>
              <w:right w:val="single" w:color="auto" w:sz="4" w:space="0"/>
            </w:tcBorders>
            <w:vAlign w:val="center"/>
          </w:tcPr>
          <w:p w14:paraId="246BF799">
            <w:pPr>
              <w:spacing w:line="340" w:lineRule="exact"/>
              <w:jc w:val="center"/>
              <w:rPr>
                <w:rFonts w:asciiTheme="majorEastAsia" w:hAnsiTheme="majorEastAsia" w:eastAsiaTheme="majorEastAsia"/>
                <w:bCs/>
                <w:szCs w:val="21"/>
              </w:rPr>
            </w:pPr>
            <w:r>
              <w:rPr>
                <w:rFonts w:hint="eastAsia" w:asciiTheme="majorEastAsia" w:hAnsiTheme="majorEastAsia" w:eastAsiaTheme="majorEastAsia"/>
                <w:bCs/>
                <w:szCs w:val="21"/>
              </w:rPr>
              <w:t>商务部分（64分）</w:t>
            </w:r>
          </w:p>
        </w:tc>
        <w:tc>
          <w:tcPr>
            <w:tcW w:w="709" w:type="dxa"/>
            <w:tcBorders>
              <w:top w:val="single" w:color="000000" w:sz="6" w:space="0"/>
              <w:left w:val="single" w:color="auto" w:sz="4" w:space="0"/>
              <w:bottom w:val="single" w:color="auto" w:sz="4" w:space="0"/>
              <w:right w:val="single" w:color="000000" w:sz="6" w:space="0"/>
            </w:tcBorders>
            <w:vAlign w:val="center"/>
          </w:tcPr>
          <w:p w14:paraId="07B88603">
            <w:pPr>
              <w:spacing w:line="340" w:lineRule="exact"/>
              <w:jc w:val="center"/>
              <w:rPr>
                <w:rFonts w:ascii="宋体"/>
                <w:szCs w:val="21"/>
              </w:rPr>
            </w:pPr>
            <w:r>
              <w:rPr>
                <w:rFonts w:hint="eastAsia" w:ascii="宋体"/>
                <w:szCs w:val="21"/>
              </w:rPr>
              <w:t>设备保障</w:t>
            </w:r>
          </w:p>
        </w:tc>
        <w:tc>
          <w:tcPr>
            <w:tcW w:w="850" w:type="dxa"/>
            <w:tcBorders>
              <w:top w:val="single" w:color="000000" w:sz="6" w:space="0"/>
              <w:left w:val="single" w:color="auto" w:sz="4" w:space="0"/>
              <w:bottom w:val="single" w:color="auto" w:sz="4" w:space="0"/>
              <w:right w:val="single" w:color="000000" w:sz="6" w:space="0"/>
            </w:tcBorders>
            <w:vAlign w:val="center"/>
          </w:tcPr>
          <w:p w14:paraId="2011BE8F">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184B0323">
            <w:pPr>
              <w:spacing w:line="340" w:lineRule="exact"/>
            </w:pPr>
            <w:r>
              <w:rPr>
                <w:kern w:val="20"/>
                <w:szCs w:val="21"/>
              </w:rPr>
              <w:t>提供</w:t>
            </w:r>
            <w:r>
              <w:rPr>
                <w:rFonts w:hint="eastAsia"/>
                <w:kern w:val="20"/>
                <w:szCs w:val="21"/>
              </w:rPr>
              <w:t>每一种</w:t>
            </w:r>
            <w:r>
              <w:rPr>
                <w:kern w:val="20"/>
                <w:szCs w:val="21"/>
              </w:rPr>
              <w:t>产品所需生产设备一览表、清晰发票及设备照片</w:t>
            </w:r>
            <w:r>
              <w:rPr>
                <w:rFonts w:hint="eastAsia"/>
                <w:kern w:val="20"/>
                <w:szCs w:val="21"/>
              </w:rPr>
              <w:t>等，</w:t>
            </w:r>
            <w:r>
              <w:rPr>
                <w:kern w:val="20"/>
                <w:szCs w:val="21"/>
              </w:rPr>
              <w:t>满足得</w:t>
            </w:r>
            <w:r>
              <w:rPr>
                <w:rFonts w:hint="eastAsia"/>
                <w:kern w:val="20"/>
                <w:szCs w:val="21"/>
              </w:rPr>
              <w:t>1</w:t>
            </w:r>
            <w:r>
              <w:rPr>
                <w:kern w:val="20"/>
                <w:szCs w:val="21"/>
              </w:rPr>
              <w:t>分</w:t>
            </w:r>
            <w:r>
              <w:rPr>
                <w:rFonts w:hint="eastAsia"/>
                <w:kern w:val="20"/>
                <w:szCs w:val="21"/>
              </w:rPr>
              <w:t>；</w:t>
            </w:r>
            <w:r>
              <w:rPr>
                <w:kern w:val="20"/>
                <w:szCs w:val="21"/>
              </w:rPr>
              <w:t>不满足要求或未提供不得分</w:t>
            </w:r>
            <w:r>
              <w:rPr>
                <w:rFonts w:hint="eastAsia"/>
                <w:kern w:val="20"/>
                <w:szCs w:val="21"/>
              </w:rPr>
              <w:t>。</w:t>
            </w:r>
          </w:p>
        </w:tc>
      </w:tr>
      <w:tr w14:paraId="15A8C7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6" w:hRule="atLeast"/>
          <w:jc w:val="center"/>
        </w:trPr>
        <w:tc>
          <w:tcPr>
            <w:tcW w:w="844" w:type="dxa"/>
            <w:vMerge w:val="continue"/>
            <w:tcBorders>
              <w:left w:val="single" w:color="000000" w:sz="12" w:space="0"/>
              <w:right w:val="single" w:color="000000" w:sz="6" w:space="0"/>
            </w:tcBorders>
            <w:vAlign w:val="center"/>
          </w:tcPr>
          <w:p w14:paraId="73599D1F">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01C3AFC0">
            <w:pPr>
              <w:spacing w:line="340" w:lineRule="exact"/>
              <w:jc w:val="center"/>
              <w:rPr>
                <w:rFonts w:ascii="宋体"/>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73EFAA2A">
            <w:pPr>
              <w:spacing w:line="340" w:lineRule="exact"/>
              <w:jc w:val="center"/>
              <w:rPr>
                <w:rFonts w:ascii="宋体" w:hAnsi="宋体"/>
                <w:szCs w:val="21"/>
              </w:rPr>
            </w:pPr>
            <w:r>
              <w:rPr>
                <w:rFonts w:hint="eastAsia" w:ascii="宋体" w:hAnsi="宋体"/>
                <w:szCs w:val="21"/>
              </w:rPr>
              <w:t>人员配备</w:t>
            </w:r>
          </w:p>
        </w:tc>
        <w:tc>
          <w:tcPr>
            <w:tcW w:w="850" w:type="dxa"/>
            <w:tcBorders>
              <w:top w:val="single" w:color="000000" w:sz="6" w:space="0"/>
              <w:left w:val="single" w:color="auto" w:sz="4" w:space="0"/>
              <w:bottom w:val="single" w:color="auto" w:sz="4" w:space="0"/>
              <w:right w:val="single" w:color="000000" w:sz="6" w:space="0"/>
            </w:tcBorders>
            <w:vAlign w:val="center"/>
          </w:tcPr>
          <w:p w14:paraId="6D6985E6">
            <w:pPr>
              <w:spacing w:line="340" w:lineRule="exact"/>
              <w:jc w:val="center"/>
              <w:rPr>
                <w:rFonts w:ascii="宋体" w:hAnsi="宋体"/>
                <w:szCs w:val="21"/>
              </w:rPr>
            </w:pPr>
            <w:r>
              <w:rPr>
                <w:rFonts w:hint="eastAsia" w:ascii="宋体" w:hAns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4FDE4ADE">
            <w:pPr>
              <w:spacing w:line="340" w:lineRule="exact"/>
              <w:rPr>
                <w:kern w:val="20"/>
                <w:szCs w:val="21"/>
              </w:rPr>
            </w:pPr>
            <w:r>
              <w:rPr>
                <w:rFonts w:hint="eastAsia"/>
                <w:kern w:val="20"/>
                <w:szCs w:val="21"/>
              </w:rPr>
              <w:t>配备项目经理、工程师、设计师、量体师、打版师、裁剪师等相关专业技术人员及熟练操作技工。提供</w:t>
            </w:r>
            <w:r>
              <w:rPr>
                <w:rFonts w:hint="eastAsia"/>
              </w:rPr>
              <w:t>人员配备情况一览表</w:t>
            </w:r>
            <w:r>
              <w:rPr>
                <w:rFonts w:hint="eastAsia"/>
                <w:kern w:val="20"/>
                <w:szCs w:val="21"/>
              </w:rPr>
              <w:t>、截至开标前半年内任意一个月的社保缴纳清单等，得1分；未按要求完全提供或未提供不得分。</w:t>
            </w:r>
          </w:p>
        </w:tc>
      </w:tr>
      <w:tr w14:paraId="3669EB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372" w:hRule="atLeast"/>
          <w:jc w:val="center"/>
        </w:trPr>
        <w:tc>
          <w:tcPr>
            <w:tcW w:w="844" w:type="dxa"/>
            <w:vMerge w:val="continue"/>
            <w:tcBorders>
              <w:left w:val="single" w:color="000000" w:sz="12" w:space="0"/>
              <w:right w:val="single" w:color="000000" w:sz="6" w:space="0"/>
            </w:tcBorders>
            <w:vAlign w:val="center"/>
          </w:tcPr>
          <w:p w14:paraId="62863CA5">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241A7459">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F7B85A5">
            <w:pPr>
              <w:spacing w:line="340" w:lineRule="exact"/>
              <w:jc w:val="center"/>
              <w:rPr>
                <w:rFonts w:ascii="宋体"/>
                <w:szCs w:val="21"/>
              </w:rPr>
            </w:pPr>
            <w:r>
              <w:rPr>
                <w:rFonts w:hint="eastAsia" w:ascii="宋体" w:hAnsi="宋体"/>
                <w:szCs w:val="21"/>
              </w:rPr>
              <w:t>业绩</w:t>
            </w:r>
          </w:p>
        </w:tc>
        <w:tc>
          <w:tcPr>
            <w:tcW w:w="850" w:type="dxa"/>
            <w:tcBorders>
              <w:top w:val="single" w:color="000000" w:sz="6" w:space="0"/>
              <w:left w:val="single" w:color="auto" w:sz="4" w:space="0"/>
              <w:bottom w:val="single" w:color="auto" w:sz="4" w:space="0"/>
              <w:right w:val="single" w:color="000000" w:sz="6" w:space="0"/>
            </w:tcBorders>
            <w:vAlign w:val="center"/>
          </w:tcPr>
          <w:p w14:paraId="29918F3D">
            <w:pPr>
              <w:spacing w:line="340" w:lineRule="exact"/>
              <w:jc w:val="center"/>
              <w:rPr>
                <w:rFonts w:ascii="宋体"/>
                <w:szCs w:val="21"/>
              </w:rPr>
            </w:pPr>
            <w:r>
              <w:rPr>
                <w:rFonts w:hint="eastAsia" w:ascii="宋体" w:hAnsi="宋体"/>
                <w:szCs w:val="21"/>
              </w:rPr>
              <w:t>1.2</w:t>
            </w:r>
          </w:p>
        </w:tc>
        <w:tc>
          <w:tcPr>
            <w:tcW w:w="5535" w:type="dxa"/>
            <w:tcBorders>
              <w:top w:val="single" w:color="000000" w:sz="6" w:space="0"/>
              <w:left w:val="single" w:color="000000" w:sz="6" w:space="0"/>
              <w:bottom w:val="single" w:color="000000" w:sz="6" w:space="0"/>
              <w:right w:val="single" w:color="000000" w:sz="12" w:space="0"/>
            </w:tcBorders>
            <w:vAlign w:val="center"/>
          </w:tcPr>
          <w:p w14:paraId="67600F55">
            <w:pPr>
              <w:spacing w:line="340" w:lineRule="exact"/>
              <w:rPr>
                <w:rFonts w:ascii="宋体" w:hAnsi="宋体"/>
                <w:spacing w:val="-8"/>
                <w:szCs w:val="21"/>
              </w:rPr>
            </w:pPr>
            <w:r>
              <w:rPr>
                <w:rStyle w:val="93"/>
                <w:rFonts w:hint="eastAsia" w:ascii="宋体" w:hAnsi="宋体"/>
                <w:szCs w:val="21"/>
              </w:rPr>
              <w:t>2023年5</w:t>
            </w:r>
            <w:r>
              <w:rPr>
                <w:rStyle w:val="93"/>
                <w:rFonts w:hint="eastAsia" w:ascii="宋体" w:hAnsi="宋体"/>
              </w:rPr>
              <w:t>月1日</w:t>
            </w:r>
            <w:r>
              <w:rPr>
                <w:rStyle w:val="93"/>
                <w:rFonts w:hint="eastAsia" w:ascii="宋体" w:hAnsi="宋体"/>
                <w:szCs w:val="21"/>
              </w:rPr>
              <w:t>至今完成过与本项目类似业绩</w:t>
            </w:r>
            <w:r>
              <w:rPr>
                <w:rFonts w:hint="eastAsia" w:ascii="宋体" w:hAnsi="宋体"/>
                <w:szCs w:val="21"/>
              </w:rPr>
              <w:t>每提供1份</w:t>
            </w:r>
            <w:r>
              <w:rPr>
                <w:rFonts w:hint="eastAsia"/>
              </w:rPr>
              <w:t>有效业绩</w:t>
            </w:r>
            <w:r>
              <w:rPr>
                <w:rFonts w:hint="eastAsia" w:ascii="宋体" w:hAnsi="宋体"/>
                <w:szCs w:val="21"/>
              </w:rPr>
              <w:t>得</w:t>
            </w:r>
            <w:r>
              <w:rPr>
                <w:rFonts w:hint="eastAsia" w:ascii="宋体" w:hAnsi="宋体"/>
                <w:spacing w:val="-8"/>
                <w:szCs w:val="21"/>
              </w:rPr>
              <w:t>0.12分，最多得1.2分。</w:t>
            </w:r>
          </w:p>
          <w:p w14:paraId="6B96DE4A">
            <w:pPr>
              <w:spacing w:line="340" w:lineRule="exact"/>
              <w:rPr>
                <w:rFonts w:ascii="宋体"/>
                <w:szCs w:val="21"/>
              </w:rPr>
            </w:pPr>
            <w:r>
              <w:rPr>
                <w:rFonts w:hint="eastAsia" w:ascii="宋体" w:hAnsi="宋体"/>
                <w:spacing w:val="-8"/>
                <w:szCs w:val="21"/>
              </w:rPr>
              <w:t>注：有效业绩须附合同、中标（成交）通知书及发票原件彩色扫描件（发票品种须与合同一致，对应发票金额不得少于合同金额50%）。超出10份的有效业绩从第11份起不计分。</w:t>
            </w:r>
          </w:p>
        </w:tc>
      </w:tr>
      <w:tr w14:paraId="1E3274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64" w:hRule="atLeast"/>
          <w:jc w:val="center"/>
        </w:trPr>
        <w:tc>
          <w:tcPr>
            <w:tcW w:w="844" w:type="dxa"/>
            <w:vMerge w:val="continue"/>
            <w:tcBorders>
              <w:left w:val="single" w:color="000000" w:sz="12" w:space="0"/>
              <w:right w:val="single" w:color="000000" w:sz="6" w:space="0"/>
            </w:tcBorders>
            <w:vAlign w:val="center"/>
          </w:tcPr>
          <w:p w14:paraId="5A820108">
            <w:pPr>
              <w:spacing w:line="340" w:lineRule="exact"/>
              <w:jc w:val="center"/>
              <w:rPr>
                <w:rFonts w:ascii="宋体" w:hAnsi="宋体"/>
                <w:szCs w:val="21"/>
              </w:rPr>
            </w:pPr>
          </w:p>
        </w:tc>
        <w:tc>
          <w:tcPr>
            <w:tcW w:w="1206" w:type="dxa"/>
            <w:vMerge w:val="continue"/>
            <w:tcBorders>
              <w:left w:val="single" w:color="000000" w:sz="6" w:space="0"/>
              <w:right w:val="single" w:color="auto" w:sz="4" w:space="0"/>
            </w:tcBorders>
            <w:vAlign w:val="center"/>
          </w:tcPr>
          <w:p w14:paraId="5A773567">
            <w:pPr>
              <w:spacing w:line="340" w:lineRule="exact"/>
              <w:jc w:val="center"/>
              <w:rPr>
                <w:rFonts w:asciiTheme="majorEastAsia" w:hAnsiTheme="majorEastAsia" w:eastAsiaTheme="majorEastAsia"/>
                <w:bCs/>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594F2B71">
            <w:pPr>
              <w:spacing w:line="340" w:lineRule="exact"/>
              <w:jc w:val="center"/>
              <w:rPr>
                <w:rFonts w:ascii="宋体"/>
                <w:szCs w:val="21"/>
              </w:rPr>
            </w:pPr>
            <w:r>
              <w:rPr>
                <w:rFonts w:hint="eastAsia" w:ascii="宋体"/>
                <w:szCs w:val="21"/>
              </w:rPr>
              <w:t>用户评价</w:t>
            </w:r>
          </w:p>
        </w:tc>
        <w:tc>
          <w:tcPr>
            <w:tcW w:w="850" w:type="dxa"/>
            <w:tcBorders>
              <w:top w:val="single" w:color="000000" w:sz="6" w:space="0"/>
              <w:left w:val="single" w:color="auto" w:sz="4" w:space="0"/>
              <w:bottom w:val="single" w:color="auto" w:sz="4" w:space="0"/>
              <w:right w:val="single" w:color="000000" w:sz="6" w:space="0"/>
            </w:tcBorders>
            <w:vAlign w:val="center"/>
          </w:tcPr>
          <w:p w14:paraId="240FAEF5">
            <w:pPr>
              <w:spacing w:line="340" w:lineRule="exact"/>
              <w:jc w:val="center"/>
              <w:rPr>
                <w:rFonts w:ascii="宋体" w:hAnsi="宋体"/>
                <w:szCs w:val="21"/>
              </w:rPr>
            </w:pPr>
            <w:r>
              <w:rPr>
                <w:rFonts w:hint="eastAsia" w:ascii="宋体" w:hAnsi="宋体"/>
                <w:szCs w:val="21"/>
              </w:rPr>
              <w:t>2</w:t>
            </w:r>
          </w:p>
        </w:tc>
        <w:tc>
          <w:tcPr>
            <w:tcW w:w="5535" w:type="dxa"/>
            <w:tcBorders>
              <w:top w:val="single" w:color="000000" w:sz="6" w:space="0"/>
              <w:left w:val="single" w:color="000000" w:sz="6" w:space="0"/>
              <w:bottom w:val="single" w:color="000000" w:sz="6" w:space="0"/>
              <w:right w:val="single" w:color="000000" w:sz="12" w:space="0"/>
            </w:tcBorders>
          </w:tcPr>
          <w:p w14:paraId="436BF004">
            <w:pPr>
              <w:spacing w:line="340" w:lineRule="exact"/>
              <w:rPr>
                <w:rFonts w:ascii="宋体"/>
                <w:szCs w:val="21"/>
              </w:rPr>
            </w:pPr>
            <w:r>
              <w:rPr>
                <w:rFonts w:hint="eastAsia" w:ascii="宋体" w:hAnsi="宋体"/>
                <w:szCs w:val="21"/>
              </w:rPr>
              <w:t>2023年5月1日至今，投标人针对所投产品质量及售后服务情况提供的用户评价，评价为“优”每提供1份得0.4分，最高得2分。提供5份以上者从第6份起不计分。</w:t>
            </w:r>
            <w:r>
              <w:rPr>
                <w:rFonts w:hint="eastAsia" w:ascii="宋体" w:hAnsi="宋体"/>
                <w:bCs/>
                <w:szCs w:val="21"/>
              </w:rPr>
              <w:t>用户评价（格式自拟，须包含评价联系人、联系电话及用户单位盖章）复印件加盖投标企业公章，否则不得分。</w:t>
            </w:r>
          </w:p>
        </w:tc>
      </w:tr>
      <w:tr w14:paraId="7087BAF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7D1974BD">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6F7F790A">
            <w:pPr>
              <w:widowControl/>
              <w:jc w:val="left"/>
              <w:rPr>
                <w:rFonts w:ascii="宋体"/>
                <w:szCs w:val="21"/>
              </w:rPr>
            </w:pPr>
          </w:p>
        </w:tc>
        <w:tc>
          <w:tcPr>
            <w:tcW w:w="709" w:type="dxa"/>
            <w:tcBorders>
              <w:left w:val="single" w:color="auto" w:sz="4" w:space="0"/>
              <w:right w:val="single" w:color="000000" w:sz="6" w:space="0"/>
            </w:tcBorders>
            <w:vAlign w:val="center"/>
          </w:tcPr>
          <w:p w14:paraId="63769D70">
            <w:pPr>
              <w:spacing w:line="340" w:lineRule="exact"/>
              <w:rPr>
                <w:rFonts w:ascii="宋体" w:hAnsi="宋体"/>
                <w:szCs w:val="21"/>
              </w:rPr>
            </w:pPr>
            <w:r>
              <w:rPr>
                <w:rFonts w:hint="eastAsia" w:ascii="宋体" w:hAnsi="宋体"/>
                <w:szCs w:val="21"/>
              </w:rPr>
              <w:t>售后保障</w:t>
            </w:r>
          </w:p>
        </w:tc>
        <w:tc>
          <w:tcPr>
            <w:tcW w:w="850" w:type="dxa"/>
            <w:tcBorders>
              <w:top w:val="single" w:color="000000" w:sz="6" w:space="0"/>
              <w:left w:val="single" w:color="000000" w:sz="6" w:space="0"/>
              <w:right w:val="single" w:color="000000" w:sz="6" w:space="0"/>
            </w:tcBorders>
            <w:vAlign w:val="center"/>
          </w:tcPr>
          <w:p w14:paraId="6C63195C">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342B0F37">
            <w:pPr>
              <w:spacing w:line="340" w:lineRule="exact"/>
              <w:rPr>
                <w:kern w:val="20"/>
                <w:szCs w:val="21"/>
              </w:rPr>
            </w:pPr>
            <w:r>
              <w:rPr>
                <w:rFonts w:hint="eastAsia"/>
                <w:kern w:val="20"/>
                <w:szCs w:val="21"/>
              </w:rPr>
              <w:t>1、</w:t>
            </w:r>
            <w:r>
              <w:rPr>
                <w:kern w:val="20"/>
                <w:szCs w:val="21"/>
              </w:rPr>
              <w:t>提供售后服务网点的具体</w:t>
            </w:r>
            <w:r>
              <w:rPr>
                <w:rFonts w:hint="eastAsia"/>
                <w:kern w:val="20"/>
                <w:szCs w:val="21"/>
              </w:rPr>
              <w:t>名称、</w:t>
            </w:r>
            <w:r>
              <w:rPr>
                <w:kern w:val="20"/>
                <w:szCs w:val="21"/>
              </w:rPr>
              <w:t>地址、房屋产权证明或房屋租赁合同复印件</w:t>
            </w:r>
            <w:r>
              <w:rPr>
                <w:rFonts w:hint="eastAsia"/>
                <w:kern w:val="20"/>
                <w:szCs w:val="21"/>
              </w:rPr>
              <w:t>；</w:t>
            </w:r>
            <w:r>
              <w:rPr>
                <w:kern w:val="20"/>
                <w:szCs w:val="21"/>
              </w:rPr>
              <w:t>满足要求得</w:t>
            </w:r>
            <w:r>
              <w:rPr>
                <w:rFonts w:hint="eastAsia"/>
                <w:kern w:val="20"/>
                <w:szCs w:val="21"/>
              </w:rPr>
              <w:t>1.5</w:t>
            </w:r>
            <w:r>
              <w:rPr>
                <w:kern w:val="20"/>
                <w:szCs w:val="21"/>
              </w:rPr>
              <w:t>分</w:t>
            </w:r>
            <w:r>
              <w:rPr>
                <w:rFonts w:hint="eastAsia"/>
                <w:kern w:val="20"/>
                <w:szCs w:val="21"/>
              </w:rPr>
              <w:t>。</w:t>
            </w:r>
          </w:p>
          <w:p w14:paraId="02E69478">
            <w:pPr>
              <w:spacing w:line="340" w:lineRule="exact"/>
              <w:rPr>
                <w:rFonts w:ascii="宋体" w:hAnsi="宋体"/>
                <w:szCs w:val="21"/>
              </w:rPr>
            </w:pPr>
            <w:r>
              <w:rPr>
                <w:rFonts w:hint="eastAsia"/>
                <w:szCs w:val="21"/>
              </w:rPr>
              <w:t>2、</w:t>
            </w:r>
            <w:r>
              <w:rPr>
                <w:kern w:val="20"/>
                <w:szCs w:val="21"/>
              </w:rPr>
              <w:t>提供售后服务网点</w:t>
            </w:r>
            <w:r>
              <w:rPr>
                <w:rFonts w:hint="eastAsia"/>
                <w:kern w:val="20"/>
                <w:szCs w:val="21"/>
              </w:rPr>
              <w:t>工作</w:t>
            </w:r>
            <w:r>
              <w:rPr>
                <w:kern w:val="20"/>
                <w:szCs w:val="21"/>
              </w:rPr>
              <w:t>人员</w:t>
            </w:r>
            <w:r>
              <w:rPr>
                <w:rFonts w:hint="eastAsia"/>
                <w:kern w:val="20"/>
                <w:szCs w:val="21"/>
              </w:rPr>
              <w:t>及电话，截至开标前的半年内任意一个月社保缴纳证明材料。</w:t>
            </w:r>
            <w:r>
              <w:rPr>
                <w:kern w:val="20"/>
                <w:szCs w:val="21"/>
              </w:rPr>
              <w:t>满足要求得</w:t>
            </w:r>
            <w:r>
              <w:rPr>
                <w:rFonts w:hint="eastAsia"/>
                <w:kern w:val="20"/>
                <w:szCs w:val="21"/>
              </w:rPr>
              <w:t>1.5</w:t>
            </w:r>
            <w:r>
              <w:rPr>
                <w:kern w:val="20"/>
                <w:szCs w:val="21"/>
              </w:rPr>
              <w:t>分，不满足要求或未提供不得分</w:t>
            </w:r>
            <w:r>
              <w:rPr>
                <w:rFonts w:hint="eastAsia"/>
                <w:kern w:val="20"/>
                <w:szCs w:val="21"/>
              </w:rPr>
              <w:t>。</w:t>
            </w:r>
          </w:p>
        </w:tc>
      </w:tr>
      <w:tr w14:paraId="209737E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19" w:hRule="atLeast"/>
          <w:jc w:val="center"/>
        </w:trPr>
        <w:tc>
          <w:tcPr>
            <w:tcW w:w="844" w:type="dxa"/>
            <w:vMerge w:val="continue"/>
            <w:tcBorders>
              <w:left w:val="single" w:color="000000" w:sz="12" w:space="0"/>
              <w:right w:val="single" w:color="000000" w:sz="6" w:space="0"/>
            </w:tcBorders>
            <w:vAlign w:val="center"/>
          </w:tcPr>
          <w:p w14:paraId="66878E31">
            <w:pPr>
              <w:spacing w:line="340" w:lineRule="exact"/>
              <w:jc w:val="center"/>
              <w:rPr>
                <w:rFonts w:ascii="宋体"/>
                <w:szCs w:val="21"/>
              </w:rPr>
            </w:pPr>
          </w:p>
        </w:tc>
        <w:tc>
          <w:tcPr>
            <w:tcW w:w="1206" w:type="dxa"/>
            <w:vMerge w:val="continue"/>
            <w:tcBorders>
              <w:left w:val="single" w:color="000000" w:sz="6" w:space="0"/>
              <w:right w:val="single" w:color="auto" w:sz="4" w:space="0"/>
            </w:tcBorders>
            <w:vAlign w:val="center"/>
          </w:tcPr>
          <w:p w14:paraId="0CD516F0">
            <w:pPr>
              <w:widowControl/>
              <w:jc w:val="left"/>
              <w:rPr>
                <w:rFonts w:ascii="宋体"/>
                <w:szCs w:val="21"/>
              </w:rPr>
            </w:pPr>
          </w:p>
        </w:tc>
        <w:tc>
          <w:tcPr>
            <w:tcW w:w="709" w:type="dxa"/>
            <w:tcBorders>
              <w:left w:val="single" w:color="auto" w:sz="4" w:space="0"/>
              <w:right w:val="single" w:color="000000" w:sz="6" w:space="0"/>
            </w:tcBorders>
            <w:vAlign w:val="center"/>
          </w:tcPr>
          <w:p w14:paraId="0D104259">
            <w:pPr>
              <w:spacing w:line="340" w:lineRule="exact"/>
              <w:jc w:val="center"/>
              <w:rPr>
                <w:rFonts w:ascii="宋体" w:hAnsi="宋体"/>
                <w:szCs w:val="21"/>
              </w:rPr>
            </w:pPr>
            <w:r>
              <w:rPr>
                <w:rFonts w:hint="eastAsia" w:ascii="宋体" w:hAnsi="宋体"/>
                <w:szCs w:val="21"/>
              </w:rPr>
              <w:t>应急保障</w:t>
            </w:r>
          </w:p>
        </w:tc>
        <w:tc>
          <w:tcPr>
            <w:tcW w:w="850" w:type="dxa"/>
            <w:tcBorders>
              <w:top w:val="single" w:color="000000" w:sz="6" w:space="0"/>
              <w:left w:val="single" w:color="000000" w:sz="6" w:space="0"/>
              <w:right w:val="single" w:color="000000" w:sz="6" w:space="0"/>
            </w:tcBorders>
            <w:vAlign w:val="center"/>
          </w:tcPr>
          <w:p w14:paraId="35D6C609">
            <w:pPr>
              <w:spacing w:line="340" w:lineRule="exact"/>
              <w:jc w:val="center"/>
              <w:rPr>
                <w:rFonts w:ascii="宋体" w:hAnsi="宋体"/>
                <w:szCs w:val="21"/>
              </w:rPr>
            </w:pPr>
            <w:r>
              <w:rPr>
                <w:rFonts w:hint="eastAsia" w:ascii="宋体" w:hAnsi="宋体"/>
                <w:szCs w:val="21"/>
              </w:rPr>
              <w:t>3</w:t>
            </w:r>
          </w:p>
        </w:tc>
        <w:tc>
          <w:tcPr>
            <w:tcW w:w="5535" w:type="dxa"/>
            <w:tcBorders>
              <w:top w:val="single" w:color="000000" w:sz="6" w:space="0"/>
              <w:left w:val="single" w:color="000000" w:sz="6" w:space="0"/>
              <w:right w:val="single" w:color="000000" w:sz="12" w:space="0"/>
            </w:tcBorders>
            <w:vAlign w:val="center"/>
          </w:tcPr>
          <w:p w14:paraId="165F4FBB">
            <w:pPr>
              <w:spacing w:line="340" w:lineRule="exact"/>
              <w:rPr>
                <w:szCs w:val="21"/>
              </w:rPr>
            </w:pPr>
            <w:r>
              <w:rPr>
                <w:rFonts w:hint="eastAsia"/>
                <w:szCs w:val="21"/>
              </w:rPr>
              <w:t>1、投标人提供紧急生产组织及相应生产线设备人员安排方案和应急保障实施方案，承诺储备物资用于吉林省公安机关保障任务。提供成品及主料辅料备品数量、库房具体位置、储备面积、储备量得1分。</w:t>
            </w:r>
          </w:p>
          <w:p w14:paraId="7FD48C9E">
            <w:pPr>
              <w:spacing w:line="340" w:lineRule="exact"/>
              <w:rPr>
                <w:szCs w:val="21"/>
              </w:rPr>
            </w:pPr>
            <w:r>
              <w:rPr>
                <w:rFonts w:hint="eastAsia"/>
                <w:szCs w:val="21"/>
              </w:rPr>
              <w:t>2、</w:t>
            </w:r>
            <w:r>
              <w:rPr>
                <w:szCs w:val="21"/>
              </w:rPr>
              <w:t>提供物流配送合作协议或自有车队车辆驾驶员证明材料等得</w:t>
            </w:r>
            <w:r>
              <w:rPr>
                <w:rFonts w:hint="eastAsia"/>
                <w:szCs w:val="21"/>
              </w:rPr>
              <w:t>1</w:t>
            </w:r>
            <w:r>
              <w:rPr>
                <w:szCs w:val="21"/>
              </w:rPr>
              <w:t>分</w:t>
            </w:r>
            <w:r>
              <w:rPr>
                <w:rFonts w:hint="eastAsia"/>
                <w:szCs w:val="21"/>
              </w:rPr>
              <w:t>。</w:t>
            </w:r>
          </w:p>
          <w:p w14:paraId="1CAA9542">
            <w:pPr>
              <w:spacing w:line="340" w:lineRule="exact"/>
            </w:pPr>
            <w:r>
              <w:rPr>
                <w:rFonts w:hint="eastAsia"/>
                <w:szCs w:val="21"/>
              </w:rPr>
              <w:t>3、投标人承诺遇突发情况，应急物资在12小时内及时从生产地运送至吉林省内任意指定</w:t>
            </w:r>
            <w:r>
              <w:rPr>
                <w:rFonts w:hint="eastAsia" w:ascii="宋体" w:hAnsi="宋体"/>
                <w:szCs w:val="21"/>
              </w:rPr>
              <w:t>地点，以及不超过24小时的生产供</w:t>
            </w:r>
            <w:r>
              <w:rPr>
                <w:rFonts w:hint="eastAsia"/>
                <w:szCs w:val="21"/>
              </w:rPr>
              <w:t>应的得1分；应急物资在24小时内及时从生产地运送至吉林省内任意指定</w:t>
            </w:r>
            <w:r>
              <w:rPr>
                <w:rFonts w:hint="eastAsia" w:ascii="宋体" w:hAnsi="宋体"/>
                <w:szCs w:val="21"/>
              </w:rPr>
              <w:t>地点，以及不超过48小时的生产供</w:t>
            </w:r>
            <w:r>
              <w:rPr>
                <w:rFonts w:hint="eastAsia"/>
                <w:szCs w:val="21"/>
              </w:rPr>
              <w:t>应的得0.5分；</w:t>
            </w:r>
            <w:r>
              <w:rPr>
                <w:rFonts w:hint="eastAsia" w:ascii="宋体" w:hAnsi="宋体"/>
                <w:szCs w:val="21"/>
              </w:rPr>
              <w:t>不提供或者未按要求提供</w:t>
            </w:r>
            <w:r>
              <w:rPr>
                <w:rFonts w:hint="eastAsia"/>
              </w:rPr>
              <w:t>应急保障承诺</w:t>
            </w:r>
            <w:r>
              <w:rPr>
                <w:rFonts w:hint="eastAsia" w:ascii="宋体" w:hAnsi="宋体"/>
                <w:szCs w:val="21"/>
              </w:rPr>
              <w:t>的得0分。</w:t>
            </w:r>
          </w:p>
        </w:tc>
      </w:tr>
      <w:tr w14:paraId="67064D0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auto" w:sz="4" w:space="0"/>
              <w:right w:val="single" w:color="000000" w:sz="6" w:space="0"/>
            </w:tcBorders>
            <w:vAlign w:val="center"/>
          </w:tcPr>
          <w:p w14:paraId="21599682">
            <w:pPr>
              <w:spacing w:line="340" w:lineRule="exact"/>
              <w:jc w:val="center"/>
              <w:rPr>
                <w:szCs w:val="21"/>
              </w:rPr>
            </w:pPr>
          </w:p>
        </w:tc>
        <w:tc>
          <w:tcPr>
            <w:tcW w:w="1206" w:type="dxa"/>
            <w:vMerge w:val="continue"/>
            <w:tcBorders>
              <w:left w:val="single" w:color="000000" w:sz="6" w:space="0"/>
              <w:bottom w:val="single" w:color="auto" w:sz="4" w:space="0"/>
              <w:right w:val="single" w:color="auto" w:sz="4" w:space="0"/>
            </w:tcBorders>
            <w:vAlign w:val="center"/>
          </w:tcPr>
          <w:p w14:paraId="14BDD935">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58B2600">
            <w:pPr>
              <w:spacing w:line="340" w:lineRule="exact"/>
              <w:jc w:val="center"/>
              <w:rPr>
                <w:rFonts w:ascii="宋体"/>
                <w:szCs w:val="21"/>
              </w:rPr>
            </w:pPr>
            <w:r>
              <w:rPr>
                <w:rFonts w:hint="eastAsia" w:ascii="宋体"/>
                <w:szCs w:val="21"/>
              </w:rPr>
              <w:t>检验报告</w:t>
            </w:r>
          </w:p>
        </w:tc>
        <w:tc>
          <w:tcPr>
            <w:tcW w:w="850" w:type="dxa"/>
            <w:tcBorders>
              <w:top w:val="single" w:color="000000" w:sz="6" w:space="0"/>
              <w:left w:val="single" w:color="000000" w:sz="6" w:space="0"/>
              <w:bottom w:val="single" w:color="000000" w:sz="6" w:space="0"/>
              <w:right w:val="single" w:color="000000" w:sz="6" w:space="0"/>
            </w:tcBorders>
            <w:vAlign w:val="center"/>
          </w:tcPr>
          <w:p w14:paraId="0C46794D">
            <w:pPr>
              <w:spacing w:line="340" w:lineRule="exact"/>
              <w:jc w:val="center"/>
              <w:rPr>
                <w:rFonts w:ascii="宋体"/>
                <w:szCs w:val="21"/>
              </w:rPr>
            </w:pPr>
            <w:r>
              <w:rPr>
                <w:rFonts w:hint="eastAsia" w:ascii="宋体"/>
                <w:szCs w:val="21"/>
              </w:rPr>
              <w:t>52.8</w:t>
            </w:r>
          </w:p>
        </w:tc>
        <w:tc>
          <w:tcPr>
            <w:tcW w:w="5535" w:type="dxa"/>
            <w:tcBorders>
              <w:top w:val="single" w:color="000000" w:sz="6" w:space="0"/>
              <w:left w:val="single" w:color="000000" w:sz="6" w:space="0"/>
              <w:bottom w:val="single" w:color="000000" w:sz="6" w:space="0"/>
              <w:right w:val="single" w:color="000000" w:sz="12" w:space="0"/>
            </w:tcBorders>
            <w:vAlign w:val="center"/>
          </w:tcPr>
          <w:p w14:paraId="0E3FD82E">
            <w:pPr>
              <w:pStyle w:val="11"/>
              <w:rPr>
                <w:szCs w:val="21"/>
              </w:rPr>
            </w:pPr>
            <w:r>
              <w:rPr>
                <w:szCs w:val="21"/>
              </w:rPr>
              <w:t>采购包内</w:t>
            </w:r>
            <w:r>
              <w:t>存在多个品种的，</w:t>
            </w:r>
            <w:r>
              <w:rPr>
                <w:rFonts w:hint="eastAsia"/>
              </w:rPr>
              <w:t>任意</w:t>
            </w:r>
            <w:r>
              <w:t>一个品种检测不合格，则视为整个包组样品不合格</w:t>
            </w:r>
            <w:r>
              <w:rPr>
                <w:rFonts w:hint="eastAsia"/>
              </w:rPr>
              <w:t>，得0分；</w:t>
            </w:r>
            <w:r>
              <w:rPr>
                <w:szCs w:val="21"/>
              </w:rPr>
              <w:t>检验报告均合格且无缺陷时得</w:t>
            </w:r>
            <w:r>
              <w:rPr>
                <w:rFonts w:hint="eastAsia"/>
                <w:szCs w:val="21"/>
              </w:rPr>
              <w:t>52.8</w:t>
            </w:r>
            <w:r>
              <w:rPr>
                <w:szCs w:val="21"/>
              </w:rPr>
              <w:t>分，合格有缺陷时1个轻缺陷扣</w:t>
            </w:r>
            <w:r>
              <w:rPr>
                <w:rFonts w:hint="eastAsia"/>
                <w:szCs w:val="21"/>
              </w:rPr>
              <w:t>4.4</w:t>
            </w:r>
            <w:r>
              <w:rPr>
                <w:szCs w:val="21"/>
              </w:rPr>
              <w:t>分。</w:t>
            </w:r>
          </w:p>
        </w:tc>
      </w:tr>
      <w:tr w14:paraId="2B8DA3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restart"/>
            <w:tcBorders>
              <w:top w:val="single" w:color="auto" w:sz="4" w:space="0"/>
              <w:left w:val="single" w:color="000000" w:sz="12" w:space="0"/>
              <w:right w:val="single" w:color="000000" w:sz="6" w:space="0"/>
            </w:tcBorders>
            <w:vAlign w:val="center"/>
          </w:tcPr>
          <w:p w14:paraId="02161376">
            <w:pPr>
              <w:spacing w:line="340" w:lineRule="exact"/>
              <w:jc w:val="center"/>
              <w:rPr>
                <w:szCs w:val="21"/>
              </w:rPr>
            </w:pPr>
            <w:r>
              <w:rPr>
                <w:rFonts w:hint="eastAsia"/>
                <w:szCs w:val="21"/>
              </w:rPr>
              <w:t>3</w:t>
            </w:r>
          </w:p>
        </w:tc>
        <w:tc>
          <w:tcPr>
            <w:tcW w:w="1206" w:type="dxa"/>
            <w:vMerge w:val="restart"/>
            <w:tcBorders>
              <w:top w:val="single" w:color="auto" w:sz="4" w:space="0"/>
              <w:left w:val="single" w:color="000000" w:sz="6" w:space="0"/>
              <w:right w:val="single" w:color="auto" w:sz="4" w:space="0"/>
            </w:tcBorders>
            <w:vAlign w:val="center"/>
          </w:tcPr>
          <w:p w14:paraId="17E404C3">
            <w:pPr>
              <w:spacing w:line="34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技术部分</w:t>
            </w:r>
          </w:p>
          <w:p w14:paraId="17251B0F">
            <w:pPr>
              <w:spacing w:line="340" w:lineRule="exact"/>
              <w:jc w:val="center"/>
            </w:pPr>
            <w:r>
              <w:rPr>
                <w:rFonts w:hint="eastAsia" w:asciiTheme="majorEastAsia" w:hAnsiTheme="majorEastAsia" w:eastAsiaTheme="majorEastAsia"/>
                <w:szCs w:val="21"/>
              </w:rPr>
              <w:t>（6分）</w:t>
            </w:r>
          </w:p>
        </w:tc>
        <w:tc>
          <w:tcPr>
            <w:tcW w:w="709" w:type="dxa"/>
            <w:tcBorders>
              <w:top w:val="single" w:color="000000" w:sz="6" w:space="0"/>
              <w:left w:val="single" w:color="auto" w:sz="4" w:space="0"/>
              <w:bottom w:val="single" w:color="000000" w:sz="6" w:space="0"/>
              <w:right w:val="single" w:color="000000" w:sz="6" w:space="0"/>
            </w:tcBorders>
            <w:vAlign w:val="center"/>
          </w:tcPr>
          <w:p w14:paraId="2F30D96F">
            <w:pPr>
              <w:spacing w:line="340" w:lineRule="exact"/>
              <w:jc w:val="center"/>
              <w:rPr>
                <w:rFonts w:ascii="宋体"/>
                <w:szCs w:val="21"/>
              </w:rPr>
            </w:pPr>
            <w:r>
              <w:rPr>
                <w:rFonts w:hint="eastAsia" w:ascii="宋体"/>
                <w:szCs w:val="21"/>
              </w:rPr>
              <w:t>包装方案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261AEF1D">
            <w:pPr>
              <w:spacing w:line="340" w:lineRule="exact"/>
              <w:jc w:val="center"/>
              <w:rPr>
                <w:rFonts w:ascii="宋体"/>
                <w:szCs w:val="21"/>
              </w:rPr>
            </w:pPr>
            <w:r>
              <w:rPr>
                <w:rFonts w:hint="eastAsia" w:ascii="宋体"/>
                <w:szCs w:val="21"/>
              </w:rPr>
              <w:t>1</w:t>
            </w:r>
          </w:p>
        </w:tc>
        <w:tc>
          <w:tcPr>
            <w:tcW w:w="5535" w:type="dxa"/>
            <w:tcBorders>
              <w:top w:val="single" w:color="000000" w:sz="6" w:space="0"/>
              <w:left w:val="single" w:color="000000" w:sz="6" w:space="0"/>
              <w:bottom w:val="single" w:color="000000" w:sz="6" w:space="0"/>
              <w:right w:val="single" w:color="000000" w:sz="12" w:space="0"/>
            </w:tcBorders>
            <w:vAlign w:val="center"/>
          </w:tcPr>
          <w:p w14:paraId="200DEC67">
            <w:pPr>
              <w:widowControl/>
              <w:jc w:val="left"/>
              <w:textAlignment w:val="center"/>
              <w:rPr>
                <w:kern w:val="20"/>
                <w:szCs w:val="21"/>
              </w:rPr>
            </w:pPr>
            <w:r>
              <w:rPr>
                <w:rFonts w:hint="eastAsia"/>
                <w:kern w:val="20"/>
                <w:szCs w:val="21"/>
              </w:rPr>
              <w:t>1、</w:t>
            </w:r>
            <w:r>
              <w:rPr>
                <w:kern w:val="20"/>
                <w:szCs w:val="21"/>
              </w:rPr>
              <w:t>严格按照</w:t>
            </w:r>
            <w:r>
              <w:rPr>
                <w:rFonts w:hint="eastAsia"/>
                <w:kern w:val="20"/>
                <w:szCs w:val="21"/>
              </w:rPr>
              <w:t>“2025式警服系列品种技术标准（草案）”</w:t>
            </w:r>
            <w:r>
              <w:rPr>
                <w:kern w:val="20"/>
                <w:szCs w:val="21"/>
              </w:rPr>
              <w:t>规定</w:t>
            </w:r>
            <w:r>
              <w:rPr>
                <w:rFonts w:hint="eastAsia"/>
                <w:kern w:val="20"/>
                <w:szCs w:val="21"/>
              </w:rPr>
              <w:t>的，</w:t>
            </w:r>
            <w:r>
              <w:rPr>
                <w:kern w:val="20"/>
                <w:szCs w:val="21"/>
              </w:rPr>
              <w:t>包装费用及运费</w:t>
            </w:r>
            <w:r>
              <w:rPr>
                <w:rFonts w:hint="eastAsia"/>
                <w:kern w:val="20"/>
                <w:szCs w:val="21"/>
              </w:rPr>
              <w:t>由供货商承担。完全满足要求，得1分；</w:t>
            </w:r>
          </w:p>
          <w:p w14:paraId="23ED323D">
            <w:pPr>
              <w:widowControl/>
              <w:jc w:val="left"/>
              <w:textAlignment w:val="center"/>
              <w:rPr>
                <w:szCs w:val="21"/>
              </w:rPr>
            </w:pPr>
            <w:r>
              <w:rPr>
                <w:rFonts w:hint="eastAsia"/>
                <w:kern w:val="20"/>
                <w:szCs w:val="21"/>
              </w:rPr>
              <w:t>2、不提供或者不满足要求的，不得分。</w:t>
            </w:r>
          </w:p>
        </w:tc>
      </w:tr>
      <w:tr w14:paraId="47D1A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right w:val="single" w:color="000000" w:sz="6" w:space="0"/>
            </w:tcBorders>
            <w:vAlign w:val="center"/>
          </w:tcPr>
          <w:p w14:paraId="29F5B8D1">
            <w:pPr>
              <w:spacing w:line="340" w:lineRule="exact"/>
              <w:jc w:val="center"/>
              <w:rPr>
                <w:szCs w:val="21"/>
              </w:rPr>
            </w:pPr>
          </w:p>
        </w:tc>
        <w:tc>
          <w:tcPr>
            <w:tcW w:w="1206" w:type="dxa"/>
            <w:vMerge w:val="continue"/>
            <w:tcBorders>
              <w:left w:val="single" w:color="000000" w:sz="6" w:space="0"/>
              <w:right w:val="single" w:color="auto" w:sz="4" w:space="0"/>
            </w:tcBorders>
            <w:vAlign w:val="center"/>
          </w:tcPr>
          <w:p w14:paraId="635F19DF">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0608D23A">
            <w:pPr>
              <w:spacing w:line="340" w:lineRule="exact"/>
              <w:rPr>
                <w:kern w:val="20"/>
                <w:szCs w:val="21"/>
              </w:rPr>
            </w:pPr>
            <w:r>
              <w:rPr>
                <w:rFonts w:hint="eastAsia"/>
                <w:kern w:val="20"/>
                <w:szCs w:val="21"/>
              </w:rPr>
              <w:t>调换服务</w:t>
            </w:r>
          </w:p>
        </w:tc>
        <w:tc>
          <w:tcPr>
            <w:tcW w:w="850" w:type="dxa"/>
            <w:tcBorders>
              <w:top w:val="single" w:color="000000" w:sz="6" w:space="0"/>
              <w:left w:val="single" w:color="000000" w:sz="6" w:space="0"/>
              <w:bottom w:val="single" w:color="000000" w:sz="6" w:space="0"/>
              <w:right w:val="single" w:color="000000" w:sz="6" w:space="0"/>
            </w:tcBorders>
            <w:vAlign w:val="center"/>
          </w:tcPr>
          <w:p w14:paraId="60A5C036">
            <w:pPr>
              <w:spacing w:line="340" w:lineRule="exact"/>
              <w:jc w:val="center"/>
              <w:rPr>
                <w:rFonts w:ascii="宋体"/>
                <w:szCs w:val="21"/>
              </w:rPr>
            </w:pPr>
            <w:r>
              <w:rPr>
                <w:rFonts w:hint="eastAsia" w:ascii="宋体"/>
                <w:szCs w:val="21"/>
              </w:rPr>
              <w:t>2</w:t>
            </w:r>
          </w:p>
        </w:tc>
        <w:tc>
          <w:tcPr>
            <w:tcW w:w="5535" w:type="dxa"/>
            <w:tcBorders>
              <w:top w:val="single" w:color="000000" w:sz="6" w:space="0"/>
              <w:left w:val="single" w:color="000000" w:sz="6" w:space="0"/>
              <w:bottom w:val="single" w:color="000000" w:sz="6" w:space="0"/>
              <w:right w:val="single" w:color="000000" w:sz="12" w:space="0"/>
            </w:tcBorders>
            <w:vAlign w:val="center"/>
          </w:tcPr>
          <w:p w14:paraId="1464BE41">
            <w:pPr>
              <w:widowControl/>
              <w:jc w:val="left"/>
              <w:textAlignment w:val="center"/>
              <w:rPr>
                <w:kern w:val="20"/>
                <w:szCs w:val="21"/>
              </w:rPr>
            </w:pPr>
            <w:r>
              <w:rPr>
                <w:rFonts w:hint="eastAsia"/>
                <w:kern w:val="20"/>
                <w:szCs w:val="21"/>
              </w:rPr>
              <w:t>1、</w:t>
            </w:r>
            <w:r>
              <w:rPr>
                <w:kern w:val="20"/>
                <w:szCs w:val="21"/>
              </w:rPr>
              <w:t>提供货物配送方案</w:t>
            </w:r>
            <w:r>
              <w:rPr>
                <w:rFonts w:hint="eastAsia"/>
                <w:kern w:val="20"/>
                <w:szCs w:val="21"/>
              </w:rPr>
              <w:t>，明确验收合格后48小时内将所有货物</w:t>
            </w:r>
            <w:r>
              <w:rPr>
                <w:kern w:val="20"/>
                <w:szCs w:val="21"/>
              </w:rPr>
              <w:t>准确、及时、迅速、安全地配送至</w:t>
            </w:r>
            <w:r>
              <w:rPr>
                <w:rFonts w:hint="eastAsia"/>
                <w:kern w:val="20"/>
                <w:szCs w:val="21"/>
              </w:rPr>
              <w:t>全省各地公安机关</w:t>
            </w:r>
            <w:r>
              <w:rPr>
                <w:kern w:val="20"/>
                <w:szCs w:val="21"/>
              </w:rPr>
              <w:t>指定地点，换货安排专人上门收取并及时</w:t>
            </w:r>
            <w:r>
              <w:rPr>
                <w:rFonts w:hint="eastAsia"/>
                <w:kern w:val="20"/>
                <w:szCs w:val="21"/>
              </w:rPr>
              <w:t>更换，得1分</w:t>
            </w:r>
          </w:p>
          <w:p w14:paraId="2BC00A8B">
            <w:pPr>
              <w:pStyle w:val="2"/>
              <w:ind w:firstLine="0" w:firstLineChars="0"/>
              <w:rPr>
                <w:rFonts w:eastAsia="宋体"/>
                <w:kern w:val="20"/>
                <w:sz w:val="21"/>
                <w:szCs w:val="21"/>
              </w:rPr>
            </w:pPr>
            <w:r>
              <w:rPr>
                <w:rFonts w:hint="eastAsia" w:eastAsia="宋体"/>
                <w:kern w:val="20"/>
                <w:sz w:val="21"/>
                <w:szCs w:val="21"/>
              </w:rPr>
              <w:t>2、提供调换服务方案，明确服务项目、内容和时效，承诺</w:t>
            </w:r>
            <w:r>
              <w:rPr>
                <w:rFonts w:eastAsia="宋体"/>
                <w:kern w:val="20"/>
                <w:sz w:val="21"/>
                <w:szCs w:val="21"/>
              </w:rPr>
              <w:t>满足自接到采购人售后服务需求后，在采购人规定的时间内抵达现场开展</w:t>
            </w:r>
            <w:r>
              <w:rPr>
                <w:rFonts w:hint="eastAsia" w:eastAsia="宋体"/>
                <w:kern w:val="20"/>
                <w:sz w:val="21"/>
                <w:szCs w:val="21"/>
              </w:rPr>
              <w:t>调换服务，得1分。</w:t>
            </w:r>
          </w:p>
          <w:p w14:paraId="5FCAC0B4">
            <w:pPr>
              <w:pStyle w:val="2"/>
              <w:ind w:firstLine="0" w:firstLineChars="0"/>
              <w:rPr>
                <w:kern w:val="20"/>
                <w:szCs w:val="21"/>
              </w:rPr>
            </w:pPr>
            <w:r>
              <w:rPr>
                <w:rFonts w:hint="eastAsia" w:eastAsia="宋体"/>
                <w:kern w:val="20"/>
                <w:sz w:val="21"/>
                <w:szCs w:val="21"/>
              </w:rPr>
              <w:t>3、不满足要求或未提供不得分。</w:t>
            </w:r>
          </w:p>
        </w:tc>
      </w:tr>
      <w:tr w14:paraId="78AFA8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558" w:hRule="atLeast"/>
          <w:jc w:val="center"/>
        </w:trPr>
        <w:tc>
          <w:tcPr>
            <w:tcW w:w="844" w:type="dxa"/>
            <w:vMerge w:val="continue"/>
            <w:tcBorders>
              <w:left w:val="single" w:color="000000" w:sz="12" w:space="0"/>
              <w:bottom w:val="single" w:color="000000" w:sz="12" w:space="0"/>
              <w:right w:val="single" w:color="000000" w:sz="6" w:space="0"/>
            </w:tcBorders>
            <w:vAlign w:val="center"/>
          </w:tcPr>
          <w:p w14:paraId="558357DC">
            <w:pPr>
              <w:spacing w:line="340" w:lineRule="exact"/>
              <w:jc w:val="center"/>
              <w:rPr>
                <w:szCs w:val="21"/>
              </w:rPr>
            </w:pPr>
          </w:p>
        </w:tc>
        <w:tc>
          <w:tcPr>
            <w:tcW w:w="1206" w:type="dxa"/>
            <w:vMerge w:val="continue"/>
            <w:tcBorders>
              <w:left w:val="single" w:color="000000" w:sz="6" w:space="0"/>
              <w:bottom w:val="single" w:color="000000" w:sz="12" w:space="0"/>
              <w:right w:val="single" w:color="auto" w:sz="4" w:space="0"/>
            </w:tcBorders>
            <w:vAlign w:val="center"/>
          </w:tcPr>
          <w:p w14:paraId="20C1D325">
            <w:pPr>
              <w:spacing w:line="340" w:lineRule="exact"/>
              <w:jc w:val="center"/>
              <w:rPr>
                <w:rFonts w:asciiTheme="majorEastAsia" w:hAnsiTheme="majorEastAsia" w:eastAsiaTheme="majorEastAsia"/>
                <w:szCs w:val="21"/>
              </w:rPr>
            </w:pPr>
          </w:p>
        </w:tc>
        <w:tc>
          <w:tcPr>
            <w:tcW w:w="709" w:type="dxa"/>
            <w:tcBorders>
              <w:top w:val="single" w:color="000000" w:sz="6" w:space="0"/>
              <w:left w:val="single" w:color="auto" w:sz="4" w:space="0"/>
              <w:bottom w:val="single" w:color="auto" w:sz="4" w:space="0"/>
              <w:right w:val="single" w:color="000000" w:sz="6" w:space="0"/>
            </w:tcBorders>
            <w:vAlign w:val="center"/>
          </w:tcPr>
          <w:p w14:paraId="666D2FF2">
            <w:pPr>
              <w:spacing w:line="340" w:lineRule="exact"/>
              <w:rPr>
                <w:kern w:val="20"/>
                <w:szCs w:val="21"/>
              </w:rPr>
            </w:pPr>
            <w:r>
              <w:rPr>
                <w:rFonts w:hint="eastAsia"/>
                <w:kern w:val="20"/>
                <w:szCs w:val="21"/>
              </w:rPr>
              <w:t>生产方案</w:t>
            </w:r>
          </w:p>
        </w:tc>
        <w:tc>
          <w:tcPr>
            <w:tcW w:w="850" w:type="dxa"/>
            <w:tcBorders>
              <w:top w:val="single" w:color="000000" w:sz="6" w:space="0"/>
              <w:left w:val="single" w:color="000000" w:sz="6" w:space="0"/>
              <w:bottom w:val="single" w:color="000000" w:sz="6" w:space="0"/>
              <w:right w:val="single" w:color="000000" w:sz="6" w:space="0"/>
            </w:tcBorders>
            <w:vAlign w:val="center"/>
          </w:tcPr>
          <w:p w14:paraId="2F05D399">
            <w:pPr>
              <w:spacing w:line="340" w:lineRule="exact"/>
              <w:jc w:val="center"/>
              <w:rPr>
                <w:rFonts w:ascii="宋体"/>
                <w:szCs w:val="21"/>
              </w:rPr>
            </w:pPr>
            <w:r>
              <w:rPr>
                <w:rFonts w:hint="eastAsia" w:ascii="宋体"/>
                <w:szCs w:val="21"/>
              </w:rPr>
              <w:t>3</w:t>
            </w:r>
          </w:p>
        </w:tc>
        <w:tc>
          <w:tcPr>
            <w:tcW w:w="5535" w:type="dxa"/>
            <w:tcBorders>
              <w:top w:val="single" w:color="000000" w:sz="6" w:space="0"/>
              <w:left w:val="single" w:color="000000" w:sz="6" w:space="0"/>
              <w:bottom w:val="single" w:color="000000" w:sz="6" w:space="0"/>
              <w:right w:val="single" w:color="000000" w:sz="12" w:space="0"/>
            </w:tcBorders>
            <w:vAlign w:val="center"/>
          </w:tcPr>
          <w:p w14:paraId="1AB87910">
            <w:pPr>
              <w:spacing w:line="340" w:lineRule="exact"/>
              <w:rPr>
                <w:kern w:val="20"/>
                <w:szCs w:val="21"/>
              </w:rPr>
            </w:pPr>
            <w:r>
              <w:rPr>
                <w:rFonts w:hint="eastAsia"/>
                <w:kern w:val="20"/>
                <w:szCs w:val="21"/>
              </w:rPr>
              <w:t>1、根据需求和合同履约要求，提供生产工艺及流程内部质量控制方案，得1.5分，不提供或者不满足要求不得分。</w:t>
            </w:r>
          </w:p>
          <w:p w14:paraId="23AF97A8">
            <w:pPr>
              <w:pStyle w:val="11"/>
              <w:rPr>
                <w:szCs w:val="21"/>
              </w:rPr>
            </w:pPr>
            <w:r>
              <w:rPr>
                <w:rFonts w:hint="eastAsia"/>
                <w:kern w:val="20"/>
                <w:szCs w:val="21"/>
              </w:rPr>
              <w:t>2、根据需求和合同履约要求，提供警用被装生产进度方案，得1.5分，不提供或者不满足要求不得分。</w:t>
            </w:r>
          </w:p>
        </w:tc>
      </w:tr>
    </w:tbl>
    <w:p w14:paraId="20B448AE">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7D761023">
      <w:pPr>
        <w:rPr>
          <w:rFonts w:hint="eastAsia" w:ascii="宋体" w:hAnsi="宋体" w:cs="宋体"/>
          <w:b/>
          <w:bCs/>
          <w:sz w:val="24"/>
          <w:highlight w:val="none"/>
        </w:rPr>
      </w:pPr>
      <mc:AlternateContent>
        <mc:Choice Requires="wpsCustomData">
          <wpsCustomData:docfieldStart id="0" docfieldname="标题_1" hidden="0" print="1" readonly="0" index="1"/>
        </mc:Choice>
      </mc:AlternateContent>
      <w:r>
        <w:rPr>
          <w:rFonts w:hint="eastAsia" w:ascii="宋体" w:hAnsi="宋体" w:cs="宋体"/>
          <w:b/>
          <w:bCs/>
          <w:sz w:val="24"/>
          <w:highlight w:val="none"/>
        </w:rPr>
        <w:t>投标文件技术标必须遵守的统一格式和规范</w:t>
      </w:r>
    </w:p>
    <w:p w14:paraId="03D60BD1">
      <w:pPr>
        <w:rPr>
          <w:rFonts w:hint="eastAsia" w:ascii="宋体" w:hAnsi="宋体" w:cs="宋体"/>
          <w:b/>
          <w:bCs/>
          <w:sz w:val="24"/>
          <w:highlight w:val="none"/>
        </w:rPr>
      </w:pPr>
      <w:r>
        <w:rPr>
          <w:rFonts w:hint="eastAsia" w:ascii="宋体" w:hAnsi="宋体" w:cs="宋体"/>
          <w:b/>
          <w:bCs/>
          <w:sz w:val="24"/>
          <w:highlight w:val="none"/>
        </w:rPr>
        <w:t>技术标文件（暗标）未按以下“盲评”要求制作的，为无效投标，除下述要求外，不得因暗标格式问题认定为无效投标：</w:t>
      </w:r>
    </w:p>
    <w:p w14:paraId="3793F937">
      <w:pPr>
        <w:rPr>
          <w:rFonts w:hint="eastAsia" w:ascii="宋体" w:hAnsi="宋体" w:cs="宋体"/>
          <w:b/>
          <w:bCs/>
          <w:sz w:val="24"/>
          <w:highlight w:val="none"/>
        </w:rPr>
      </w:pPr>
      <w:r>
        <w:rPr>
          <w:rFonts w:hint="eastAsia" w:ascii="宋体" w:hAnsi="宋体" w:cs="宋体"/>
          <w:b/>
          <w:bCs/>
          <w:sz w:val="24"/>
          <w:highlight w:val="none"/>
          <w:lang w:eastAsia="zh-CN"/>
        </w:rPr>
        <w:t>一、</w:t>
      </w:r>
      <w:r>
        <w:rPr>
          <w:rFonts w:hint="eastAsia" w:ascii="宋体" w:hAnsi="宋体" w:cs="宋体"/>
          <w:b/>
          <w:bCs/>
          <w:sz w:val="24"/>
          <w:highlight w:val="none"/>
        </w:rPr>
        <w:t>版面要求：A4纸张大小；</w:t>
      </w:r>
    </w:p>
    <w:p w14:paraId="2C95B62B">
      <w:pPr>
        <w:rPr>
          <w:rFonts w:hint="eastAsia" w:ascii="宋体" w:hAnsi="宋体" w:cs="宋体"/>
          <w:b/>
          <w:bCs/>
          <w:sz w:val="24"/>
          <w:highlight w:val="none"/>
        </w:rPr>
      </w:pPr>
      <w:r>
        <w:rPr>
          <w:rFonts w:hint="eastAsia" w:ascii="宋体" w:hAnsi="宋体" w:cs="宋体"/>
          <w:b/>
          <w:bCs/>
          <w:sz w:val="24"/>
          <w:highlight w:val="none"/>
          <w:lang w:eastAsia="zh-CN"/>
        </w:rPr>
        <w:t>二、</w:t>
      </w:r>
      <w:r>
        <w:rPr>
          <w:rFonts w:hint="eastAsia" w:ascii="宋体" w:hAnsi="宋体" w:cs="宋体"/>
          <w:b/>
          <w:bCs/>
          <w:sz w:val="24"/>
          <w:highlight w:val="none"/>
        </w:rPr>
        <w:t>颜色要求：所有文字、图、表均为黑色；</w:t>
      </w:r>
    </w:p>
    <w:p w14:paraId="0D30635A">
      <w:pPr>
        <w:rPr>
          <w:rFonts w:hint="eastAsia" w:ascii="宋体" w:hAnsi="宋体" w:cs="宋体"/>
          <w:b/>
          <w:bCs/>
          <w:sz w:val="24"/>
          <w:highlight w:val="none"/>
        </w:rPr>
      </w:pPr>
      <w:r>
        <w:rPr>
          <w:rFonts w:hint="eastAsia" w:ascii="宋体" w:hAnsi="宋体" w:cs="宋体"/>
          <w:b/>
          <w:bCs/>
          <w:sz w:val="24"/>
          <w:highlight w:val="none"/>
          <w:lang w:eastAsia="zh-CN"/>
        </w:rPr>
        <w:t>三、</w:t>
      </w:r>
      <w:r>
        <w:rPr>
          <w:rFonts w:hint="eastAsia" w:ascii="宋体" w:hAnsi="宋体" w:cs="宋体"/>
          <w:b/>
          <w:bCs/>
          <w:sz w:val="24"/>
          <w:highlight w:val="none"/>
        </w:rPr>
        <w:t>字体要求：标题及正文部分所用文字均采用“宋体”四号“常规”字；所有字体均不得出现加粗、加色、倾斜、下划线等标记；</w:t>
      </w:r>
    </w:p>
    <w:p w14:paraId="53F0BEF8">
      <w:pPr>
        <w:rPr>
          <w:rFonts w:hint="eastAsia" w:ascii="宋体" w:hAnsi="宋体" w:cs="宋体"/>
          <w:b/>
          <w:bCs/>
          <w:sz w:val="24"/>
          <w:highlight w:val="none"/>
        </w:rPr>
      </w:pPr>
      <w:r>
        <w:rPr>
          <w:rFonts w:hint="eastAsia" w:ascii="宋体" w:hAnsi="宋体" w:cs="宋体"/>
          <w:b/>
          <w:bCs/>
          <w:sz w:val="24"/>
          <w:highlight w:val="none"/>
          <w:lang w:eastAsia="zh-CN"/>
        </w:rPr>
        <w:t>四、</w:t>
      </w:r>
      <w:r>
        <w:rPr>
          <w:rFonts w:hint="eastAsia" w:ascii="宋体" w:hAnsi="宋体" w:cs="宋体"/>
          <w:b/>
          <w:bCs/>
          <w:sz w:val="24"/>
          <w:highlight w:val="none"/>
        </w:rPr>
        <w:t>排版要求：页边距要求上边距2.5厘米，其余均为2厘米；不得设置封面、目录；正文行间距为固定值30磅；文字内容（含正文标题、正文）统一设为左对齐，首行缩进2字符，段落前后不设置空行；不得设置页眉、页脚和页码；</w:t>
      </w:r>
    </w:p>
    <w:p w14:paraId="062A0066">
      <w:pPr>
        <w:rPr>
          <w:rFonts w:hint="eastAsia" w:ascii="宋体" w:hAnsi="宋体" w:cs="宋体"/>
          <w:b/>
          <w:bCs/>
          <w:sz w:val="24"/>
          <w:highlight w:val="none"/>
        </w:rPr>
      </w:pPr>
      <w:r>
        <w:rPr>
          <w:rFonts w:hint="eastAsia" w:ascii="宋体" w:hAnsi="宋体" w:cs="宋体"/>
          <w:b/>
          <w:bCs/>
          <w:sz w:val="24"/>
          <w:highlight w:val="none"/>
          <w:lang w:eastAsia="zh-CN"/>
        </w:rPr>
        <w:t>五、</w:t>
      </w:r>
      <w:r>
        <w:rPr>
          <w:rFonts w:hint="eastAsia" w:ascii="宋体" w:hAnsi="宋体" w:cs="宋体"/>
          <w:b/>
          <w:bCs/>
          <w:sz w:val="24"/>
          <w:highlight w:val="none"/>
        </w:rPr>
        <w:t>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6F80489F">
      <w:pPr>
        <w:rPr>
          <w:rFonts w:hint="eastAsia" w:ascii="宋体" w:hAnsi="宋体" w:cs="宋体"/>
          <w:b/>
          <w:bCs/>
          <w:sz w:val="24"/>
          <w:highlight w:val="none"/>
          <w:lang w:eastAsia="zh-CN"/>
        </w:rPr>
      </w:pPr>
      <w:r>
        <w:rPr>
          <w:rFonts w:hint="eastAsia" w:ascii="宋体" w:hAnsi="宋体" w:cs="宋体"/>
          <w:b/>
          <w:bCs/>
          <w:sz w:val="24"/>
          <w:highlight w:val="none"/>
          <w:lang w:eastAsia="zh-CN"/>
        </w:rPr>
        <w:t>六、</w:t>
      </w:r>
      <w:r>
        <w:rPr>
          <w:rFonts w:hint="eastAsia" w:ascii="宋体" w:hAnsi="宋体" w:cs="宋体"/>
          <w:b/>
          <w:bCs/>
          <w:sz w:val="24"/>
          <w:highlight w:val="none"/>
        </w:rPr>
        <w:t>其它：除满足上述各项要求外，构成投标文件的“技术暗标”的正文中均不得出现供应商的名称和其它可识别供应商身份的字符、徽标、人员名称以及其他可能被辨别出供应商身份的任何标记。</w:t>
      </w:r>
    </w:p>
    <w:p w14:paraId="1BC2ADCF">
      <w:pPr>
        <w:rPr>
          <w:rFonts w:hint="eastAsia" w:ascii="宋体" w:hAnsi="宋体" w:cs="宋体"/>
          <w:b/>
          <w:bCs/>
          <w:sz w:val="24"/>
          <w:highlight w:val="none"/>
        </w:rPr>
      </w:pPr>
    </w:p>
    <mc:AlternateContent>
      <mc:Choice Requires="wpsCustomData">
        <wpsCustomData:docfieldEnd id="0"/>
      </mc:Choice>
    </mc:AlternateContent>
    <w:p w14:paraId="5CAB345F">
      <w:pPr>
        <w:rPr>
          <w:rFonts w:hint="eastAsia" w:ascii="宋体" w:hAnsi="宋体" w:eastAsia="宋体" w:cs="宋体"/>
          <w:b/>
          <w:bCs/>
          <w:sz w:val="21"/>
          <w:szCs w:val="21"/>
          <w:highlight w:val="none"/>
        </w:rPr>
      </w:pPr>
      <w:r>
        <w:rPr>
          <w:rFonts w:hint="eastAsia" w:ascii="宋体" w:hAnsi="宋体" w:cs="宋体"/>
          <w:b/>
          <w:bCs/>
          <w:sz w:val="24"/>
          <w:highlight w:val="none"/>
        </w:rPr>
        <w:br w:type="page"/>
      </w:r>
    </w:p>
    <w:p w14:paraId="7A40A2B8">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附件：</w:t>
      </w:r>
    </w:p>
    <w:p w14:paraId="054FFC47">
      <w:pPr>
        <w:pStyle w:val="103"/>
        <w:snapToGrid/>
        <w:spacing w:line="360" w:lineRule="auto"/>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关于进一步加大政府采购支持中小企业力度的通知</w:t>
      </w:r>
    </w:p>
    <w:p w14:paraId="27D3FE65">
      <w:pPr>
        <w:pStyle w:val="103"/>
        <w:snapToGrid/>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财库〔2022〕19号</w:t>
      </w:r>
    </w:p>
    <w:p w14:paraId="60D2D659">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各中央预算单位，各省、自治区、直辖市、计划单列市财政厅（局），新疆生产建设兵团财政局：</w:t>
      </w:r>
    </w:p>
    <w:p w14:paraId="75B3CD61">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3B6A09E4">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0961697A">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4663E34B">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28BF2CC8">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四、认真做好组织实施。各地区、各部门应当加强组织领导，明确工作责任，细化执行要求，强化监督检查，确保国务院部署落实到位，对通知执行中出现的问题要及时向财政部报告。</w:t>
      </w:r>
    </w:p>
    <w:p w14:paraId="2CF1C37C">
      <w:pPr>
        <w:pStyle w:val="103"/>
        <w:keepNext w:val="0"/>
        <w:keepLines w:val="0"/>
        <w:pageBreakBefore w:val="0"/>
        <w:widowControl w:val="0"/>
        <w:snapToGrid/>
        <w:spacing w:line="312"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本通知自2022年7月1日起执行。</w:t>
      </w:r>
    </w:p>
    <w:p w14:paraId="7110FB64">
      <w:pPr>
        <w:pStyle w:val="103"/>
        <w:keepNext w:val="0"/>
        <w:keepLines w:val="0"/>
        <w:pageBreakBefore w:val="0"/>
        <w:widowControl w:val="0"/>
        <w:snapToGrid/>
        <w:spacing w:line="312" w:lineRule="auto"/>
        <w:ind w:firstLine="420" w:firstLineChars="2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财  政  部</w:t>
      </w:r>
    </w:p>
    <w:p w14:paraId="15D99078">
      <w:pPr>
        <w:pStyle w:val="103"/>
        <w:keepNext w:val="0"/>
        <w:keepLines w:val="0"/>
        <w:pageBreakBefore w:val="0"/>
        <w:widowControl w:val="0"/>
        <w:snapToGrid/>
        <w:spacing w:line="312" w:lineRule="auto"/>
        <w:ind w:firstLine="420" w:firstLineChars="2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2022年5月30日</w:t>
      </w:r>
    </w:p>
    <w:p w14:paraId="09BE02D1">
      <w:pPr>
        <w:pStyle w:val="103"/>
        <w:snapToGrid/>
        <w:spacing w:line="312" w:lineRule="auto"/>
        <w:ind w:firstLine="422" w:firstLineChars="200"/>
        <w:jc w:val="center"/>
        <w:outlineLvl w:val="9"/>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br w:type="page"/>
      </w:r>
      <w:r>
        <w:rPr>
          <w:rFonts w:hint="eastAsia" w:ascii="宋体" w:hAnsi="宋体" w:eastAsia="宋体" w:cs="宋体"/>
          <w:b/>
          <w:color w:val="000000"/>
          <w:sz w:val="21"/>
          <w:szCs w:val="21"/>
          <w:highlight w:val="none"/>
        </w:rPr>
        <w:t>关于印发《政府采购促进中小企业发展管理办法》的通知</w:t>
      </w:r>
    </w:p>
    <w:p w14:paraId="329BD936">
      <w:pPr>
        <w:pStyle w:val="103"/>
        <w:snapToGrid/>
        <w:spacing w:line="312" w:lineRule="auto"/>
        <w:ind w:firstLine="420" w:firstLineChars="200"/>
        <w:jc w:val="center"/>
        <w:outlineLvl w:val="9"/>
        <w:rPr>
          <w:rFonts w:hint="eastAsia" w:ascii="宋体" w:hAnsi="宋体" w:eastAsia="宋体" w:cs="宋体"/>
          <w:bCs/>
          <w:color w:val="000000"/>
          <w:sz w:val="21"/>
          <w:szCs w:val="21"/>
          <w:highlight w:val="none"/>
        </w:rPr>
      </w:pPr>
      <w:bookmarkStart w:id="34" w:name="_Toc18113"/>
      <w:r>
        <w:rPr>
          <w:rFonts w:hint="eastAsia" w:ascii="宋体" w:hAnsi="宋体" w:eastAsia="宋体" w:cs="宋体"/>
          <w:bCs/>
          <w:color w:val="000000"/>
          <w:sz w:val="21"/>
          <w:szCs w:val="21"/>
          <w:highlight w:val="none"/>
        </w:rPr>
        <w:t>财库〔2020〕46号</w:t>
      </w:r>
      <w:bookmarkEnd w:id="34"/>
    </w:p>
    <w:p w14:paraId="4F6E7BD0">
      <w:pPr>
        <w:pStyle w:val="103"/>
        <w:snapToGrid/>
        <w:spacing w:line="360" w:lineRule="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各中央预算单位办公厅（室），各省、自治区、直辖市、计划单列市财政厅（局）、工业和信息化主管部门，新疆生产建设兵团财政局、工业和信息化主管部门：</w:t>
      </w:r>
    </w:p>
    <w:p w14:paraId="66705EAD">
      <w:pPr>
        <w:pStyle w:val="103"/>
        <w:snapToGrid/>
        <w:spacing w:line="360" w:lineRule="auto"/>
        <w:ind w:firstLine="420" w:firstLineChars="200"/>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188FDC68">
      <w:pPr>
        <w:pStyle w:val="103"/>
        <w:pageBreakBefore w:val="0"/>
        <w:widowControl/>
        <w:wordWrap w:val="0"/>
        <w:snapToGrid/>
        <w:spacing w:line="360" w:lineRule="auto"/>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bidi="en-US"/>
        </w:rPr>
        <w:t>政府采购促进中小企业发展管理办法</w:t>
      </w:r>
    </w:p>
    <w:p w14:paraId="375E659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第一条为了发挥政府采购的政策功能，促进中小企业健康发展，根据《中华人民共和国政府采购法》、《中华人民共和国中小企业促进法》等有关法律法规，制定本办法。</w:t>
      </w:r>
    </w:p>
    <w:p w14:paraId="32EA8398">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条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90DCE70">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第三条采购人在政府采购活动中应当通过加强采购需求管理，落实预留采购份额、价格评审优惠、优先采购等措施，提高中小企业在政府采购中的份额，支持中小企业发展。</w:t>
      </w:r>
    </w:p>
    <w:p w14:paraId="68CD9ED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第四条在政府采购活动中，供应商提供的货物、工程或者服务符合下列情形的，享受本办法规定的中小企业扶持政策：</w:t>
      </w:r>
    </w:p>
    <w:p w14:paraId="137CD7B6">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(一)在货物采购项目中，货物由中小企业制造，即货物由中小企业生产且使用该中小企业商号或者注册商标；</w:t>
      </w:r>
    </w:p>
    <w:p w14:paraId="6635B41D">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(二)在工程采购项目中，工程由中小企业承建，即工程施工单位为中小企业；</w:t>
      </w:r>
    </w:p>
    <w:p w14:paraId="371710F4">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7CFBE98F">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五条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7E848E26">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六条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650F0D5C">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符合下列情形之一的，可不专门面向中小企业预留采购份额：</w:t>
      </w:r>
    </w:p>
    <w:p w14:paraId="2D650737">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(一)法律法规和国家有关政策明确规定优先或者应当面向事业单位、社会组织等非企业主体采购的；</w:t>
      </w:r>
    </w:p>
    <w:p w14:paraId="68F1108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(二)因确需使用不可替代的专利、专有技术，基础设施限制，或者提供特定公共服务等原因，只能从中小企业之外的供应商处采购的；</w:t>
      </w:r>
    </w:p>
    <w:p w14:paraId="6C8090E1">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(三)按照本办法规定预留采购份额无法确保充分供应、充分竞争，或者存在可能影响政府采购目标实现的情形；</w:t>
      </w:r>
    </w:p>
    <w:p w14:paraId="37D9A98E">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(四)框架协议采购项目；</w:t>
      </w:r>
    </w:p>
    <w:p w14:paraId="04489A14">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(五)省级以上人民政府财政部门规定的其他情形。除上述情形外，其他均为适宜由中小企业提供的情形。</w:t>
      </w:r>
    </w:p>
    <w:p w14:paraId="307D958C">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第七条采购限额标准以上，200万元以下的货物和服务采购项目、400万元以下的工程采购项目，适宜由中小企业提供的，采购人应当专门面向中小企业采购。</w:t>
      </w:r>
    </w:p>
    <w:p w14:paraId="5903033E">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八条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724A0F0">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(一)将采购项目整体或者设置采购包专门面向中小企业采购；</w:t>
      </w:r>
    </w:p>
    <w:p w14:paraId="42FE0A03">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(二)要求供应商以联合体形式参加采购活动，且联合体中中小企业承担的部分达到一定比例；</w:t>
      </w:r>
    </w:p>
    <w:p w14:paraId="1064DE44">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(三)要求获得采购合同的供应商将采购项目中的一定比例分包给一家或者多家中小企业。组成联合体或者接受分包合同的中小企业与联合体内其他企业、分包企业之间不得存在直接控股、管理关系。</w:t>
      </w:r>
    </w:p>
    <w:p w14:paraId="4AB204D0">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九条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A9E6768">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条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1642E00A">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一条中小企业参加政府采购活动，应当出具本办法规定的《中小企业声明函》(附1)，否则不得享受相关中小企业扶持政策。任何单位和个人不得要求供应商提供《中小企业声明函》之外的中小企业身份证明文件。</w:t>
      </w:r>
    </w:p>
    <w:p w14:paraId="0E96E2B2">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第十二条采购项目涉及中小企业采购的，</w:t>
      </w:r>
      <w:r>
        <w:rPr>
          <w:rFonts w:hint="eastAsia" w:ascii="宋体" w:hAnsi="宋体" w:eastAsia="宋体" w:cs="宋体"/>
          <w:color w:val="000000"/>
          <w:sz w:val="21"/>
          <w:szCs w:val="21"/>
          <w:highlight w:val="none"/>
          <w:lang w:eastAsia="zh-CN" w:bidi="en-US"/>
        </w:rPr>
        <w:t>招标文件</w:t>
      </w:r>
      <w:r>
        <w:rPr>
          <w:rFonts w:hint="eastAsia" w:ascii="宋体" w:hAnsi="宋体" w:eastAsia="宋体" w:cs="宋体"/>
          <w:color w:val="000000"/>
          <w:sz w:val="21"/>
          <w:szCs w:val="21"/>
          <w:highlight w:val="none"/>
          <w:lang w:bidi="en-US"/>
        </w:rPr>
        <w:t>应当明确以下内容：</w:t>
      </w:r>
    </w:p>
    <w:p w14:paraId="2EAA6E84">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(一)预留份额的采购项目或者采购包，明确该项目或相关采购包专门面向中小企业采购，以及相关标的及预算金额；</w:t>
      </w:r>
    </w:p>
    <w:p w14:paraId="32C1033A">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(二)要求以联合体形式参加或者合同分包的，明确联合协议或者分包意向协议中中小企业合同金额应当达到的比例，并作为供应商资格条件；</w:t>
      </w:r>
    </w:p>
    <w:p w14:paraId="34D6E2B9">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(三)非预留份额的采购项目或者采购包，明确有关价格扣除比例或者价格分加分比例；</w:t>
      </w:r>
    </w:p>
    <w:p w14:paraId="6A082B6B">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(四)规定依据本办法规定享受扶持政策获得政府采购合同的，小微企业不得将合同分包给大中型企业，中型企业不得将合同分包给大型企业；</w:t>
      </w:r>
    </w:p>
    <w:p w14:paraId="1C010B77">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(五)采购人认为具备相关条件的，明确对中小企业在资金支付期限、预付款比例等方面的优惠措施；</w:t>
      </w:r>
    </w:p>
    <w:p w14:paraId="7106305D">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(六)明确采购标的对应的中小企业划分标准所属行业；</w:t>
      </w:r>
    </w:p>
    <w:p w14:paraId="6B6F3058">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(七)法律法规和省级以上人民政府财政部门规定的其他事项。</w:t>
      </w:r>
    </w:p>
    <w:p w14:paraId="1CF41928">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lang w:bidi="en-US"/>
        </w:rPr>
      </w:pPr>
      <w:r>
        <w:rPr>
          <w:rFonts w:hint="eastAsia" w:ascii="宋体" w:hAnsi="宋体" w:eastAsia="宋体" w:cs="宋体"/>
          <w:color w:val="000000"/>
          <w:sz w:val="21"/>
          <w:szCs w:val="21"/>
          <w:highlight w:val="none"/>
          <w:lang w:bidi="en-US"/>
        </w:rPr>
        <w:t>第十三条中标、</w:t>
      </w:r>
      <w:r>
        <w:rPr>
          <w:rFonts w:hint="eastAsia" w:ascii="宋体" w:hAnsi="宋体" w:eastAsia="宋体" w:cs="宋体"/>
          <w:color w:val="000000"/>
          <w:sz w:val="21"/>
          <w:szCs w:val="21"/>
          <w:highlight w:val="none"/>
          <w:lang w:eastAsia="zh-CN" w:bidi="en-US"/>
        </w:rPr>
        <w:t>中标供应商</w:t>
      </w:r>
      <w:r>
        <w:rPr>
          <w:rFonts w:hint="eastAsia" w:ascii="宋体" w:hAnsi="宋体" w:eastAsia="宋体" w:cs="宋体"/>
          <w:color w:val="000000"/>
          <w:sz w:val="21"/>
          <w:szCs w:val="21"/>
          <w:highlight w:val="none"/>
          <w:lang w:bidi="en-US"/>
        </w:rPr>
        <w:t>享受本办法规定的中小企业扶持政策的，采购人、采购代理机构应当随中标、</w:t>
      </w:r>
      <w:r>
        <w:rPr>
          <w:rFonts w:hint="eastAsia" w:ascii="宋体" w:hAnsi="宋体" w:eastAsia="宋体" w:cs="宋体"/>
          <w:color w:val="000000"/>
          <w:sz w:val="21"/>
          <w:szCs w:val="21"/>
          <w:highlight w:val="none"/>
          <w:lang w:eastAsia="zh-CN" w:bidi="en-US"/>
        </w:rPr>
        <w:t>中标</w:t>
      </w:r>
      <w:r>
        <w:rPr>
          <w:rFonts w:hint="eastAsia" w:ascii="宋体" w:hAnsi="宋体" w:eastAsia="宋体" w:cs="宋体"/>
          <w:color w:val="000000"/>
          <w:sz w:val="21"/>
          <w:szCs w:val="21"/>
          <w:highlight w:val="none"/>
          <w:lang w:bidi="en-US"/>
        </w:rPr>
        <w:t>结果公开中标、</w:t>
      </w:r>
      <w:r>
        <w:rPr>
          <w:rFonts w:hint="eastAsia" w:ascii="宋体" w:hAnsi="宋体" w:eastAsia="宋体" w:cs="宋体"/>
          <w:color w:val="000000"/>
          <w:sz w:val="21"/>
          <w:szCs w:val="21"/>
          <w:highlight w:val="none"/>
          <w:lang w:eastAsia="zh-CN" w:bidi="en-US"/>
        </w:rPr>
        <w:t>中标供应商</w:t>
      </w:r>
      <w:r>
        <w:rPr>
          <w:rFonts w:hint="eastAsia" w:ascii="宋体" w:hAnsi="宋体" w:eastAsia="宋体" w:cs="宋体"/>
          <w:color w:val="000000"/>
          <w:sz w:val="21"/>
          <w:szCs w:val="21"/>
          <w:highlight w:val="none"/>
          <w:lang w:bidi="en-US"/>
        </w:rPr>
        <w:t>的《中小企业声明函》。</w:t>
      </w:r>
    </w:p>
    <w:p w14:paraId="7FAE6257">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适用招标投标法的政府采购工程建设项目，应当在公示</w:t>
      </w:r>
      <w:r>
        <w:rPr>
          <w:rFonts w:hint="eastAsia" w:ascii="宋体" w:hAnsi="宋体" w:eastAsia="宋体" w:cs="宋体"/>
          <w:color w:val="000000"/>
          <w:sz w:val="21"/>
          <w:szCs w:val="21"/>
          <w:highlight w:val="none"/>
          <w:lang w:eastAsia="zh-CN" w:bidi="en-US"/>
        </w:rPr>
        <w:t>中标</w:t>
      </w:r>
      <w:r>
        <w:rPr>
          <w:rFonts w:hint="eastAsia" w:ascii="宋体" w:hAnsi="宋体" w:eastAsia="宋体" w:cs="宋体"/>
          <w:color w:val="000000"/>
          <w:sz w:val="21"/>
          <w:szCs w:val="21"/>
          <w:highlight w:val="none"/>
          <w:lang w:bidi="en-US"/>
        </w:rPr>
        <w:t>候选人时公开</w:t>
      </w:r>
      <w:r>
        <w:rPr>
          <w:rFonts w:hint="eastAsia" w:ascii="宋体" w:hAnsi="宋体" w:eastAsia="宋体" w:cs="宋体"/>
          <w:color w:val="000000"/>
          <w:sz w:val="21"/>
          <w:szCs w:val="21"/>
          <w:highlight w:val="none"/>
          <w:lang w:eastAsia="zh-CN" w:bidi="en-US"/>
        </w:rPr>
        <w:t>中标</w:t>
      </w:r>
      <w:r>
        <w:rPr>
          <w:rFonts w:hint="eastAsia" w:ascii="宋体" w:hAnsi="宋体" w:eastAsia="宋体" w:cs="宋体"/>
          <w:color w:val="000000"/>
          <w:sz w:val="21"/>
          <w:szCs w:val="21"/>
          <w:highlight w:val="none"/>
          <w:lang w:bidi="en-US"/>
        </w:rPr>
        <w:t>候选人的《中小企业声明函》。</w:t>
      </w:r>
    </w:p>
    <w:p w14:paraId="46EAEF3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四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2A2C1D9">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第十五条鼓励各地区、各部门在采购活动中允许中小企业引入信用担保手段，为中小企业在投标(响应)保证、履约保证等方面提供专业化服务。鼓励中小企业依法合规通过政府采购合同融资。</w:t>
      </w:r>
    </w:p>
    <w:p w14:paraId="53CC5722">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第十六条政府采购监督检查、投诉处理及政府采购行政处罚中对中小企业的认定，由货物制造商或者工程、服务供应商注册登记所在地的县级以上人民政府中小企业主管部门负责。</w:t>
      </w:r>
    </w:p>
    <w:p w14:paraId="60CFF53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中小企业主管部门应当在收到财政部门或者有关招标投标行政监督部门关于协助开展中小企业认定函后10个工作日内做出书面答复。</w:t>
      </w:r>
    </w:p>
    <w:p w14:paraId="7DE1ADA7">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第十七条各地区、各部门应当对涉及中小企业采购的预算项目实施全过程绩效管理，合理设置绩效目标和指标，落实扶持中小企业有关政策要求，定期开展绩效监控和评价，</w:t>
      </w:r>
    </w:p>
    <w:p w14:paraId="436BACC3">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强化绩效评价结果应用。</w:t>
      </w:r>
    </w:p>
    <w:p w14:paraId="3F6AFBCE">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八条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077C6325">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十九条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2D2736CD">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第二十条供应商按照本办法规定提供声明函内容不实的，属于提供虚假材料谋取中标、</w:t>
      </w:r>
      <w:r>
        <w:rPr>
          <w:rFonts w:hint="eastAsia" w:ascii="宋体" w:hAnsi="宋体" w:eastAsia="宋体" w:cs="宋体"/>
          <w:color w:val="000000"/>
          <w:sz w:val="21"/>
          <w:szCs w:val="21"/>
          <w:highlight w:val="none"/>
          <w:lang w:eastAsia="zh-CN" w:bidi="en-US"/>
        </w:rPr>
        <w:t>中标</w:t>
      </w:r>
      <w:r>
        <w:rPr>
          <w:rFonts w:hint="eastAsia" w:ascii="宋体" w:hAnsi="宋体" w:eastAsia="宋体" w:cs="宋体"/>
          <w:color w:val="000000"/>
          <w:sz w:val="21"/>
          <w:szCs w:val="21"/>
          <w:highlight w:val="none"/>
          <w:lang w:bidi="en-US"/>
        </w:rPr>
        <w:t>，依照《中华人民共和国政府采购法》等国家有关规定追究相应责任。</w:t>
      </w:r>
    </w:p>
    <w:p w14:paraId="3018B530">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适用招标投标法的政府采购工程建设项目，供应商按照本办法规定提供声明函内容不实的，属于弄虚作假骗取中标，依照《中华人民共和国招标投标法》等国家有关规定追究相应责任。</w:t>
      </w:r>
    </w:p>
    <w:p w14:paraId="0D614119">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一条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ED87BC3">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第二十二条对外援助项目、国家相关资格或者资质管理制度另有规定的项目，不适用本办法。</w:t>
      </w:r>
    </w:p>
    <w:p w14:paraId="08D38644">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第二十三条关于视同中小企业的其他主体的政府采购扶持政策，由财政部会同有关部门另行规定。</w:t>
      </w:r>
    </w:p>
    <w:p w14:paraId="3B43C2EC">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第二十四条省级财政部门可以会同中小企业主管部门根据本办法的规定制定具体实施办法。</w:t>
      </w:r>
    </w:p>
    <w:p w14:paraId="53DC6553">
      <w:pPr>
        <w:pStyle w:val="103"/>
        <w:keepNext w:val="0"/>
        <w:keepLines w:val="0"/>
        <w:pageBreakBefore w:val="0"/>
        <w:widowControl/>
        <w:wordWrap w:val="0"/>
        <w:snapToGrid/>
        <w:spacing w:line="440" w:lineRule="exact"/>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bidi="en-US"/>
        </w:rPr>
        <w:t>第二十五条本办法自2021年1月1日起施行。《财政部工业和信息化部关于印发〈政府采购促进中小企业发展暂行办法〉的通知》(财库﹝2011﹞181号)同时废止。</w:t>
      </w:r>
    </w:p>
    <w:p w14:paraId="75020774">
      <w:pPr>
        <w:pStyle w:val="103"/>
        <w:pageBreakBefore w:val="0"/>
        <w:wordWrap w:val="0"/>
        <w:snapToGrid/>
        <w:spacing w:line="360" w:lineRule="auto"/>
        <w:jc w:val="center"/>
        <w:rPr>
          <w:rFonts w:hint="eastAsia" w:ascii="宋体" w:hAnsi="宋体" w:eastAsia="宋体" w:cs="宋体"/>
          <w:color w:val="000000"/>
          <w:sz w:val="21"/>
          <w:szCs w:val="21"/>
          <w:highlight w:val="none"/>
        </w:rPr>
        <w:sectPr>
          <w:pgSz w:w="11906" w:h="16838"/>
          <w:pgMar w:top="1134" w:right="1134" w:bottom="1134" w:left="1134" w:header="1134" w:footer="851" w:gutter="0"/>
          <w:cols w:space="1701" w:num="1"/>
          <w:docGrid w:type="lines" w:linePitch="312" w:charSpace="0"/>
        </w:sectPr>
      </w:pPr>
    </w:p>
    <w:p w14:paraId="4DF25312">
      <w:pPr>
        <w:pStyle w:val="103"/>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中小企业声明函(货物)</w:t>
      </w:r>
    </w:p>
    <w:p w14:paraId="7D1D6D5B">
      <w:pPr>
        <w:pStyle w:val="103"/>
        <w:snapToGrid/>
        <w:spacing w:line="360" w:lineRule="auto"/>
        <w:ind w:firstLine="420" w:firstLineChars="200"/>
        <w:rPr>
          <w:rFonts w:hint="eastAsia" w:ascii="宋体" w:hAnsi="宋体" w:eastAsia="宋体" w:cs="宋体"/>
          <w:color w:val="000000"/>
          <w:sz w:val="21"/>
          <w:szCs w:val="21"/>
          <w:highlight w:val="none"/>
        </w:rPr>
      </w:pPr>
    </w:p>
    <w:p w14:paraId="66BE5785">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本公司(联合体)郑重声明，根据《政府采购促进中小企业发展管理办法》(财库(2020)46号)的规定，本公司(联合体)参加</w:t>
      </w:r>
      <w:r>
        <w:rPr>
          <w:rFonts w:hint="eastAsia" w:ascii="宋体" w:hAnsi="宋体" w:eastAsia="宋体" w:cs="宋体"/>
          <w:i/>
          <w:iCs/>
          <w:color w:val="000000"/>
          <w:sz w:val="21"/>
          <w:szCs w:val="21"/>
          <w:highlight w:val="none"/>
          <w:u w:val="single"/>
        </w:rPr>
        <w:t>(单位名称)</w:t>
      </w:r>
      <w:r>
        <w:rPr>
          <w:rFonts w:hint="eastAsia" w:ascii="宋体" w:hAnsi="宋体" w:eastAsia="宋体" w:cs="宋体"/>
          <w:color w:val="000000"/>
          <w:sz w:val="21"/>
          <w:szCs w:val="21"/>
          <w:highlight w:val="none"/>
        </w:rPr>
        <w:t>的</w:t>
      </w:r>
      <w:r>
        <w:rPr>
          <w:rFonts w:hint="eastAsia" w:ascii="宋体" w:hAnsi="宋体" w:eastAsia="宋体" w:cs="宋体"/>
          <w:i/>
          <w:iCs/>
          <w:color w:val="000000"/>
          <w:sz w:val="21"/>
          <w:szCs w:val="21"/>
          <w:highlight w:val="none"/>
          <w:u w:val="single"/>
        </w:rPr>
        <w:t>(项目名称)</w:t>
      </w:r>
      <w:r>
        <w:rPr>
          <w:rFonts w:hint="eastAsia" w:ascii="宋体" w:hAnsi="宋体" w:eastAsia="宋体" w:cs="宋体"/>
          <w:color w:val="000000"/>
          <w:sz w:val="21"/>
          <w:szCs w:val="21"/>
          <w:highlight w:val="none"/>
        </w:rPr>
        <w:t>采购活动，提供的货物全部由符合政策要求的中小企业制造。相关企业(含联合体中的中小企业、签订分包意向协议的中小企业)的具体情况如下</w:t>
      </w:r>
      <w:r>
        <w:rPr>
          <w:rFonts w:hint="eastAsia" w:ascii="宋体" w:hAnsi="宋体" w:eastAsia="宋体" w:cs="宋体"/>
          <w:color w:val="000000"/>
          <w:sz w:val="21"/>
          <w:szCs w:val="21"/>
          <w:highlight w:val="none"/>
          <w:lang w:eastAsia="zh-CN"/>
        </w:rPr>
        <w:t>：</w:t>
      </w:r>
    </w:p>
    <w:p w14:paraId="64E7C234">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i/>
          <w:iCs/>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i/>
          <w:iCs/>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制造商为</w:t>
      </w:r>
      <w:r>
        <w:rPr>
          <w:rFonts w:hint="eastAsia" w:ascii="宋体" w:hAnsi="宋体" w:eastAsia="宋体" w:cs="宋体"/>
          <w:i/>
          <w:iCs/>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i/>
          <w:iCs/>
          <w:color w:val="000000"/>
          <w:sz w:val="21"/>
          <w:szCs w:val="21"/>
          <w:highlight w:val="none"/>
          <w:u w:val="single"/>
        </w:rPr>
        <w:t>(中型企业、小型企业、微型企业)</w:t>
      </w:r>
      <w:r>
        <w:rPr>
          <w:rFonts w:hint="eastAsia" w:ascii="宋体" w:hAnsi="宋体" w:eastAsia="宋体" w:cs="宋体"/>
          <w:color w:val="000000"/>
          <w:sz w:val="21"/>
          <w:szCs w:val="21"/>
          <w:highlight w:val="none"/>
          <w:lang w:eastAsia="zh-CN"/>
        </w:rPr>
        <w:t>；</w:t>
      </w:r>
    </w:p>
    <w:p w14:paraId="24478D99">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i/>
          <w:iCs/>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i/>
          <w:iCs/>
          <w:color w:val="000000"/>
          <w:sz w:val="21"/>
          <w:szCs w:val="21"/>
          <w:highlight w:val="none"/>
          <w:u w:val="single"/>
        </w:rPr>
        <w:t>(采购文件中明确的所属行业)</w:t>
      </w:r>
      <w:r>
        <w:rPr>
          <w:rFonts w:hint="eastAsia" w:ascii="宋体" w:hAnsi="宋体" w:eastAsia="宋体" w:cs="宋体"/>
          <w:color w:val="000000"/>
          <w:sz w:val="21"/>
          <w:szCs w:val="21"/>
          <w:highlight w:val="none"/>
        </w:rPr>
        <w:t>行业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制造商为</w:t>
      </w:r>
      <w:r>
        <w:rPr>
          <w:rFonts w:hint="eastAsia" w:ascii="宋体" w:hAnsi="宋体" w:eastAsia="宋体" w:cs="宋体"/>
          <w:i/>
          <w:iCs/>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i/>
          <w:iCs/>
          <w:color w:val="000000"/>
          <w:sz w:val="21"/>
          <w:szCs w:val="21"/>
          <w:highlight w:val="none"/>
          <w:u w:val="single"/>
        </w:rPr>
        <w:t>(中型企业、小型企业、微型企业)</w:t>
      </w:r>
      <w:r>
        <w:rPr>
          <w:rFonts w:hint="eastAsia" w:ascii="宋体" w:hAnsi="宋体" w:eastAsia="宋体" w:cs="宋体"/>
          <w:color w:val="000000"/>
          <w:sz w:val="21"/>
          <w:szCs w:val="21"/>
          <w:highlight w:val="none"/>
          <w:lang w:eastAsia="zh-CN"/>
        </w:rPr>
        <w:t>；</w:t>
      </w:r>
    </w:p>
    <w:p w14:paraId="0DEC139F">
      <w:pPr>
        <w:pStyle w:val="103"/>
        <w:snapToGrid/>
        <w:spacing w:line="48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p w14:paraId="418A6ACD">
      <w:pPr>
        <w:pStyle w:val="103"/>
        <w:snapToGrid/>
        <w:spacing w:line="48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以上企业，不属于大企业的分支机构，不存在控股股东为大企业的情形，也不存在与大企业的负责人为同一人的情形。</w:t>
      </w:r>
    </w:p>
    <w:p w14:paraId="3F405C4F">
      <w:pPr>
        <w:pStyle w:val="103"/>
        <w:snapToGrid/>
        <w:spacing w:line="48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本企业对上述声明内容的真实性负责。如有虚假，将依法承担相应责任。</w:t>
      </w:r>
    </w:p>
    <w:p w14:paraId="794CB440">
      <w:pPr>
        <w:pStyle w:val="103"/>
        <w:snapToGrid/>
        <w:spacing w:line="48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p w14:paraId="7A52D518">
      <w:pPr>
        <w:pStyle w:val="103"/>
        <w:snapToGrid/>
        <w:spacing w:line="48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企业名称(盖章):</w:t>
      </w:r>
    </w:p>
    <w:p w14:paraId="45563DFE">
      <w:pPr>
        <w:pStyle w:val="103"/>
        <w:snapToGrid/>
        <w:spacing w:line="48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日期:</w:t>
      </w:r>
    </w:p>
    <w:p w14:paraId="4953B13F">
      <w:pPr>
        <w:pStyle w:val="103"/>
        <w:snapToGrid/>
        <w:jc w:val="left"/>
        <w:rPr>
          <w:rFonts w:hint="eastAsia" w:ascii="宋体" w:hAnsi="宋体" w:eastAsia="宋体" w:cs="宋体"/>
          <w:b/>
          <w:bCs/>
          <w:color w:val="000000"/>
          <w:sz w:val="21"/>
          <w:szCs w:val="21"/>
          <w:highlight w:val="none"/>
          <w:lang w:val="en-US" w:eastAsia="zh-CN"/>
        </w:rPr>
      </w:pPr>
    </w:p>
    <w:p w14:paraId="43AED830">
      <w:pPr>
        <w:pStyle w:val="103"/>
        <w:snapToGrid/>
        <w:jc w:val="left"/>
        <w:rPr>
          <w:rFonts w:hint="eastAsia" w:ascii="宋体" w:hAnsi="宋体" w:eastAsia="宋体" w:cs="宋体"/>
          <w:b/>
          <w:bCs/>
          <w:color w:val="000000"/>
          <w:sz w:val="21"/>
          <w:szCs w:val="21"/>
          <w:highlight w:val="none"/>
          <w:lang w:val="en-US" w:eastAsia="zh-CN"/>
        </w:rPr>
      </w:pPr>
    </w:p>
    <w:p w14:paraId="408B24FC">
      <w:pPr>
        <w:pStyle w:val="103"/>
        <w:snapToGrid/>
        <w:jc w:val="left"/>
        <w:rPr>
          <w:rFonts w:hint="eastAsia" w:ascii="宋体" w:hAnsi="宋体" w:eastAsia="宋体" w:cs="宋体"/>
          <w:b/>
          <w:bCs/>
          <w:color w:val="000000"/>
          <w:sz w:val="21"/>
          <w:szCs w:val="21"/>
          <w:highlight w:val="none"/>
          <w:lang w:val="en-US" w:eastAsia="zh-CN"/>
        </w:rPr>
      </w:pPr>
    </w:p>
    <w:p w14:paraId="1D1325AA">
      <w:pPr>
        <w:pStyle w:val="103"/>
        <w:snapToGrid/>
        <w:jc w:val="lef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注：从业人员、营业收入、资产总额填报上一年度数据，无上一年度数据的新成立企业可不填报。</w:t>
      </w:r>
    </w:p>
    <w:p w14:paraId="40DEBEED">
      <w:pPr>
        <w:pStyle w:val="103"/>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lang w:val="en-US" w:eastAsia="zh-CN"/>
        </w:rPr>
        <w:br w:type="page"/>
      </w:r>
      <w:r>
        <w:rPr>
          <w:rFonts w:hint="eastAsia" w:ascii="宋体" w:hAnsi="宋体" w:eastAsia="宋体" w:cs="宋体"/>
          <w:b/>
          <w:bCs/>
          <w:color w:val="000000"/>
          <w:sz w:val="21"/>
          <w:szCs w:val="21"/>
          <w:highlight w:val="none"/>
        </w:rPr>
        <w:t>中小企业声明函(</w:t>
      </w:r>
      <w:r>
        <w:rPr>
          <w:rFonts w:hint="eastAsia" w:ascii="宋体" w:hAnsi="宋体" w:eastAsia="宋体" w:cs="宋体"/>
          <w:b/>
          <w:bCs/>
          <w:color w:val="000000"/>
          <w:sz w:val="21"/>
          <w:szCs w:val="21"/>
          <w:highlight w:val="none"/>
          <w:lang w:val="en-US" w:eastAsia="zh-CN"/>
        </w:rPr>
        <w:t>工程、服务</w:t>
      </w:r>
      <w:r>
        <w:rPr>
          <w:rFonts w:hint="eastAsia" w:ascii="宋体" w:hAnsi="宋体" w:eastAsia="宋体" w:cs="宋体"/>
          <w:b/>
          <w:bCs/>
          <w:color w:val="000000"/>
          <w:sz w:val="21"/>
          <w:szCs w:val="21"/>
          <w:highlight w:val="none"/>
        </w:rPr>
        <w:t>)</w:t>
      </w:r>
    </w:p>
    <w:p w14:paraId="4D5C9619">
      <w:pPr>
        <w:pStyle w:val="103"/>
        <w:snapToGrid/>
        <w:spacing w:line="360" w:lineRule="auto"/>
        <w:ind w:firstLine="420" w:firstLineChars="200"/>
        <w:rPr>
          <w:rFonts w:hint="eastAsia" w:ascii="宋体" w:hAnsi="宋体" w:eastAsia="宋体" w:cs="宋体"/>
          <w:color w:val="000000"/>
          <w:sz w:val="21"/>
          <w:szCs w:val="21"/>
          <w:highlight w:val="none"/>
        </w:rPr>
      </w:pPr>
    </w:p>
    <w:p w14:paraId="52152CD8">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本公司(联合体)郑重声明，根据《政府采购促进中小企业发展管理办法》(财库(2020)46号)的规定，本公司(联合体)参加</w:t>
      </w:r>
      <w:r>
        <w:rPr>
          <w:rFonts w:hint="eastAsia" w:ascii="宋体" w:hAnsi="宋体" w:eastAsia="宋体" w:cs="宋体"/>
          <w:i/>
          <w:iCs/>
          <w:color w:val="000000"/>
          <w:sz w:val="21"/>
          <w:szCs w:val="21"/>
          <w:highlight w:val="none"/>
          <w:u w:val="single"/>
        </w:rPr>
        <w:t>(单位名称)</w:t>
      </w:r>
      <w:r>
        <w:rPr>
          <w:rFonts w:hint="eastAsia" w:ascii="宋体" w:hAnsi="宋体" w:eastAsia="宋体" w:cs="宋体"/>
          <w:color w:val="000000"/>
          <w:sz w:val="21"/>
          <w:szCs w:val="21"/>
          <w:highlight w:val="none"/>
        </w:rPr>
        <w:t>的</w:t>
      </w:r>
      <w:r>
        <w:rPr>
          <w:rFonts w:hint="eastAsia" w:ascii="宋体" w:hAnsi="宋体" w:eastAsia="宋体" w:cs="宋体"/>
          <w:i/>
          <w:iCs/>
          <w:color w:val="000000"/>
          <w:sz w:val="21"/>
          <w:szCs w:val="21"/>
          <w:highlight w:val="none"/>
          <w:u w:val="single"/>
        </w:rPr>
        <w:t>(项目名称)</w:t>
      </w:r>
      <w:r>
        <w:rPr>
          <w:rFonts w:hint="eastAsia" w:ascii="宋体" w:hAnsi="宋体" w:eastAsia="宋体" w:cs="宋体"/>
          <w:color w:val="000000"/>
          <w:sz w:val="21"/>
          <w:szCs w:val="21"/>
          <w:highlight w:val="none"/>
        </w:rPr>
        <w:t>采购活动，</w:t>
      </w:r>
      <w:r>
        <w:rPr>
          <w:rFonts w:hint="eastAsia" w:ascii="宋体" w:hAnsi="宋体" w:eastAsia="宋体" w:cs="宋体"/>
          <w:color w:val="000000"/>
          <w:sz w:val="21"/>
          <w:szCs w:val="21"/>
          <w:highlight w:val="none"/>
          <w:lang w:val="en-US" w:eastAsia="zh-CN"/>
        </w:rPr>
        <w:t>工程的施工单位全部为</w:t>
      </w:r>
      <w:r>
        <w:rPr>
          <w:rFonts w:hint="eastAsia" w:ascii="宋体" w:hAnsi="宋体" w:eastAsia="宋体" w:cs="宋体"/>
          <w:color w:val="000000"/>
          <w:sz w:val="21"/>
          <w:szCs w:val="21"/>
          <w:highlight w:val="none"/>
        </w:rPr>
        <w:t>符合政策要求的中小企业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或者：服务全部由</w:t>
      </w:r>
      <w:r>
        <w:rPr>
          <w:rFonts w:hint="eastAsia" w:ascii="宋体" w:hAnsi="宋体" w:eastAsia="宋体" w:cs="宋体"/>
          <w:color w:val="000000"/>
          <w:sz w:val="21"/>
          <w:szCs w:val="21"/>
          <w:highlight w:val="none"/>
        </w:rPr>
        <w:t>符合政策要求的中小企业</w:t>
      </w:r>
      <w:r>
        <w:rPr>
          <w:rFonts w:hint="eastAsia" w:ascii="宋体" w:hAnsi="宋体" w:eastAsia="宋体" w:cs="宋体"/>
          <w:color w:val="000000"/>
          <w:sz w:val="21"/>
          <w:szCs w:val="21"/>
          <w:highlight w:val="none"/>
          <w:lang w:val="en-US" w:eastAsia="zh-CN"/>
        </w:rPr>
        <w:t>承接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。相关企业(含联合体中的中小企业、签订分包意向协议的中小企业)的具体情况如下</w:t>
      </w:r>
      <w:r>
        <w:rPr>
          <w:rFonts w:hint="eastAsia" w:ascii="宋体" w:hAnsi="宋体" w:eastAsia="宋体" w:cs="宋体"/>
          <w:color w:val="000000"/>
          <w:sz w:val="21"/>
          <w:szCs w:val="21"/>
          <w:highlight w:val="none"/>
          <w:lang w:eastAsia="zh-CN"/>
        </w:rPr>
        <w:t>：</w:t>
      </w:r>
    </w:p>
    <w:p w14:paraId="0AC253D6">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w:t>
      </w:r>
      <w:r>
        <w:rPr>
          <w:rFonts w:hint="eastAsia" w:ascii="宋体" w:hAnsi="宋体" w:eastAsia="宋体" w:cs="宋体"/>
          <w:i/>
          <w:iCs/>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i/>
          <w:iCs/>
          <w:color w:val="000000"/>
          <w:sz w:val="21"/>
          <w:szCs w:val="21"/>
          <w:highlight w:val="none"/>
          <w:u w:val="single"/>
        </w:rPr>
        <w:t>(采购文件中明确的所属行业)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承建（承接）企业为</w:t>
      </w:r>
      <w:r>
        <w:rPr>
          <w:rFonts w:hint="eastAsia" w:ascii="宋体" w:hAnsi="宋体" w:eastAsia="宋体" w:cs="宋体"/>
          <w:i/>
          <w:iCs/>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i/>
          <w:iCs/>
          <w:color w:val="000000"/>
          <w:sz w:val="21"/>
          <w:szCs w:val="21"/>
          <w:highlight w:val="none"/>
          <w:u w:val="single"/>
        </w:rPr>
        <w:t>(中型企业、小型企业、微型企业)</w:t>
      </w:r>
      <w:r>
        <w:rPr>
          <w:rFonts w:hint="eastAsia" w:ascii="宋体" w:hAnsi="宋体" w:eastAsia="宋体" w:cs="宋体"/>
          <w:color w:val="000000"/>
          <w:sz w:val="21"/>
          <w:szCs w:val="21"/>
          <w:highlight w:val="none"/>
          <w:lang w:eastAsia="zh-CN"/>
        </w:rPr>
        <w:t>；</w:t>
      </w:r>
    </w:p>
    <w:p w14:paraId="21F10471">
      <w:pPr>
        <w:pStyle w:val="103"/>
        <w:snapToGrid/>
        <w:spacing w:line="480" w:lineRule="auto"/>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w:t>
      </w:r>
      <w:r>
        <w:rPr>
          <w:rFonts w:hint="eastAsia" w:ascii="宋体" w:hAnsi="宋体" w:eastAsia="宋体" w:cs="宋体"/>
          <w:i/>
          <w:iCs/>
          <w:color w:val="000000"/>
          <w:sz w:val="21"/>
          <w:szCs w:val="21"/>
          <w:highlight w:val="none"/>
          <w:u w:val="single"/>
        </w:rPr>
        <w:t>(标的名称)</w:t>
      </w:r>
      <w:r>
        <w:rPr>
          <w:rFonts w:hint="eastAsia" w:ascii="宋体" w:hAnsi="宋体" w:eastAsia="宋体" w:cs="宋体"/>
          <w:color w:val="000000"/>
          <w:sz w:val="21"/>
          <w:szCs w:val="21"/>
          <w:highlight w:val="none"/>
        </w:rPr>
        <w:t>，属于</w:t>
      </w:r>
      <w:r>
        <w:rPr>
          <w:rFonts w:hint="eastAsia" w:ascii="宋体" w:hAnsi="宋体" w:eastAsia="宋体" w:cs="宋体"/>
          <w:i/>
          <w:iCs/>
          <w:color w:val="000000"/>
          <w:sz w:val="21"/>
          <w:szCs w:val="21"/>
          <w:highlight w:val="none"/>
          <w:u w:val="single"/>
        </w:rPr>
        <w:t>(采购文件中明确的所属行业)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承建（承接）企业为</w:t>
      </w:r>
      <w:r>
        <w:rPr>
          <w:rFonts w:hint="eastAsia" w:ascii="宋体" w:hAnsi="宋体" w:eastAsia="宋体" w:cs="宋体"/>
          <w:i/>
          <w:iCs/>
          <w:color w:val="000000"/>
          <w:sz w:val="21"/>
          <w:szCs w:val="21"/>
          <w:highlight w:val="none"/>
          <w:u w:val="single"/>
        </w:rPr>
        <w:t>(企业名称)</w:t>
      </w:r>
      <w:r>
        <w:rPr>
          <w:rFonts w:hint="eastAsia" w:ascii="宋体" w:hAnsi="宋体" w:eastAsia="宋体" w:cs="宋体"/>
          <w:color w:val="000000"/>
          <w:sz w:val="21"/>
          <w:szCs w:val="21"/>
          <w:highlight w:val="none"/>
        </w:rPr>
        <w:t>，从业人员</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人，营业收入为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万元，资产总额为</w:t>
      </w:r>
      <w:r>
        <w:rPr>
          <w:rFonts w:hint="eastAsia" w:ascii="宋体" w:hAnsi="宋体" w:eastAsia="宋体" w:cs="宋体"/>
          <w:color w:val="000000"/>
          <w:sz w:val="21"/>
          <w:szCs w:val="21"/>
          <w:highlight w:val="none"/>
          <w:u w:val="single"/>
          <w:lang w:val="en-US" w:eastAsia="zh-CN"/>
        </w:rPr>
        <w:t xml:space="preserve">      </w:t>
      </w:r>
      <w:r>
        <w:rPr>
          <w:rFonts w:hint="eastAsia" w:ascii="宋体" w:hAnsi="宋体" w:eastAsia="宋体" w:cs="宋体"/>
          <w:color w:val="000000"/>
          <w:sz w:val="21"/>
          <w:szCs w:val="21"/>
          <w:highlight w:val="none"/>
        </w:rPr>
        <w:t>万元，属于</w:t>
      </w:r>
      <w:r>
        <w:rPr>
          <w:rFonts w:hint="eastAsia" w:ascii="宋体" w:hAnsi="宋体" w:eastAsia="宋体" w:cs="宋体"/>
          <w:i/>
          <w:iCs/>
          <w:color w:val="000000"/>
          <w:sz w:val="21"/>
          <w:szCs w:val="21"/>
          <w:highlight w:val="none"/>
          <w:u w:val="single"/>
        </w:rPr>
        <w:t>(中型企业、小型企业、微型企业)</w:t>
      </w:r>
      <w:r>
        <w:rPr>
          <w:rFonts w:hint="eastAsia" w:ascii="宋体" w:hAnsi="宋体" w:eastAsia="宋体" w:cs="宋体"/>
          <w:color w:val="000000"/>
          <w:sz w:val="21"/>
          <w:szCs w:val="21"/>
          <w:highlight w:val="none"/>
          <w:lang w:eastAsia="zh-CN"/>
        </w:rPr>
        <w:t>；</w:t>
      </w:r>
    </w:p>
    <w:p w14:paraId="4ED7C88B">
      <w:pPr>
        <w:pStyle w:val="103"/>
        <w:snapToGrid/>
        <w:spacing w:line="480" w:lineRule="auto"/>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w:t>
      </w:r>
    </w:p>
    <w:p w14:paraId="1BAE3DE8">
      <w:pPr>
        <w:pStyle w:val="103"/>
        <w:snapToGrid/>
        <w:spacing w:line="48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以上企业，不属于大企业的分支机构，不存在控股股东为大企业的情形，也不存在与大企业的负责人为同一人的情形。</w:t>
      </w:r>
    </w:p>
    <w:p w14:paraId="29658037">
      <w:pPr>
        <w:pStyle w:val="103"/>
        <w:snapToGrid/>
        <w:spacing w:line="48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本企业对上述声明内容的真实性负责。如有虚假，将依法承担相应责任。</w:t>
      </w:r>
    </w:p>
    <w:p w14:paraId="6867BF1A">
      <w:pPr>
        <w:pStyle w:val="103"/>
        <w:snapToGrid/>
        <w:spacing w:line="480"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p>
    <w:p w14:paraId="6644685D">
      <w:pPr>
        <w:pStyle w:val="103"/>
        <w:snapToGrid/>
        <w:spacing w:line="48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企业名称(盖章):</w:t>
      </w:r>
    </w:p>
    <w:p w14:paraId="35759567">
      <w:pPr>
        <w:pStyle w:val="103"/>
        <w:snapToGrid/>
        <w:spacing w:line="48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日期:</w:t>
      </w:r>
    </w:p>
    <w:p w14:paraId="124F77DE">
      <w:pPr>
        <w:pStyle w:val="103"/>
        <w:snapToGrid/>
        <w:jc w:val="left"/>
        <w:rPr>
          <w:rFonts w:hint="eastAsia" w:ascii="宋体" w:hAnsi="宋体" w:eastAsia="宋体" w:cs="宋体"/>
          <w:b/>
          <w:bCs/>
          <w:color w:val="000000"/>
          <w:sz w:val="21"/>
          <w:szCs w:val="21"/>
          <w:highlight w:val="none"/>
          <w:lang w:val="en-US" w:eastAsia="zh-CN"/>
        </w:rPr>
      </w:pPr>
    </w:p>
    <w:p w14:paraId="6E3E2AF7">
      <w:pPr>
        <w:pStyle w:val="103"/>
        <w:snapToGrid/>
        <w:jc w:val="left"/>
        <w:rPr>
          <w:rFonts w:hint="eastAsia" w:ascii="宋体" w:hAnsi="宋体" w:eastAsia="宋体" w:cs="宋体"/>
          <w:b/>
          <w:bCs/>
          <w:color w:val="000000"/>
          <w:sz w:val="21"/>
          <w:szCs w:val="21"/>
          <w:highlight w:val="none"/>
          <w:lang w:val="en-US" w:eastAsia="zh-CN"/>
        </w:rPr>
      </w:pPr>
    </w:p>
    <w:p w14:paraId="33E2E9F3">
      <w:pPr>
        <w:pStyle w:val="103"/>
        <w:snapToGrid/>
        <w:jc w:val="left"/>
        <w:rPr>
          <w:rFonts w:hint="eastAsia" w:ascii="宋体" w:hAnsi="宋体" w:eastAsia="宋体" w:cs="宋体"/>
          <w:b/>
          <w:bCs/>
          <w:color w:val="000000"/>
          <w:sz w:val="21"/>
          <w:szCs w:val="21"/>
          <w:highlight w:val="none"/>
          <w:lang w:val="en-US" w:eastAsia="zh-CN"/>
        </w:rPr>
      </w:pPr>
    </w:p>
    <w:p w14:paraId="5BEF42E9">
      <w:pPr>
        <w:pStyle w:val="103"/>
        <w:pageBreakBefore w:val="0"/>
        <w:wordWrap w:val="0"/>
        <w:snapToGrid w:val="0"/>
        <w:spacing w:line="360" w:lineRule="auto"/>
        <w:ind w:left="601" w:firstLine="422" w:firstLineChars="200"/>
        <w:jc w:val="left"/>
        <w:outlineLvl w:val="0"/>
        <w:rPr>
          <w:rFonts w:hint="eastAsia" w:ascii="宋体" w:hAnsi="宋体" w:eastAsia="宋体" w:cs="宋体"/>
          <w:color w:val="000000"/>
          <w:spacing w:val="6"/>
          <w:sz w:val="21"/>
          <w:szCs w:val="21"/>
          <w:highlight w:val="none"/>
        </w:rPr>
        <w:sectPr>
          <w:footerReference r:id="rId5" w:type="default"/>
          <w:pgSz w:w="11906" w:h="16838"/>
          <w:pgMar w:top="1134" w:right="1134" w:bottom="1134" w:left="1134" w:header="851" w:footer="992" w:gutter="0"/>
          <w:cols w:space="1701" w:num="1"/>
          <w:docGrid w:type="lines" w:linePitch="312" w:charSpace="0"/>
        </w:sectPr>
      </w:pPr>
      <w:bookmarkStart w:id="35" w:name="_Toc7234"/>
      <w:r>
        <w:rPr>
          <w:rFonts w:hint="eastAsia" w:ascii="宋体" w:hAnsi="宋体" w:eastAsia="宋体" w:cs="宋体"/>
          <w:b/>
          <w:bCs/>
          <w:color w:val="000000"/>
          <w:sz w:val="21"/>
          <w:szCs w:val="21"/>
          <w:highlight w:val="none"/>
          <w:lang w:val="en-US" w:eastAsia="zh-CN"/>
        </w:rPr>
        <w:t>注：从业人员、营业收入、资产总额填报上一年度数据，无上一年度数据的新成立企业可不填报。</w:t>
      </w:r>
      <w:bookmarkEnd w:id="35"/>
    </w:p>
    <w:p w14:paraId="2FDFD35B">
      <w:pPr>
        <w:pStyle w:val="103"/>
        <w:snapToGrid/>
        <w:jc w:val="cente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t>国家统计局关于印发《统计上</w:t>
      </w:r>
    </w:p>
    <w:p w14:paraId="41F9AF60">
      <w:pPr>
        <w:pStyle w:val="103"/>
        <w:snapToGrid/>
        <w:jc w:val="cente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t>大中小微型企业划分办法（2017）》的通知</w:t>
      </w:r>
    </w:p>
    <w:p w14:paraId="7830A7C4">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197682A2">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国统字〔2017〕213号</w:t>
      </w:r>
    </w:p>
    <w:p w14:paraId="2B2ABBAA">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各省、自治区、直辖市统计局，新疆生产建设兵团统计局，国务院各有关部门，国家统计局各调查总队：</w:t>
      </w:r>
    </w:p>
    <w:p w14:paraId="080D0EA5">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52D22EEA">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附件：《统计上大中小微型企业划分办法（2017）》修订说明</w:t>
      </w:r>
    </w:p>
    <w:p w14:paraId="62FE8B2D">
      <w:pPr>
        <w:pStyle w:val="103"/>
        <w:snapToGrid/>
        <w:jc w:val="right"/>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国家统计局  </w:t>
      </w:r>
    </w:p>
    <w:p w14:paraId="089EE486">
      <w:pPr>
        <w:pStyle w:val="103"/>
        <w:snapToGrid/>
        <w:jc w:val="right"/>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2017年12月28日</w:t>
      </w:r>
    </w:p>
    <w:p w14:paraId="0588DE80">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42EF5728">
      <w:pPr>
        <w:pStyle w:val="103"/>
        <w:snapToGrid/>
        <w:jc w:val="cente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b/>
          <w:bCs/>
          <w:i w:val="0"/>
          <w:iCs w:val="0"/>
          <w:caps w:val="0"/>
          <w:color w:val="000000"/>
          <w:spacing w:val="0"/>
          <w:sz w:val="21"/>
          <w:szCs w:val="21"/>
          <w:highlight w:val="none"/>
          <w:shd w:val="clear" w:color="FFFFFF" w:fill="FFFFFF"/>
          <w:lang w:val="en-US" w:eastAsia="zh-CN" w:bidi="en-US"/>
        </w:rPr>
        <w:t>统计上大中小微型企业划分办法（2017）</w:t>
      </w:r>
    </w:p>
    <w:p w14:paraId="289A5DE1">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05B5AE6E">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一、根据工业和信息化部、国家统计局、国家发展改革委、财政部《关于印发中小企业划型标准规定的通知》（工信部联企业〔2011〕300号），以《国民经济行业分类》（GB/T4754-2017）为基础，结合统计工作的实际情况，制定本办法。</w:t>
      </w:r>
    </w:p>
    <w:p w14:paraId="70B4D7D4">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271DD83E">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二、本办法适用对象为在中华人民共和国境内依法设立的各种组织形式的法人企业或单位。个体工商户参照本办法进行划分。</w:t>
      </w:r>
    </w:p>
    <w:p w14:paraId="69B8D499">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6D33EE25">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1C721833">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551BF5C5">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四、本办法按照行业门类、大类、中类和组合类别，依据从业人员、营业收入、资产总额等指标或替代指标，将我国的企业划分为大型、中型、小型、微型等四种类型。具体划分标准见附表。</w:t>
      </w:r>
    </w:p>
    <w:p w14:paraId="3B0B036C">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4A9A8F20">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五、企业划分由政府综合统计部门根据统计年报每年确定一次，定报统计原则上不进行调整。</w:t>
      </w:r>
    </w:p>
    <w:p w14:paraId="17422CF4">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0DBA1995">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六、本办法自印发之日起执行，国家统计局2011年印发的《统计上大中小微型企业划分办法》（国统字〔2011〕75号）同时废止。</w:t>
      </w:r>
    </w:p>
    <w:p w14:paraId="1886D2C2">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w:t>
      </w:r>
    </w:p>
    <w:p w14:paraId="0C79FF20">
      <w:pPr>
        <w:pStyle w:val="103"/>
        <w:snapToGrid/>
        <w:rPr>
          <w:rFonts w:hint="eastAsia" w:ascii="宋体" w:hAnsi="宋体" w:eastAsia="宋体" w:cs="宋体"/>
          <w:i w:val="0"/>
          <w:iCs w:val="0"/>
          <w:caps w:val="0"/>
          <w:color w:val="000000"/>
          <w:spacing w:val="0"/>
          <w:sz w:val="21"/>
          <w:szCs w:val="21"/>
          <w:highlight w:val="none"/>
          <w:shd w:val="clear" w:color="FFFFFF" w:fill="FFFFFF"/>
          <w:lang w:val="en-US" w:eastAsia="zh-CN" w:bidi="en-US"/>
        </w:rPr>
      </w:pPr>
      <w:r>
        <w:rPr>
          <w:rFonts w:hint="eastAsia" w:ascii="宋体" w:hAnsi="宋体" w:eastAsia="宋体" w:cs="宋体"/>
          <w:i w:val="0"/>
          <w:iCs w:val="0"/>
          <w:caps w:val="0"/>
          <w:color w:val="000000"/>
          <w:spacing w:val="0"/>
          <w:sz w:val="21"/>
          <w:szCs w:val="21"/>
          <w:highlight w:val="none"/>
          <w:shd w:val="clear" w:color="FFFFFF" w:fill="FFFFFF"/>
          <w:lang w:val="en-US" w:eastAsia="zh-CN" w:bidi="en-US"/>
        </w:rPr>
        <w:t>　　附表：统计上大中小微型企业划分标准</w:t>
      </w:r>
    </w:p>
    <w:p w14:paraId="2DB9138C">
      <w:pPr>
        <w:pStyle w:val="103"/>
        <w:snapToGrid/>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page"/>
      </w:r>
    </w:p>
    <w:p w14:paraId="6F6B892E">
      <w:pPr>
        <w:pStyle w:val="103"/>
        <w:widowControl/>
        <w:snapToGrid/>
        <w:spacing w:line="60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附表</w:t>
      </w:r>
    </w:p>
    <w:p w14:paraId="3B3F92F8">
      <w:pPr>
        <w:pStyle w:val="103"/>
        <w:widowControl/>
        <w:snapToGrid/>
        <w:spacing w:line="33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统计上大中小微型企业划分标准</w:t>
      </w:r>
    </w:p>
    <w:tbl>
      <w:tblPr>
        <w:tblStyle w:val="31"/>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62E40246">
        <w:tblPrEx>
          <w:tblCellMar>
            <w:top w:w="0" w:type="dxa"/>
            <w:left w:w="108" w:type="dxa"/>
            <w:bottom w:w="0" w:type="dxa"/>
            <w:right w:w="108" w:type="dxa"/>
          </w:tblCellMar>
        </w:tblPrEx>
        <w:trPr>
          <w:trHeight w:val="622" w:hRule="exact"/>
          <w:jc w:val="center"/>
        </w:trPr>
        <w:tc>
          <w:tcPr>
            <w:tcW w:w="2113" w:type="dxa"/>
            <w:tcBorders>
              <w:top w:val="single" w:color="000000" w:sz="4" w:space="0"/>
              <w:left w:val="nil"/>
              <w:bottom w:val="single" w:color="000000" w:sz="4" w:space="0"/>
              <w:right w:val="single" w:color="1DD600" w:sz="4" w:space="0"/>
            </w:tcBorders>
            <w:noWrap w:val="0"/>
            <w:vAlign w:val="center"/>
          </w:tcPr>
          <w:p w14:paraId="3BEE7644">
            <w:pPr>
              <w:pStyle w:val="103"/>
              <w:widowControl/>
              <w:snapToGrid/>
              <w:spacing w:line="240" w:lineRule="exact"/>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行业名称</w:t>
            </w:r>
          </w:p>
        </w:tc>
        <w:tc>
          <w:tcPr>
            <w:tcW w:w="1369" w:type="dxa"/>
            <w:tcBorders>
              <w:top w:val="single" w:color="000000" w:sz="4" w:space="0"/>
              <w:left w:val="nil"/>
              <w:bottom w:val="single" w:color="000000" w:sz="4" w:space="0"/>
              <w:right w:val="single" w:color="1DD600" w:sz="4" w:space="0"/>
            </w:tcBorders>
            <w:noWrap w:val="0"/>
            <w:vAlign w:val="center"/>
          </w:tcPr>
          <w:p w14:paraId="58B5FD09">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指标名称</w:t>
            </w:r>
          </w:p>
        </w:tc>
        <w:tc>
          <w:tcPr>
            <w:tcW w:w="709" w:type="dxa"/>
            <w:tcBorders>
              <w:top w:val="single" w:color="000000" w:sz="4" w:space="0"/>
              <w:left w:val="nil"/>
              <w:bottom w:val="single" w:color="000000" w:sz="4" w:space="0"/>
              <w:right w:val="single" w:color="1DD600" w:sz="4" w:space="0"/>
            </w:tcBorders>
            <w:noWrap w:val="0"/>
            <w:vAlign w:val="center"/>
          </w:tcPr>
          <w:p w14:paraId="75CC3405">
            <w:pPr>
              <w:pStyle w:val="103"/>
              <w:widowControl/>
              <w:snapToGrid/>
              <w:jc w:val="center"/>
              <w:rPr>
                <w:rFonts w:hint="eastAsia" w:ascii="宋体" w:hAnsi="宋体" w:eastAsia="宋体" w:cs="宋体"/>
                <w:b/>
                <w:bCs/>
                <w:color w:val="000000"/>
                <w:sz w:val="21"/>
                <w:szCs w:val="21"/>
                <w:highlight w:val="none"/>
                <w:lang w:eastAsia="zh-CN"/>
              </w:rPr>
            </w:pPr>
            <w:r>
              <w:rPr>
                <w:rFonts w:hint="eastAsia" w:ascii="宋体" w:hAnsi="宋体" w:eastAsia="宋体" w:cs="宋体"/>
                <w:b/>
                <w:bCs/>
                <w:color w:val="000000"/>
                <w:sz w:val="21"/>
                <w:szCs w:val="21"/>
                <w:highlight w:val="none"/>
              </w:rPr>
              <w:t>计量</w:t>
            </w:r>
          </w:p>
          <w:p w14:paraId="1B2DB2A9">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单位</w:t>
            </w:r>
          </w:p>
        </w:tc>
        <w:tc>
          <w:tcPr>
            <w:tcW w:w="1125" w:type="dxa"/>
            <w:tcBorders>
              <w:top w:val="single" w:color="000000" w:sz="4" w:space="0"/>
              <w:left w:val="nil"/>
              <w:bottom w:val="single" w:color="000000" w:sz="4" w:space="0"/>
              <w:right w:val="single" w:color="1DD600" w:sz="4" w:space="0"/>
            </w:tcBorders>
            <w:noWrap w:val="0"/>
            <w:vAlign w:val="center"/>
          </w:tcPr>
          <w:p w14:paraId="09DB00D5">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大型</w:t>
            </w:r>
          </w:p>
        </w:tc>
        <w:tc>
          <w:tcPr>
            <w:tcW w:w="1701" w:type="dxa"/>
            <w:tcBorders>
              <w:top w:val="single" w:color="000000" w:sz="4" w:space="0"/>
              <w:left w:val="nil"/>
              <w:bottom w:val="single" w:color="000000" w:sz="4" w:space="0"/>
              <w:right w:val="single" w:color="1DD600" w:sz="4" w:space="0"/>
            </w:tcBorders>
            <w:noWrap w:val="0"/>
            <w:vAlign w:val="center"/>
          </w:tcPr>
          <w:p w14:paraId="513B877D">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中型</w:t>
            </w:r>
          </w:p>
        </w:tc>
        <w:tc>
          <w:tcPr>
            <w:tcW w:w="1426" w:type="dxa"/>
            <w:tcBorders>
              <w:top w:val="single" w:color="000000" w:sz="4" w:space="0"/>
              <w:left w:val="nil"/>
              <w:bottom w:val="single" w:color="000000" w:sz="4" w:space="0"/>
              <w:right w:val="single" w:color="1DD600" w:sz="4" w:space="0"/>
            </w:tcBorders>
            <w:noWrap w:val="0"/>
            <w:vAlign w:val="center"/>
          </w:tcPr>
          <w:p w14:paraId="170D2A00">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小型</w:t>
            </w:r>
          </w:p>
        </w:tc>
        <w:tc>
          <w:tcPr>
            <w:tcW w:w="992" w:type="dxa"/>
            <w:tcBorders>
              <w:top w:val="single" w:color="000000" w:sz="4" w:space="0"/>
              <w:left w:val="nil"/>
              <w:bottom w:val="single" w:color="000000" w:sz="4" w:space="0"/>
              <w:right w:val="nil"/>
            </w:tcBorders>
            <w:noWrap w:val="0"/>
            <w:vAlign w:val="center"/>
          </w:tcPr>
          <w:p w14:paraId="658E60D3">
            <w:pPr>
              <w:pStyle w:val="103"/>
              <w:widowControl/>
              <w:snapToGrid/>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微型</w:t>
            </w:r>
          </w:p>
        </w:tc>
      </w:tr>
      <w:tr w14:paraId="02FF00BE">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1FBF58EB">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农、林、牧、渔业</w:t>
            </w:r>
          </w:p>
        </w:tc>
        <w:tc>
          <w:tcPr>
            <w:tcW w:w="1369" w:type="dxa"/>
            <w:tcBorders>
              <w:top w:val="nil"/>
              <w:left w:val="nil"/>
              <w:bottom w:val="single" w:color="000000" w:sz="4" w:space="0"/>
              <w:right w:val="single" w:color="1DD600" w:sz="4" w:space="0"/>
            </w:tcBorders>
            <w:noWrap w:val="0"/>
            <w:vAlign w:val="center"/>
          </w:tcPr>
          <w:p w14:paraId="14BFFA5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71ED2C5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2013DFE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1701" w:type="dxa"/>
            <w:tcBorders>
              <w:top w:val="nil"/>
              <w:left w:val="nil"/>
              <w:bottom w:val="single" w:color="000000" w:sz="4" w:space="0"/>
              <w:right w:val="single" w:color="1DD600" w:sz="4" w:space="0"/>
            </w:tcBorders>
            <w:noWrap w:val="0"/>
            <w:vAlign w:val="center"/>
          </w:tcPr>
          <w:p w14:paraId="14A5432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493DBFC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50≤Y＜500</w:t>
            </w:r>
          </w:p>
        </w:tc>
        <w:tc>
          <w:tcPr>
            <w:tcW w:w="992" w:type="dxa"/>
            <w:tcBorders>
              <w:top w:val="nil"/>
              <w:left w:val="nil"/>
              <w:bottom w:val="single" w:color="000000" w:sz="4" w:space="0"/>
              <w:right w:val="nil"/>
            </w:tcBorders>
            <w:noWrap w:val="0"/>
            <w:vAlign w:val="center"/>
          </w:tcPr>
          <w:p w14:paraId="6FAB34F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04AA7B1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DEEEEEE">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工业 *</w:t>
            </w:r>
          </w:p>
        </w:tc>
        <w:tc>
          <w:tcPr>
            <w:tcW w:w="1369" w:type="dxa"/>
            <w:tcBorders>
              <w:top w:val="nil"/>
              <w:left w:val="nil"/>
              <w:bottom w:val="nil"/>
              <w:right w:val="single" w:color="1DD600" w:sz="4" w:space="0"/>
            </w:tcBorders>
            <w:noWrap w:val="0"/>
            <w:vAlign w:val="center"/>
          </w:tcPr>
          <w:p w14:paraId="733E04B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5A7DCCE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7CF7C3C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1701" w:type="dxa"/>
            <w:tcBorders>
              <w:top w:val="nil"/>
              <w:left w:val="nil"/>
              <w:bottom w:val="nil"/>
              <w:right w:val="single" w:color="1DD600" w:sz="4" w:space="0"/>
            </w:tcBorders>
            <w:noWrap w:val="0"/>
            <w:vAlign w:val="center"/>
          </w:tcPr>
          <w:p w14:paraId="12E7FB4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1426" w:type="dxa"/>
            <w:tcBorders>
              <w:top w:val="nil"/>
              <w:left w:val="nil"/>
              <w:bottom w:val="nil"/>
              <w:right w:val="single" w:color="1DD600" w:sz="4" w:space="0"/>
            </w:tcBorders>
            <w:noWrap w:val="0"/>
            <w:vAlign w:val="center"/>
          </w:tcPr>
          <w:p w14:paraId="254C8DE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992" w:type="dxa"/>
            <w:tcBorders>
              <w:top w:val="nil"/>
              <w:left w:val="nil"/>
              <w:bottom w:val="nil"/>
              <w:right w:val="nil"/>
            </w:tcBorders>
            <w:noWrap w:val="0"/>
            <w:vAlign w:val="center"/>
          </w:tcPr>
          <w:p w14:paraId="114A888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46989CE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02716D2">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4C39851B">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3B46901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3527521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1701" w:type="dxa"/>
            <w:tcBorders>
              <w:top w:val="nil"/>
              <w:left w:val="nil"/>
              <w:bottom w:val="single" w:color="000000" w:sz="4" w:space="0"/>
              <w:right w:val="single" w:color="1DD600" w:sz="4" w:space="0"/>
            </w:tcBorders>
            <w:noWrap w:val="0"/>
            <w:vAlign w:val="center"/>
          </w:tcPr>
          <w:p w14:paraId="6810C3D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2000≤Y＜40000</w:t>
            </w:r>
          </w:p>
        </w:tc>
        <w:tc>
          <w:tcPr>
            <w:tcW w:w="1426" w:type="dxa"/>
            <w:tcBorders>
              <w:top w:val="nil"/>
              <w:left w:val="nil"/>
              <w:bottom w:val="single" w:color="000000" w:sz="4" w:space="0"/>
              <w:right w:val="single" w:color="1DD600" w:sz="4" w:space="0"/>
            </w:tcBorders>
            <w:noWrap w:val="0"/>
            <w:vAlign w:val="center"/>
          </w:tcPr>
          <w:p w14:paraId="796BF5F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300≤Y＜2000</w:t>
            </w:r>
          </w:p>
        </w:tc>
        <w:tc>
          <w:tcPr>
            <w:tcW w:w="992" w:type="dxa"/>
            <w:tcBorders>
              <w:top w:val="nil"/>
              <w:left w:val="nil"/>
              <w:bottom w:val="single" w:color="000000" w:sz="4" w:space="0"/>
              <w:right w:val="nil"/>
            </w:tcBorders>
            <w:noWrap w:val="0"/>
            <w:vAlign w:val="center"/>
          </w:tcPr>
          <w:p w14:paraId="5B6CC35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5170EA9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777F2B8">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c>
          <w:tcPr>
            <w:tcW w:w="1369" w:type="dxa"/>
            <w:tcBorders>
              <w:top w:val="nil"/>
              <w:left w:val="nil"/>
              <w:bottom w:val="nil"/>
              <w:right w:val="single" w:color="1DD600" w:sz="4" w:space="0"/>
            </w:tcBorders>
            <w:noWrap w:val="0"/>
            <w:vAlign w:val="center"/>
          </w:tcPr>
          <w:p w14:paraId="4E312AC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nil"/>
              <w:right w:val="single" w:color="1DD600" w:sz="4" w:space="0"/>
            </w:tcBorders>
            <w:noWrap w:val="0"/>
            <w:vAlign w:val="center"/>
          </w:tcPr>
          <w:p w14:paraId="189FF45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nil"/>
              <w:right w:val="single" w:color="1DD600" w:sz="4" w:space="0"/>
            </w:tcBorders>
            <w:noWrap w:val="0"/>
            <w:vAlign w:val="center"/>
          </w:tcPr>
          <w:p w14:paraId="73C2444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Y≥80000</w:t>
            </w:r>
          </w:p>
        </w:tc>
        <w:tc>
          <w:tcPr>
            <w:tcW w:w="1701" w:type="dxa"/>
            <w:tcBorders>
              <w:top w:val="nil"/>
              <w:left w:val="nil"/>
              <w:bottom w:val="nil"/>
              <w:right w:val="single" w:color="1DD600" w:sz="4" w:space="0"/>
            </w:tcBorders>
            <w:noWrap w:val="0"/>
            <w:vAlign w:val="center"/>
          </w:tcPr>
          <w:p w14:paraId="12438C3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6000≤Y＜80000</w:t>
            </w:r>
          </w:p>
        </w:tc>
        <w:tc>
          <w:tcPr>
            <w:tcW w:w="1426" w:type="dxa"/>
            <w:tcBorders>
              <w:top w:val="nil"/>
              <w:left w:val="nil"/>
              <w:bottom w:val="nil"/>
              <w:right w:val="single" w:color="1DD600" w:sz="4" w:space="0"/>
            </w:tcBorders>
            <w:noWrap w:val="0"/>
            <w:vAlign w:val="center"/>
          </w:tcPr>
          <w:p w14:paraId="4AD1086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300≤Y＜6000</w:t>
            </w:r>
          </w:p>
        </w:tc>
        <w:tc>
          <w:tcPr>
            <w:tcW w:w="992" w:type="dxa"/>
            <w:tcBorders>
              <w:top w:val="nil"/>
              <w:left w:val="nil"/>
              <w:bottom w:val="nil"/>
              <w:right w:val="nil"/>
            </w:tcBorders>
            <w:noWrap w:val="0"/>
            <w:vAlign w:val="center"/>
          </w:tcPr>
          <w:p w14:paraId="2E39E8E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3E0BD07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207620C">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74638197">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709" w:type="dxa"/>
            <w:tcBorders>
              <w:top w:val="nil"/>
              <w:left w:val="nil"/>
              <w:bottom w:val="single" w:color="000000" w:sz="4" w:space="0"/>
              <w:right w:val="single" w:color="1DD600" w:sz="4" w:space="0"/>
            </w:tcBorders>
            <w:noWrap w:val="0"/>
            <w:vAlign w:val="center"/>
          </w:tcPr>
          <w:p w14:paraId="43B9967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7766523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Z≥80000</w:t>
            </w:r>
          </w:p>
        </w:tc>
        <w:tc>
          <w:tcPr>
            <w:tcW w:w="1701" w:type="dxa"/>
            <w:tcBorders>
              <w:top w:val="nil"/>
              <w:left w:val="nil"/>
              <w:bottom w:val="single" w:color="000000" w:sz="4" w:space="0"/>
              <w:right w:val="single" w:color="1DD600" w:sz="4" w:space="0"/>
            </w:tcBorders>
            <w:noWrap w:val="0"/>
            <w:vAlign w:val="center"/>
          </w:tcPr>
          <w:p w14:paraId="3687E39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5000≤Z＜80000</w:t>
            </w:r>
          </w:p>
        </w:tc>
        <w:tc>
          <w:tcPr>
            <w:tcW w:w="1426" w:type="dxa"/>
            <w:tcBorders>
              <w:top w:val="nil"/>
              <w:left w:val="nil"/>
              <w:bottom w:val="single" w:color="000000" w:sz="4" w:space="0"/>
              <w:right w:val="single" w:color="1DD600" w:sz="4" w:space="0"/>
            </w:tcBorders>
            <w:noWrap w:val="0"/>
            <w:vAlign w:val="center"/>
          </w:tcPr>
          <w:p w14:paraId="235EDE5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300≤Z＜5000</w:t>
            </w:r>
          </w:p>
        </w:tc>
        <w:tc>
          <w:tcPr>
            <w:tcW w:w="992" w:type="dxa"/>
            <w:tcBorders>
              <w:top w:val="nil"/>
              <w:left w:val="nil"/>
              <w:bottom w:val="single" w:color="000000" w:sz="4" w:space="0"/>
              <w:right w:val="nil"/>
            </w:tcBorders>
            <w:noWrap w:val="0"/>
            <w:vAlign w:val="center"/>
          </w:tcPr>
          <w:p w14:paraId="2D8BFAF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Z＜300</w:t>
            </w:r>
          </w:p>
        </w:tc>
      </w:tr>
      <w:tr w14:paraId="6A7E66E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0D4F7AB">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批发业</w:t>
            </w:r>
          </w:p>
        </w:tc>
        <w:tc>
          <w:tcPr>
            <w:tcW w:w="1369" w:type="dxa"/>
            <w:tcBorders>
              <w:top w:val="nil"/>
              <w:left w:val="nil"/>
              <w:bottom w:val="nil"/>
              <w:right w:val="single" w:color="1DD600" w:sz="4" w:space="0"/>
            </w:tcBorders>
            <w:noWrap w:val="0"/>
            <w:vAlign w:val="center"/>
          </w:tcPr>
          <w:p w14:paraId="6D815D7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411D256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0A9B0E6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1701" w:type="dxa"/>
            <w:tcBorders>
              <w:top w:val="nil"/>
              <w:left w:val="nil"/>
              <w:bottom w:val="nil"/>
              <w:right w:val="single" w:color="1DD600" w:sz="4" w:space="0"/>
            </w:tcBorders>
            <w:noWrap w:val="0"/>
            <w:vAlign w:val="center"/>
          </w:tcPr>
          <w:p w14:paraId="2BBB810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20≤X＜200</w:t>
            </w:r>
          </w:p>
        </w:tc>
        <w:tc>
          <w:tcPr>
            <w:tcW w:w="1426" w:type="dxa"/>
            <w:tcBorders>
              <w:top w:val="nil"/>
              <w:left w:val="nil"/>
              <w:bottom w:val="nil"/>
              <w:right w:val="single" w:color="1DD600" w:sz="4" w:space="0"/>
            </w:tcBorders>
            <w:noWrap w:val="0"/>
            <w:vAlign w:val="center"/>
          </w:tcPr>
          <w:p w14:paraId="6D696B6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5≤X＜20</w:t>
            </w:r>
          </w:p>
        </w:tc>
        <w:tc>
          <w:tcPr>
            <w:tcW w:w="992" w:type="dxa"/>
            <w:tcBorders>
              <w:top w:val="nil"/>
              <w:left w:val="nil"/>
              <w:bottom w:val="nil"/>
              <w:right w:val="nil"/>
            </w:tcBorders>
            <w:noWrap w:val="0"/>
            <w:vAlign w:val="center"/>
          </w:tcPr>
          <w:p w14:paraId="12D5930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X＜5</w:t>
            </w:r>
          </w:p>
        </w:tc>
      </w:tr>
      <w:tr w14:paraId="2FFB87C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02869A8">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07F69BF9">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4597FEF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0A01330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1701" w:type="dxa"/>
            <w:tcBorders>
              <w:top w:val="nil"/>
              <w:left w:val="nil"/>
              <w:bottom w:val="single" w:color="000000" w:sz="4" w:space="0"/>
              <w:right w:val="single" w:color="1DD600" w:sz="4" w:space="0"/>
            </w:tcBorders>
            <w:noWrap w:val="0"/>
            <w:vAlign w:val="center"/>
          </w:tcPr>
          <w:p w14:paraId="377F508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5000≤Y＜40000</w:t>
            </w:r>
          </w:p>
        </w:tc>
        <w:tc>
          <w:tcPr>
            <w:tcW w:w="1426" w:type="dxa"/>
            <w:tcBorders>
              <w:top w:val="nil"/>
              <w:left w:val="nil"/>
              <w:bottom w:val="single" w:color="000000" w:sz="4" w:space="0"/>
              <w:right w:val="single" w:color="1DD600" w:sz="4" w:space="0"/>
            </w:tcBorders>
            <w:noWrap w:val="0"/>
            <w:vAlign w:val="center"/>
          </w:tcPr>
          <w:p w14:paraId="78438E36">
            <w:pPr>
              <w:pStyle w:val="103"/>
              <w:widowControl/>
              <w:snapToGrid/>
              <w:ind w:left="-1" w:leftChars="-1" w:hanging="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1000≤Y＜5000</w:t>
            </w:r>
          </w:p>
        </w:tc>
        <w:tc>
          <w:tcPr>
            <w:tcW w:w="992" w:type="dxa"/>
            <w:tcBorders>
              <w:top w:val="nil"/>
              <w:left w:val="nil"/>
              <w:bottom w:val="single" w:color="000000" w:sz="4" w:space="0"/>
              <w:right w:val="nil"/>
            </w:tcBorders>
            <w:noWrap w:val="0"/>
            <w:vAlign w:val="center"/>
          </w:tcPr>
          <w:p w14:paraId="7308B6B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w:t>
            </w:r>
          </w:p>
        </w:tc>
      </w:tr>
      <w:tr w14:paraId="0FBA526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F947607">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零售业</w:t>
            </w:r>
          </w:p>
        </w:tc>
        <w:tc>
          <w:tcPr>
            <w:tcW w:w="1369" w:type="dxa"/>
            <w:tcBorders>
              <w:top w:val="nil"/>
              <w:left w:val="nil"/>
              <w:bottom w:val="nil"/>
              <w:right w:val="single" w:color="1DD600" w:sz="4" w:space="0"/>
            </w:tcBorders>
            <w:noWrap w:val="0"/>
            <w:vAlign w:val="center"/>
          </w:tcPr>
          <w:p w14:paraId="419A009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538218A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43A1A32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nil"/>
              <w:right w:val="single" w:color="1DD600" w:sz="4" w:space="0"/>
            </w:tcBorders>
            <w:noWrap w:val="0"/>
            <w:vAlign w:val="center"/>
          </w:tcPr>
          <w:p w14:paraId="739F38B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50≤X＜300</w:t>
            </w:r>
          </w:p>
        </w:tc>
        <w:tc>
          <w:tcPr>
            <w:tcW w:w="1426" w:type="dxa"/>
            <w:tcBorders>
              <w:top w:val="nil"/>
              <w:left w:val="nil"/>
              <w:bottom w:val="nil"/>
              <w:right w:val="single" w:color="1DD600" w:sz="4" w:space="0"/>
            </w:tcBorders>
            <w:noWrap w:val="0"/>
            <w:vAlign w:val="center"/>
          </w:tcPr>
          <w:p w14:paraId="1DFE48C3">
            <w:pPr>
              <w:pStyle w:val="103"/>
              <w:widowControl/>
              <w:snapToGrid/>
              <w:ind w:left="-1" w:leftChars="-1" w:hanging="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10≤X＜50 </w:t>
            </w:r>
          </w:p>
        </w:tc>
        <w:tc>
          <w:tcPr>
            <w:tcW w:w="992" w:type="dxa"/>
            <w:tcBorders>
              <w:top w:val="nil"/>
              <w:left w:val="nil"/>
              <w:bottom w:val="nil"/>
              <w:right w:val="nil"/>
            </w:tcBorders>
            <w:noWrap w:val="0"/>
            <w:vAlign w:val="center"/>
          </w:tcPr>
          <w:p w14:paraId="51181AD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730730B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933D269">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3B6C9B99">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1876DB7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6A04E3D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1701" w:type="dxa"/>
            <w:tcBorders>
              <w:top w:val="nil"/>
              <w:left w:val="nil"/>
              <w:bottom w:val="single" w:color="000000" w:sz="4" w:space="0"/>
              <w:right w:val="single" w:color="1DD600" w:sz="4" w:space="0"/>
            </w:tcBorders>
            <w:noWrap w:val="0"/>
            <w:vAlign w:val="center"/>
          </w:tcPr>
          <w:p w14:paraId="2D08283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1426" w:type="dxa"/>
            <w:tcBorders>
              <w:top w:val="nil"/>
              <w:left w:val="nil"/>
              <w:bottom w:val="single" w:color="000000" w:sz="4" w:space="0"/>
              <w:right w:val="single" w:color="1DD600" w:sz="4" w:space="0"/>
            </w:tcBorders>
            <w:noWrap w:val="0"/>
            <w:vAlign w:val="center"/>
          </w:tcPr>
          <w:p w14:paraId="73ADC4B2">
            <w:pPr>
              <w:pStyle w:val="103"/>
              <w:widowControl/>
              <w:snapToGrid/>
              <w:ind w:left="-1" w:leftChars="-1" w:hanging="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100≤Y＜500 </w:t>
            </w:r>
          </w:p>
        </w:tc>
        <w:tc>
          <w:tcPr>
            <w:tcW w:w="992" w:type="dxa"/>
            <w:tcBorders>
              <w:top w:val="nil"/>
              <w:left w:val="nil"/>
              <w:bottom w:val="single" w:color="000000" w:sz="4" w:space="0"/>
              <w:right w:val="nil"/>
            </w:tcBorders>
            <w:noWrap w:val="0"/>
            <w:vAlign w:val="center"/>
          </w:tcPr>
          <w:p w14:paraId="3101E09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155C82F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538B59D4">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交通运输业 *</w:t>
            </w:r>
          </w:p>
        </w:tc>
        <w:tc>
          <w:tcPr>
            <w:tcW w:w="1369" w:type="dxa"/>
            <w:tcBorders>
              <w:top w:val="nil"/>
              <w:left w:val="nil"/>
              <w:bottom w:val="nil"/>
              <w:right w:val="single" w:color="1DD600" w:sz="4" w:space="0"/>
            </w:tcBorders>
            <w:noWrap w:val="0"/>
            <w:vAlign w:val="center"/>
          </w:tcPr>
          <w:p w14:paraId="3D126A8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59BC034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56819E5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1701" w:type="dxa"/>
            <w:tcBorders>
              <w:top w:val="nil"/>
              <w:left w:val="nil"/>
              <w:bottom w:val="nil"/>
              <w:right w:val="single" w:color="1DD600" w:sz="4" w:space="0"/>
            </w:tcBorders>
            <w:noWrap w:val="0"/>
            <w:vAlign w:val="center"/>
          </w:tcPr>
          <w:p w14:paraId="6A2B67A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1426" w:type="dxa"/>
            <w:tcBorders>
              <w:top w:val="nil"/>
              <w:left w:val="nil"/>
              <w:bottom w:val="nil"/>
              <w:right w:val="single" w:color="1DD600" w:sz="4" w:space="0"/>
            </w:tcBorders>
            <w:noWrap w:val="0"/>
            <w:vAlign w:val="center"/>
          </w:tcPr>
          <w:p w14:paraId="7D5F79E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992" w:type="dxa"/>
            <w:tcBorders>
              <w:top w:val="nil"/>
              <w:left w:val="nil"/>
              <w:bottom w:val="nil"/>
              <w:right w:val="nil"/>
            </w:tcBorders>
            <w:noWrap w:val="0"/>
            <w:vAlign w:val="center"/>
          </w:tcPr>
          <w:p w14:paraId="3EB1131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2558606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37B24D12">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0AA16A8C">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7BF5958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732161C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1701" w:type="dxa"/>
            <w:tcBorders>
              <w:top w:val="nil"/>
              <w:left w:val="nil"/>
              <w:bottom w:val="single" w:color="000000" w:sz="4" w:space="0"/>
              <w:right w:val="single" w:color="1DD600" w:sz="4" w:space="0"/>
            </w:tcBorders>
            <w:noWrap w:val="0"/>
            <w:vAlign w:val="center"/>
          </w:tcPr>
          <w:p w14:paraId="5ECF5C0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3000≤Y＜30000</w:t>
            </w:r>
          </w:p>
        </w:tc>
        <w:tc>
          <w:tcPr>
            <w:tcW w:w="1426" w:type="dxa"/>
            <w:tcBorders>
              <w:top w:val="nil"/>
              <w:left w:val="nil"/>
              <w:bottom w:val="single" w:color="000000" w:sz="4" w:space="0"/>
              <w:right w:val="single" w:color="1DD600" w:sz="4" w:space="0"/>
            </w:tcBorders>
            <w:noWrap w:val="0"/>
            <w:vAlign w:val="center"/>
          </w:tcPr>
          <w:p w14:paraId="4513661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200≤Y＜3000</w:t>
            </w:r>
          </w:p>
        </w:tc>
        <w:tc>
          <w:tcPr>
            <w:tcW w:w="992" w:type="dxa"/>
            <w:tcBorders>
              <w:top w:val="nil"/>
              <w:left w:val="nil"/>
              <w:bottom w:val="single" w:color="000000" w:sz="4" w:space="0"/>
              <w:right w:val="nil"/>
            </w:tcBorders>
            <w:noWrap w:val="0"/>
            <w:vAlign w:val="center"/>
          </w:tcPr>
          <w:p w14:paraId="20FF7FB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w:t>
            </w:r>
          </w:p>
        </w:tc>
      </w:tr>
      <w:tr w14:paraId="46B0B6C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6733B669">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仓储业*</w:t>
            </w:r>
          </w:p>
        </w:tc>
        <w:tc>
          <w:tcPr>
            <w:tcW w:w="1369" w:type="dxa"/>
            <w:tcBorders>
              <w:top w:val="nil"/>
              <w:left w:val="nil"/>
              <w:bottom w:val="nil"/>
              <w:right w:val="single" w:color="1DD600" w:sz="4" w:space="0"/>
            </w:tcBorders>
            <w:noWrap w:val="0"/>
            <w:vAlign w:val="center"/>
          </w:tcPr>
          <w:p w14:paraId="53F7A57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4FCDD9A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01648A3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1701" w:type="dxa"/>
            <w:tcBorders>
              <w:top w:val="nil"/>
              <w:left w:val="nil"/>
              <w:bottom w:val="nil"/>
              <w:right w:val="single" w:color="1DD600" w:sz="4" w:space="0"/>
            </w:tcBorders>
            <w:noWrap w:val="0"/>
            <w:vAlign w:val="center"/>
          </w:tcPr>
          <w:p w14:paraId="4C258522">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w:t>
            </w:r>
          </w:p>
        </w:tc>
        <w:tc>
          <w:tcPr>
            <w:tcW w:w="1426" w:type="dxa"/>
            <w:tcBorders>
              <w:top w:val="nil"/>
              <w:left w:val="nil"/>
              <w:bottom w:val="nil"/>
              <w:right w:val="single" w:color="1DD600" w:sz="4" w:space="0"/>
            </w:tcBorders>
            <w:noWrap w:val="0"/>
            <w:vAlign w:val="center"/>
          </w:tcPr>
          <w:p w14:paraId="30C0D5E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20≤X＜100</w:t>
            </w:r>
          </w:p>
        </w:tc>
        <w:tc>
          <w:tcPr>
            <w:tcW w:w="992" w:type="dxa"/>
            <w:tcBorders>
              <w:top w:val="nil"/>
              <w:left w:val="nil"/>
              <w:bottom w:val="nil"/>
              <w:right w:val="nil"/>
            </w:tcBorders>
            <w:noWrap w:val="0"/>
            <w:vAlign w:val="center"/>
          </w:tcPr>
          <w:p w14:paraId="219F690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701066C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5CCFA716">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1650E3A8">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5AA01A6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1231DA2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1701" w:type="dxa"/>
            <w:tcBorders>
              <w:top w:val="nil"/>
              <w:left w:val="nil"/>
              <w:bottom w:val="single" w:color="000000" w:sz="4" w:space="0"/>
              <w:right w:val="single" w:color="1DD600" w:sz="4" w:space="0"/>
            </w:tcBorders>
            <w:noWrap w:val="0"/>
            <w:vAlign w:val="center"/>
          </w:tcPr>
          <w:p w14:paraId="076409C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1000≤Y＜30000</w:t>
            </w:r>
          </w:p>
        </w:tc>
        <w:tc>
          <w:tcPr>
            <w:tcW w:w="1426" w:type="dxa"/>
            <w:tcBorders>
              <w:top w:val="nil"/>
              <w:left w:val="nil"/>
              <w:bottom w:val="single" w:color="000000" w:sz="4" w:space="0"/>
              <w:right w:val="single" w:color="1DD600" w:sz="4" w:space="0"/>
            </w:tcBorders>
            <w:noWrap w:val="0"/>
            <w:vAlign w:val="center"/>
          </w:tcPr>
          <w:p w14:paraId="3E8E602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992" w:type="dxa"/>
            <w:tcBorders>
              <w:top w:val="nil"/>
              <w:left w:val="nil"/>
              <w:bottom w:val="single" w:color="000000" w:sz="4" w:space="0"/>
              <w:right w:val="nil"/>
            </w:tcBorders>
            <w:noWrap w:val="0"/>
            <w:vAlign w:val="center"/>
          </w:tcPr>
          <w:p w14:paraId="57B739D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831DF3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792E7C60">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邮政业</w:t>
            </w:r>
          </w:p>
        </w:tc>
        <w:tc>
          <w:tcPr>
            <w:tcW w:w="1369" w:type="dxa"/>
            <w:tcBorders>
              <w:top w:val="nil"/>
              <w:left w:val="nil"/>
              <w:bottom w:val="nil"/>
              <w:right w:val="single" w:color="1DD600" w:sz="4" w:space="0"/>
            </w:tcBorders>
            <w:noWrap w:val="0"/>
            <w:vAlign w:val="center"/>
          </w:tcPr>
          <w:p w14:paraId="6D59503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21686BA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18B1539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1701" w:type="dxa"/>
            <w:tcBorders>
              <w:top w:val="nil"/>
              <w:left w:val="nil"/>
              <w:bottom w:val="nil"/>
              <w:right w:val="single" w:color="1DD600" w:sz="4" w:space="0"/>
            </w:tcBorders>
            <w:noWrap w:val="0"/>
            <w:vAlign w:val="center"/>
          </w:tcPr>
          <w:p w14:paraId="6E11650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1426" w:type="dxa"/>
            <w:tcBorders>
              <w:top w:val="nil"/>
              <w:left w:val="nil"/>
              <w:bottom w:val="nil"/>
              <w:right w:val="single" w:color="1DD600" w:sz="4" w:space="0"/>
            </w:tcBorders>
            <w:noWrap w:val="0"/>
            <w:vAlign w:val="center"/>
          </w:tcPr>
          <w:p w14:paraId="13C2AC3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992" w:type="dxa"/>
            <w:tcBorders>
              <w:top w:val="nil"/>
              <w:left w:val="nil"/>
              <w:bottom w:val="nil"/>
              <w:right w:val="nil"/>
            </w:tcBorders>
            <w:noWrap w:val="0"/>
            <w:vAlign w:val="center"/>
          </w:tcPr>
          <w:p w14:paraId="29EAD6B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0739EAF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4CFA1DCB">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0335F627">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213882A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4FC6921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1701" w:type="dxa"/>
            <w:tcBorders>
              <w:top w:val="nil"/>
              <w:left w:val="nil"/>
              <w:bottom w:val="single" w:color="000000" w:sz="4" w:space="0"/>
              <w:right w:val="single" w:color="1DD600" w:sz="4" w:space="0"/>
            </w:tcBorders>
            <w:noWrap w:val="0"/>
            <w:vAlign w:val="center"/>
          </w:tcPr>
          <w:p w14:paraId="5D56EA4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2000≤Y＜30000</w:t>
            </w:r>
          </w:p>
        </w:tc>
        <w:tc>
          <w:tcPr>
            <w:tcW w:w="1426" w:type="dxa"/>
            <w:tcBorders>
              <w:top w:val="nil"/>
              <w:left w:val="nil"/>
              <w:bottom w:val="single" w:color="000000" w:sz="4" w:space="0"/>
              <w:right w:val="single" w:color="1DD600" w:sz="4" w:space="0"/>
            </w:tcBorders>
            <w:noWrap w:val="0"/>
            <w:vAlign w:val="center"/>
          </w:tcPr>
          <w:p w14:paraId="4F6661B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992" w:type="dxa"/>
            <w:tcBorders>
              <w:top w:val="nil"/>
              <w:left w:val="nil"/>
              <w:bottom w:val="single" w:color="000000" w:sz="4" w:space="0"/>
              <w:right w:val="nil"/>
            </w:tcBorders>
            <w:noWrap w:val="0"/>
            <w:vAlign w:val="center"/>
          </w:tcPr>
          <w:p w14:paraId="40A05F0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4369C1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4C9DC6AF">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住宿业</w:t>
            </w:r>
          </w:p>
        </w:tc>
        <w:tc>
          <w:tcPr>
            <w:tcW w:w="1369" w:type="dxa"/>
            <w:tcBorders>
              <w:top w:val="nil"/>
              <w:left w:val="nil"/>
              <w:bottom w:val="nil"/>
              <w:right w:val="single" w:color="1DD600" w:sz="4" w:space="0"/>
            </w:tcBorders>
            <w:noWrap w:val="0"/>
            <w:vAlign w:val="center"/>
          </w:tcPr>
          <w:p w14:paraId="3DA9B7E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64F2B39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06D2E43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nil"/>
              <w:right w:val="single" w:color="1DD600" w:sz="4" w:space="0"/>
            </w:tcBorders>
            <w:noWrap w:val="0"/>
            <w:vAlign w:val="center"/>
          </w:tcPr>
          <w:p w14:paraId="7DE9E65F">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1426" w:type="dxa"/>
            <w:tcBorders>
              <w:top w:val="nil"/>
              <w:left w:val="nil"/>
              <w:bottom w:val="nil"/>
              <w:right w:val="single" w:color="1DD600" w:sz="4" w:space="0"/>
            </w:tcBorders>
            <w:noWrap w:val="0"/>
            <w:vAlign w:val="center"/>
          </w:tcPr>
          <w:p w14:paraId="716A383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nil"/>
              <w:right w:val="nil"/>
            </w:tcBorders>
            <w:noWrap w:val="0"/>
            <w:vAlign w:val="center"/>
          </w:tcPr>
          <w:p w14:paraId="41594E1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2AB2E7FC">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1DE02F2">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403EA2E2">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7328E7D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36D70FC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1701" w:type="dxa"/>
            <w:tcBorders>
              <w:top w:val="nil"/>
              <w:left w:val="nil"/>
              <w:bottom w:val="single" w:color="000000" w:sz="4" w:space="0"/>
              <w:right w:val="single" w:color="1DD600" w:sz="4" w:space="0"/>
            </w:tcBorders>
            <w:noWrap w:val="0"/>
            <w:vAlign w:val="center"/>
          </w:tcPr>
          <w:p w14:paraId="1AC60DE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1426" w:type="dxa"/>
            <w:tcBorders>
              <w:top w:val="nil"/>
              <w:left w:val="nil"/>
              <w:bottom w:val="single" w:color="000000" w:sz="4" w:space="0"/>
              <w:right w:val="single" w:color="1DD600" w:sz="4" w:space="0"/>
            </w:tcBorders>
            <w:noWrap w:val="0"/>
            <w:vAlign w:val="center"/>
          </w:tcPr>
          <w:p w14:paraId="46C92DE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992" w:type="dxa"/>
            <w:tcBorders>
              <w:top w:val="nil"/>
              <w:left w:val="nil"/>
              <w:bottom w:val="single" w:color="000000" w:sz="4" w:space="0"/>
              <w:right w:val="nil"/>
            </w:tcBorders>
            <w:noWrap w:val="0"/>
            <w:vAlign w:val="center"/>
          </w:tcPr>
          <w:p w14:paraId="47ABD85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2D30B0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1E106D7A">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餐饮业</w:t>
            </w:r>
          </w:p>
        </w:tc>
        <w:tc>
          <w:tcPr>
            <w:tcW w:w="1369" w:type="dxa"/>
            <w:tcBorders>
              <w:top w:val="nil"/>
              <w:left w:val="nil"/>
              <w:bottom w:val="nil"/>
              <w:right w:val="single" w:color="1DD600" w:sz="4" w:space="0"/>
            </w:tcBorders>
            <w:noWrap w:val="0"/>
            <w:vAlign w:val="center"/>
          </w:tcPr>
          <w:p w14:paraId="0843D60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40EF0EF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30CD32C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nil"/>
              <w:right w:val="single" w:color="1DD600" w:sz="4" w:space="0"/>
            </w:tcBorders>
            <w:noWrap w:val="0"/>
            <w:vAlign w:val="center"/>
          </w:tcPr>
          <w:p w14:paraId="31170A90">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1426" w:type="dxa"/>
            <w:tcBorders>
              <w:top w:val="nil"/>
              <w:left w:val="nil"/>
              <w:bottom w:val="nil"/>
              <w:right w:val="single" w:color="1DD600" w:sz="4" w:space="0"/>
            </w:tcBorders>
            <w:noWrap w:val="0"/>
            <w:vAlign w:val="center"/>
          </w:tcPr>
          <w:p w14:paraId="5AC096C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nil"/>
              <w:right w:val="nil"/>
            </w:tcBorders>
            <w:noWrap w:val="0"/>
            <w:vAlign w:val="center"/>
          </w:tcPr>
          <w:p w14:paraId="04AC46A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19A23E4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0633E101">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1E713638">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3A612B6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53DCD1E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1701" w:type="dxa"/>
            <w:tcBorders>
              <w:top w:val="nil"/>
              <w:left w:val="nil"/>
              <w:bottom w:val="single" w:color="000000" w:sz="4" w:space="0"/>
              <w:right w:val="single" w:color="1DD600" w:sz="4" w:space="0"/>
            </w:tcBorders>
            <w:noWrap w:val="0"/>
            <w:vAlign w:val="center"/>
          </w:tcPr>
          <w:p w14:paraId="7585289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1426" w:type="dxa"/>
            <w:tcBorders>
              <w:top w:val="nil"/>
              <w:left w:val="nil"/>
              <w:bottom w:val="single" w:color="000000" w:sz="4" w:space="0"/>
              <w:right w:val="single" w:color="1DD600" w:sz="4" w:space="0"/>
            </w:tcBorders>
            <w:noWrap w:val="0"/>
            <w:vAlign w:val="center"/>
          </w:tcPr>
          <w:p w14:paraId="61452D4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992" w:type="dxa"/>
            <w:tcBorders>
              <w:top w:val="nil"/>
              <w:left w:val="nil"/>
              <w:bottom w:val="single" w:color="000000" w:sz="4" w:space="0"/>
              <w:right w:val="nil"/>
            </w:tcBorders>
            <w:noWrap w:val="0"/>
            <w:vAlign w:val="center"/>
          </w:tcPr>
          <w:p w14:paraId="53B3A7D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1A2E20A">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000000" w:sz="4" w:space="0"/>
              <w:right w:val="single" w:color="1DD600" w:sz="4" w:space="0"/>
            </w:tcBorders>
            <w:noWrap w:val="0"/>
            <w:vAlign w:val="center"/>
          </w:tcPr>
          <w:p w14:paraId="3FC6FAF8">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信息传输业 *</w:t>
            </w:r>
          </w:p>
        </w:tc>
        <w:tc>
          <w:tcPr>
            <w:tcW w:w="1369" w:type="dxa"/>
            <w:tcBorders>
              <w:top w:val="nil"/>
              <w:left w:val="nil"/>
              <w:bottom w:val="nil"/>
              <w:right w:val="single" w:color="1DD600" w:sz="4" w:space="0"/>
            </w:tcBorders>
            <w:noWrap w:val="0"/>
            <w:vAlign w:val="center"/>
          </w:tcPr>
          <w:p w14:paraId="772055B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05775AA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4A597F3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X≥2000</w:t>
            </w:r>
          </w:p>
        </w:tc>
        <w:tc>
          <w:tcPr>
            <w:tcW w:w="1701" w:type="dxa"/>
            <w:tcBorders>
              <w:top w:val="nil"/>
              <w:left w:val="nil"/>
              <w:bottom w:val="nil"/>
              <w:right w:val="single" w:color="1DD600" w:sz="4" w:space="0"/>
            </w:tcBorders>
            <w:noWrap w:val="0"/>
            <w:vAlign w:val="center"/>
          </w:tcPr>
          <w:p w14:paraId="5159A3A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100≤X＜2000</w:t>
            </w:r>
          </w:p>
        </w:tc>
        <w:tc>
          <w:tcPr>
            <w:tcW w:w="1426" w:type="dxa"/>
            <w:tcBorders>
              <w:top w:val="nil"/>
              <w:left w:val="nil"/>
              <w:bottom w:val="nil"/>
              <w:right w:val="single" w:color="1DD600" w:sz="4" w:space="0"/>
            </w:tcBorders>
            <w:noWrap w:val="0"/>
            <w:vAlign w:val="center"/>
          </w:tcPr>
          <w:p w14:paraId="2C34176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nil"/>
              <w:right w:val="nil"/>
            </w:tcBorders>
            <w:noWrap w:val="0"/>
            <w:vAlign w:val="center"/>
          </w:tcPr>
          <w:p w14:paraId="1662C8D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2B02C26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000000" w:sz="4" w:space="0"/>
              <w:right w:val="single" w:color="1DD600" w:sz="4" w:space="0"/>
            </w:tcBorders>
            <w:noWrap w:val="0"/>
            <w:vAlign w:val="center"/>
          </w:tcPr>
          <w:p w14:paraId="27970DDC">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04D0963E">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5E82AF3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4F63E5A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Y≥100000</w:t>
            </w:r>
          </w:p>
        </w:tc>
        <w:tc>
          <w:tcPr>
            <w:tcW w:w="1701" w:type="dxa"/>
            <w:tcBorders>
              <w:top w:val="nil"/>
              <w:left w:val="nil"/>
              <w:bottom w:val="single" w:color="000000" w:sz="4" w:space="0"/>
              <w:right w:val="single" w:color="1DD600" w:sz="4" w:space="0"/>
            </w:tcBorders>
            <w:noWrap w:val="0"/>
            <w:vAlign w:val="center"/>
          </w:tcPr>
          <w:p w14:paraId="3EEDD35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1000≤Y＜100000</w:t>
            </w:r>
          </w:p>
        </w:tc>
        <w:tc>
          <w:tcPr>
            <w:tcW w:w="1426" w:type="dxa"/>
            <w:tcBorders>
              <w:top w:val="nil"/>
              <w:left w:val="nil"/>
              <w:bottom w:val="single" w:color="000000" w:sz="4" w:space="0"/>
              <w:right w:val="single" w:color="1DD600" w:sz="4" w:space="0"/>
            </w:tcBorders>
            <w:noWrap w:val="0"/>
            <w:vAlign w:val="center"/>
          </w:tcPr>
          <w:p w14:paraId="74348FF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992" w:type="dxa"/>
            <w:tcBorders>
              <w:top w:val="nil"/>
              <w:left w:val="nil"/>
              <w:bottom w:val="single" w:color="000000" w:sz="4" w:space="0"/>
              <w:right w:val="nil"/>
            </w:tcBorders>
            <w:noWrap w:val="0"/>
            <w:vAlign w:val="center"/>
          </w:tcPr>
          <w:p w14:paraId="5B0DFBB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B5E104A">
        <w:tblPrEx>
          <w:tblCellMar>
            <w:top w:w="0" w:type="dxa"/>
            <w:left w:w="108" w:type="dxa"/>
            <w:bottom w:w="0" w:type="dxa"/>
            <w:right w:w="108" w:type="dxa"/>
          </w:tblCellMar>
        </w:tblPrEx>
        <w:trPr>
          <w:trHeight w:val="340" w:hRule="exact"/>
          <w:jc w:val="center"/>
        </w:trPr>
        <w:tc>
          <w:tcPr>
            <w:tcW w:w="2113" w:type="dxa"/>
            <w:vMerge w:val="restart"/>
            <w:tcBorders>
              <w:top w:val="single" w:color="000000" w:sz="4" w:space="0"/>
              <w:left w:val="nil"/>
              <w:bottom w:val="single" w:color="000000" w:sz="4" w:space="0"/>
              <w:right w:val="single" w:color="1DD600" w:sz="4" w:space="0"/>
            </w:tcBorders>
            <w:noWrap w:val="0"/>
            <w:vAlign w:val="center"/>
          </w:tcPr>
          <w:p w14:paraId="71977E78">
            <w:pPr>
              <w:pStyle w:val="103"/>
              <w:widowControl/>
              <w:snapToGrid/>
              <w:spacing w:line="240" w:lineRule="exact"/>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软件和信息技术服</w:t>
            </w:r>
            <w:r>
              <w:rPr>
                <w:rFonts w:hint="eastAsia" w:ascii="宋体" w:hAnsi="宋体" w:eastAsia="宋体" w:cs="宋体"/>
                <w:color w:val="000000"/>
                <w:sz w:val="21"/>
                <w:szCs w:val="21"/>
                <w:highlight w:val="none"/>
              </w:rPr>
              <w:t>务业</w:t>
            </w:r>
          </w:p>
        </w:tc>
        <w:tc>
          <w:tcPr>
            <w:tcW w:w="1369" w:type="dxa"/>
            <w:tcBorders>
              <w:top w:val="nil"/>
              <w:left w:val="nil"/>
              <w:bottom w:val="nil"/>
              <w:right w:val="single" w:color="1DD600" w:sz="4" w:space="0"/>
            </w:tcBorders>
            <w:noWrap w:val="0"/>
            <w:vAlign w:val="center"/>
          </w:tcPr>
          <w:p w14:paraId="17DBCEA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1C768CF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47D1498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nil"/>
              <w:right w:val="single" w:color="1DD600" w:sz="4" w:space="0"/>
            </w:tcBorders>
            <w:noWrap w:val="0"/>
            <w:vAlign w:val="center"/>
          </w:tcPr>
          <w:p w14:paraId="2296F0DB">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1426" w:type="dxa"/>
            <w:tcBorders>
              <w:top w:val="nil"/>
              <w:left w:val="nil"/>
              <w:bottom w:val="nil"/>
              <w:right w:val="single" w:color="1DD600" w:sz="4" w:space="0"/>
            </w:tcBorders>
            <w:noWrap w:val="0"/>
            <w:vAlign w:val="center"/>
          </w:tcPr>
          <w:p w14:paraId="57CF16E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nil"/>
              <w:right w:val="nil"/>
            </w:tcBorders>
            <w:noWrap w:val="0"/>
            <w:vAlign w:val="center"/>
          </w:tcPr>
          <w:p w14:paraId="4805FE5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2CF622B7">
        <w:tblPrEx>
          <w:tblCellMar>
            <w:top w:w="0" w:type="dxa"/>
            <w:left w:w="108" w:type="dxa"/>
            <w:bottom w:w="0" w:type="dxa"/>
            <w:right w:w="108" w:type="dxa"/>
          </w:tblCellMar>
        </w:tblPrEx>
        <w:trPr>
          <w:trHeight w:val="340" w:hRule="exact"/>
          <w:jc w:val="center"/>
        </w:trPr>
        <w:tc>
          <w:tcPr>
            <w:tcW w:w="2113" w:type="dxa"/>
            <w:vMerge w:val="continue"/>
            <w:tcBorders>
              <w:top w:val="single" w:color="000000" w:sz="4" w:space="0"/>
              <w:left w:val="nil"/>
              <w:bottom w:val="single" w:color="000000" w:sz="4" w:space="0"/>
              <w:right w:val="single" w:color="1DD600" w:sz="4" w:space="0"/>
            </w:tcBorders>
            <w:noWrap w:val="0"/>
            <w:vAlign w:val="center"/>
          </w:tcPr>
          <w:p w14:paraId="7C54DF7C">
            <w:pPr>
              <w:pStyle w:val="103"/>
              <w:widowControl/>
              <w:snapToGrid/>
              <w:jc w:val="left"/>
              <w:rPr>
                <w:rFonts w:hint="eastAsia" w:ascii="宋体" w:hAnsi="宋体" w:eastAsia="宋体" w:cs="宋体"/>
                <w:color w:val="000000"/>
                <w:spacing w:val="-12"/>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0BD3322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0EF8F84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7F2651A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1701" w:type="dxa"/>
            <w:tcBorders>
              <w:top w:val="nil"/>
              <w:left w:val="nil"/>
              <w:bottom w:val="single" w:color="000000" w:sz="4" w:space="0"/>
              <w:right w:val="single" w:color="1DD600" w:sz="4" w:space="0"/>
            </w:tcBorders>
            <w:noWrap w:val="0"/>
            <w:vAlign w:val="center"/>
          </w:tcPr>
          <w:p w14:paraId="5424D9D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1000≤Y＜10000</w:t>
            </w:r>
          </w:p>
        </w:tc>
        <w:tc>
          <w:tcPr>
            <w:tcW w:w="1426" w:type="dxa"/>
            <w:tcBorders>
              <w:top w:val="nil"/>
              <w:left w:val="nil"/>
              <w:bottom w:val="single" w:color="000000" w:sz="4" w:space="0"/>
              <w:right w:val="single" w:color="1DD600" w:sz="4" w:space="0"/>
            </w:tcBorders>
            <w:noWrap w:val="0"/>
            <w:vAlign w:val="center"/>
          </w:tcPr>
          <w:p w14:paraId="66C2E8B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50≤Y＜1000</w:t>
            </w:r>
          </w:p>
        </w:tc>
        <w:tc>
          <w:tcPr>
            <w:tcW w:w="992" w:type="dxa"/>
            <w:tcBorders>
              <w:top w:val="nil"/>
              <w:left w:val="nil"/>
              <w:bottom w:val="single" w:color="000000" w:sz="4" w:space="0"/>
              <w:right w:val="nil"/>
            </w:tcBorders>
            <w:noWrap w:val="0"/>
            <w:vAlign w:val="center"/>
          </w:tcPr>
          <w:p w14:paraId="577C48E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443B652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87A8226">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房地产开发经营</w:t>
            </w:r>
          </w:p>
        </w:tc>
        <w:tc>
          <w:tcPr>
            <w:tcW w:w="1369" w:type="dxa"/>
            <w:tcBorders>
              <w:top w:val="nil"/>
              <w:left w:val="nil"/>
              <w:bottom w:val="nil"/>
              <w:right w:val="single" w:color="1DD600" w:sz="4" w:space="0"/>
            </w:tcBorders>
            <w:noWrap w:val="0"/>
            <w:vAlign w:val="center"/>
          </w:tcPr>
          <w:p w14:paraId="3BFC7C1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nil"/>
              <w:right w:val="single" w:color="1DD600" w:sz="4" w:space="0"/>
            </w:tcBorders>
            <w:noWrap w:val="0"/>
            <w:vAlign w:val="center"/>
          </w:tcPr>
          <w:p w14:paraId="0D09ABC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nil"/>
              <w:right w:val="single" w:color="1DD600" w:sz="4" w:space="0"/>
            </w:tcBorders>
            <w:noWrap w:val="0"/>
            <w:vAlign w:val="center"/>
          </w:tcPr>
          <w:p w14:paraId="05F79AF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Y≥200000</w:t>
            </w:r>
          </w:p>
        </w:tc>
        <w:tc>
          <w:tcPr>
            <w:tcW w:w="1701" w:type="dxa"/>
            <w:tcBorders>
              <w:top w:val="nil"/>
              <w:left w:val="nil"/>
              <w:bottom w:val="nil"/>
              <w:right w:val="single" w:color="1DD600" w:sz="4" w:space="0"/>
            </w:tcBorders>
            <w:noWrap w:val="0"/>
            <w:vAlign w:val="center"/>
          </w:tcPr>
          <w:p w14:paraId="1E47CE4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1000≤Y＜200000</w:t>
            </w:r>
          </w:p>
        </w:tc>
        <w:tc>
          <w:tcPr>
            <w:tcW w:w="1426" w:type="dxa"/>
            <w:tcBorders>
              <w:top w:val="nil"/>
              <w:left w:val="nil"/>
              <w:bottom w:val="nil"/>
              <w:right w:val="single" w:color="1DD600" w:sz="4" w:space="0"/>
            </w:tcBorders>
            <w:noWrap w:val="0"/>
            <w:vAlign w:val="center"/>
          </w:tcPr>
          <w:p w14:paraId="622B1E3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992" w:type="dxa"/>
            <w:tcBorders>
              <w:top w:val="nil"/>
              <w:left w:val="nil"/>
              <w:bottom w:val="nil"/>
              <w:right w:val="nil"/>
            </w:tcBorders>
            <w:noWrap w:val="0"/>
            <w:vAlign w:val="center"/>
          </w:tcPr>
          <w:p w14:paraId="42B7F6B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8AD9301">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0AA950BF">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3750DA7C">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709" w:type="dxa"/>
            <w:tcBorders>
              <w:top w:val="nil"/>
              <w:left w:val="nil"/>
              <w:bottom w:val="single" w:color="000000" w:sz="4" w:space="0"/>
              <w:right w:val="single" w:color="1DD600" w:sz="4" w:space="0"/>
            </w:tcBorders>
            <w:noWrap w:val="0"/>
            <w:vAlign w:val="center"/>
          </w:tcPr>
          <w:p w14:paraId="04B0588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0FDFA8CB">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Z≥10000</w:t>
            </w:r>
          </w:p>
        </w:tc>
        <w:tc>
          <w:tcPr>
            <w:tcW w:w="1701" w:type="dxa"/>
            <w:tcBorders>
              <w:top w:val="nil"/>
              <w:left w:val="nil"/>
              <w:bottom w:val="single" w:color="000000" w:sz="4" w:space="0"/>
              <w:right w:val="single" w:color="1DD600" w:sz="4" w:space="0"/>
            </w:tcBorders>
            <w:noWrap w:val="0"/>
            <w:vAlign w:val="center"/>
          </w:tcPr>
          <w:p w14:paraId="3721076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5000≤Z＜10000</w:t>
            </w:r>
          </w:p>
        </w:tc>
        <w:tc>
          <w:tcPr>
            <w:tcW w:w="1426" w:type="dxa"/>
            <w:tcBorders>
              <w:top w:val="nil"/>
              <w:left w:val="nil"/>
              <w:bottom w:val="single" w:color="000000" w:sz="4" w:space="0"/>
              <w:right w:val="single" w:color="1DD600" w:sz="4" w:space="0"/>
            </w:tcBorders>
            <w:noWrap w:val="0"/>
            <w:vAlign w:val="center"/>
          </w:tcPr>
          <w:p w14:paraId="35C4BA9D">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2000≤Z＜5000   </w:t>
            </w:r>
          </w:p>
        </w:tc>
        <w:tc>
          <w:tcPr>
            <w:tcW w:w="992" w:type="dxa"/>
            <w:tcBorders>
              <w:top w:val="nil"/>
              <w:left w:val="nil"/>
              <w:bottom w:val="single" w:color="000000" w:sz="4" w:space="0"/>
              <w:right w:val="nil"/>
            </w:tcBorders>
            <w:noWrap w:val="0"/>
            <w:vAlign w:val="center"/>
          </w:tcPr>
          <w:p w14:paraId="7D1CE40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Z＜2000</w:t>
            </w:r>
          </w:p>
        </w:tc>
      </w:tr>
      <w:tr w14:paraId="7E8E446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3EA8F4B5">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物业管理</w:t>
            </w:r>
          </w:p>
        </w:tc>
        <w:tc>
          <w:tcPr>
            <w:tcW w:w="1369" w:type="dxa"/>
            <w:tcBorders>
              <w:top w:val="nil"/>
              <w:left w:val="nil"/>
              <w:bottom w:val="nil"/>
              <w:right w:val="single" w:color="1DD600" w:sz="4" w:space="0"/>
            </w:tcBorders>
            <w:noWrap w:val="0"/>
            <w:vAlign w:val="center"/>
          </w:tcPr>
          <w:p w14:paraId="7B63F6C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17E8F99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3CC085EC">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1701" w:type="dxa"/>
            <w:tcBorders>
              <w:top w:val="nil"/>
              <w:left w:val="nil"/>
              <w:bottom w:val="nil"/>
              <w:right w:val="single" w:color="1DD600" w:sz="4" w:space="0"/>
            </w:tcBorders>
            <w:noWrap w:val="0"/>
            <w:vAlign w:val="center"/>
          </w:tcPr>
          <w:p w14:paraId="4F39041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1426" w:type="dxa"/>
            <w:tcBorders>
              <w:top w:val="nil"/>
              <w:left w:val="nil"/>
              <w:bottom w:val="nil"/>
              <w:right w:val="single" w:color="1DD600" w:sz="4" w:space="0"/>
            </w:tcBorders>
            <w:noWrap w:val="0"/>
            <w:vAlign w:val="center"/>
          </w:tcPr>
          <w:p w14:paraId="5C240D9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992" w:type="dxa"/>
            <w:tcBorders>
              <w:top w:val="nil"/>
              <w:left w:val="nil"/>
              <w:bottom w:val="nil"/>
              <w:right w:val="nil"/>
            </w:tcBorders>
            <w:noWrap w:val="0"/>
            <w:vAlign w:val="center"/>
          </w:tcPr>
          <w:p w14:paraId="3BA244C0">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w:t>
            </w:r>
          </w:p>
        </w:tc>
      </w:tr>
      <w:tr w14:paraId="7D1FAFA5">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1FE246E3">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65D220C7">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709" w:type="dxa"/>
            <w:tcBorders>
              <w:top w:val="nil"/>
              <w:left w:val="nil"/>
              <w:bottom w:val="single" w:color="000000" w:sz="4" w:space="0"/>
              <w:right w:val="single" w:color="1DD600" w:sz="4" w:space="0"/>
            </w:tcBorders>
            <w:noWrap w:val="0"/>
            <w:vAlign w:val="center"/>
          </w:tcPr>
          <w:p w14:paraId="2EBECD5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17EE9DDF">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Y≥5000</w:t>
            </w:r>
          </w:p>
        </w:tc>
        <w:tc>
          <w:tcPr>
            <w:tcW w:w="1701" w:type="dxa"/>
            <w:tcBorders>
              <w:top w:val="nil"/>
              <w:left w:val="nil"/>
              <w:bottom w:val="single" w:color="000000" w:sz="4" w:space="0"/>
              <w:right w:val="single" w:color="1DD600" w:sz="4" w:space="0"/>
            </w:tcBorders>
            <w:noWrap w:val="0"/>
            <w:vAlign w:val="center"/>
          </w:tcPr>
          <w:p w14:paraId="1DB9128B">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1000≤Y＜5000 </w:t>
            </w:r>
          </w:p>
        </w:tc>
        <w:tc>
          <w:tcPr>
            <w:tcW w:w="1426" w:type="dxa"/>
            <w:tcBorders>
              <w:top w:val="nil"/>
              <w:left w:val="nil"/>
              <w:bottom w:val="single" w:color="000000" w:sz="4" w:space="0"/>
              <w:right w:val="single" w:color="1DD600" w:sz="4" w:space="0"/>
            </w:tcBorders>
            <w:noWrap w:val="0"/>
            <w:vAlign w:val="center"/>
          </w:tcPr>
          <w:p w14:paraId="3412A7F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500≤Y＜1000</w:t>
            </w:r>
          </w:p>
        </w:tc>
        <w:tc>
          <w:tcPr>
            <w:tcW w:w="992" w:type="dxa"/>
            <w:tcBorders>
              <w:top w:val="nil"/>
              <w:left w:val="nil"/>
              <w:bottom w:val="single" w:color="000000" w:sz="4" w:space="0"/>
              <w:right w:val="nil"/>
            </w:tcBorders>
            <w:noWrap w:val="0"/>
            <w:vAlign w:val="center"/>
          </w:tcPr>
          <w:p w14:paraId="7BBBEAA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w:t>
            </w:r>
          </w:p>
        </w:tc>
      </w:tr>
      <w:tr w14:paraId="480F176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000000" w:sz="4" w:space="0"/>
              <w:right w:val="single" w:color="1DD600" w:sz="4" w:space="0"/>
            </w:tcBorders>
            <w:noWrap w:val="0"/>
            <w:vAlign w:val="center"/>
          </w:tcPr>
          <w:p w14:paraId="40603237">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租赁和商务服务业</w:t>
            </w:r>
          </w:p>
        </w:tc>
        <w:tc>
          <w:tcPr>
            <w:tcW w:w="1369" w:type="dxa"/>
            <w:tcBorders>
              <w:top w:val="nil"/>
              <w:left w:val="nil"/>
              <w:bottom w:val="nil"/>
              <w:right w:val="single" w:color="1DD600" w:sz="4" w:space="0"/>
            </w:tcBorders>
            <w:noWrap w:val="0"/>
            <w:vAlign w:val="center"/>
          </w:tcPr>
          <w:p w14:paraId="21805E36">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nil"/>
              <w:right w:val="single" w:color="1DD600" w:sz="4" w:space="0"/>
            </w:tcBorders>
            <w:noWrap w:val="0"/>
            <w:vAlign w:val="center"/>
          </w:tcPr>
          <w:p w14:paraId="0F9F589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nil"/>
              <w:right w:val="single" w:color="1DD600" w:sz="4" w:space="0"/>
            </w:tcBorders>
            <w:noWrap w:val="0"/>
            <w:vAlign w:val="center"/>
          </w:tcPr>
          <w:p w14:paraId="71FA187E">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nil"/>
              <w:right w:val="single" w:color="1DD600" w:sz="4" w:space="0"/>
            </w:tcBorders>
            <w:noWrap w:val="0"/>
            <w:vAlign w:val="center"/>
          </w:tcPr>
          <w:p w14:paraId="7BA6A0DF">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1426" w:type="dxa"/>
            <w:tcBorders>
              <w:top w:val="nil"/>
              <w:left w:val="nil"/>
              <w:bottom w:val="nil"/>
              <w:right w:val="single" w:color="1DD600" w:sz="4" w:space="0"/>
            </w:tcBorders>
            <w:noWrap w:val="0"/>
            <w:vAlign w:val="center"/>
          </w:tcPr>
          <w:p w14:paraId="7FF20AF2">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nil"/>
              <w:right w:val="nil"/>
            </w:tcBorders>
            <w:noWrap w:val="0"/>
            <w:vAlign w:val="center"/>
          </w:tcPr>
          <w:p w14:paraId="500D6FA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F6CC2EE">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000000" w:sz="4" w:space="0"/>
              <w:right w:val="single" w:color="1DD600" w:sz="4" w:space="0"/>
            </w:tcBorders>
            <w:noWrap w:val="0"/>
            <w:vAlign w:val="center"/>
          </w:tcPr>
          <w:p w14:paraId="7531A48B">
            <w:pPr>
              <w:pStyle w:val="103"/>
              <w:widowControl/>
              <w:snapToGrid/>
              <w:jc w:val="left"/>
              <w:rPr>
                <w:rFonts w:hint="eastAsia" w:ascii="宋体" w:hAnsi="宋体" w:eastAsia="宋体" w:cs="宋体"/>
                <w:color w:val="000000"/>
                <w:sz w:val="21"/>
                <w:szCs w:val="21"/>
                <w:highlight w:val="none"/>
              </w:rPr>
            </w:pPr>
          </w:p>
        </w:tc>
        <w:tc>
          <w:tcPr>
            <w:tcW w:w="1369" w:type="dxa"/>
            <w:tcBorders>
              <w:top w:val="nil"/>
              <w:left w:val="nil"/>
              <w:bottom w:val="single" w:color="000000" w:sz="4" w:space="0"/>
              <w:right w:val="single" w:color="1DD600" w:sz="4" w:space="0"/>
            </w:tcBorders>
            <w:noWrap w:val="0"/>
            <w:vAlign w:val="center"/>
          </w:tcPr>
          <w:p w14:paraId="6A8B73F4">
            <w:pPr>
              <w:pStyle w:val="103"/>
              <w:widowControl/>
              <w:snapToGrid/>
              <w:spacing w:line="240" w:lineRule="exact"/>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709" w:type="dxa"/>
            <w:tcBorders>
              <w:top w:val="nil"/>
              <w:left w:val="nil"/>
              <w:bottom w:val="single" w:color="000000" w:sz="4" w:space="0"/>
              <w:right w:val="single" w:color="1DD600" w:sz="4" w:space="0"/>
            </w:tcBorders>
            <w:noWrap w:val="0"/>
            <w:vAlign w:val="center"/>
          </w:tcPr>
          <w:p w14:paraId="75E10339">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1125" w:type="dxa"/>
            <w:tcBorders>
              <w:top w:val="nil"/>
              <w:left w:val="nil"/>
              <w:bottom w:val="single" w:color="000000" w:sz="4" w:space="0"/>
              <w:right w:val="single" w:color="1DD600" w:sz="4" w:space="0"/>
            </w:tcBorders>
            <w:noWrap w:val="0"/>
            <w:vAlign w:val="center"/>
          </w:tcPr>
          <w:p w14:paraId="0F628074">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Z≥120000</w:t>
            </w:r>
          </w:p>
        </w:tc>
        <w:tc>
          <w:tcPr>
            <w:tcW w:w="1701" w:type="dxa"/>
            <w:tcBorders>
              <w:top w:val="nil"/>
              <w:left w:val="nil"/>
              <w:bottom w:val="single" w:color="000000" w:sz="4" w:space="0"/>
              <w:right w:val="single" w:color="1DD600" w:sz="4" w:space="0"/>
            </w:tcBorders>
            <w:noWrap w:val="0"/>
            <w:vAlign w:val="center"/>
          </w:tcPr>
          <w:p w14:paraId="1A0D068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8000≤Z＜120000</w:t>
            </w:r>
          </w:p>
        </w:tc>
        <w:tc>
          <w:tcPr>
            <w:tcW w:w="1426" w:type="dxa"/>
            <w:tcBorders>
              <w:top w:val="nil"/>
              <w:left w:val="nil"/>
              <w:bottom w:val="single" w:color="000000" w:sz="4" w:space="0"/>
              <w:right w:val="single" w:color="1DD600" w:sz="4" w:space="0"/>
            </w:tcBorders>
            <w:noWrap w:val="0"/>
            <w:vAlign w:val="center"/>
          </w:tcPr>
          <w:p w14:paraId="0A2C69AA">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100≤Z＜8000</w:t>
            </w:r>
          </w:p>
        </w:tc>
        <w:tc>
          <w:tcPr>
            <w:tcW w:w="992" w:type="dxa"/>
            <w:tcBorders>
              <w:top w:val="nil"/>
              <w:left w:val="nil"/>
              <w:bottom w:val="single" w:color="000000" w:sz="4" w:space="0"/>
              <w:right w:val="nil"/>
            </w:tcBorders>
            <w:noWrap w:val="0"/>
            <w:vAlign w:val="center"/>
          </w:tcPr>
          <w:p w14:paraId="2AA4BFC1">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w:t>
            </w:r>
          </w:p>
        </w:tc>
      </w:tr>
      <w:tr w14:paraId="11005568">
        <w:tblPrEx>
          <w:tblCellMar>
            <w:top w:w="0" w:type="dxa"/>
            <w:left w:w="108" w:type="dxa"/>
            <w:bottom w:w="0" w:type="dxa"/>
            <w:right w:w="108" w:type="dxa"/>
          </w:tblCellMar>
        </w:tblPrEx>
        <w:trPr>
          <w:trHeight w:val="397" w:hRule="exact"/>
          <w:jc w:val="center"/>
        </w:trPr>
        <w:tc>
          <w:tcPr>
            <w:tcW w:w="2113" w:type="dxa"/>
            <w:tcBorders>
              <w:top w:val="nil"/>
              <w:left w:val="nil"/>
              <w:bottom w:val="single" w:color="000000" w:sz="4" w:space="0"/>
              <w:right w:val="single" w:color="1DD600" w:sz="4" w:space="0"/>
            </w:tcBorders>
            <w:noWrap w:val="0"/>
            <w:vAlign w:val="center"/>
          </w:tcPr>
          <w:p w14:paraId="4580E9EE">
            <w:pPr>
              <w:pStyle w:val="103"/>
              <w:widowControl/>
              <w:snapToGrid/>
              <w:spacing w:line="240" w:lineRule="exact"/>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其他未列明行业 *</w:t>
            </w:r>
          </w:p>
        </w:tc>
        <w:tc>
          <w:tcPr>
            <w:tcW w:w="1369" w:type="dxa"/>
            <w:tcBorders>
              <w:top w:val="nil"/>
              <w:left w:val="nil"/>
              <w:bottom w:val="single" w:color="000000" w:sz="4" w:space="0"/>
              <w:right w:val="single" w:color="1DD600" w:sz="4" w:space="0"/>
            </w:tcBorders>
            <w:noWrap w:val="0"/>
            <w:vAlign w:val="center"/>
          </w:tcPr>
          <w:p w14:paraId="2309AB3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709" w:type="dxa"/>
            <w:tcBorders>
              <w:top w:val="nil"/>
              <w:left w:val="nil"/>
              <w:bottom w:val="single" w:color="000000" w:sz="4" w:space="0"/>
              <w:right w:val="single" w:color="1DD600" w:sz="4" w:space="0"/>
            </w:tcBorders>
            <w:noWrap w:val="0"/>
            <w:vAlign w:val="center"/>
          </w:tcPr>
          <w:p w14:paraId="270592B7">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1125" w:type="dxa"/>
            <w:tcBorders>
              <w:top w:val="nil"/>
              <w:left w:val="nil"/>
              <w:bottom w:val="single" w:color="000000" w:sz="4" w:space="0"/>
              <w:right w:val="single" w:color="1DD600" w:sz="4" w:space="0"/>
            </w:tcBorders>
            <w:noWrap w:val="0"/>
            <w:vAlign w:val="center"/>
          </w:tcPr>
          <w:p w14:paraId="4A20EB68">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1701" w:type="dxa"/>
            <w:tcBorders>
              <w:top w:val="nil"/>
              <w:left w:val="nil"/>
              <w:bottom w:val="single" w:color="000000" w:sz="4" w:space="0"/>
              <w:right w:val="single" w:color="1DD600" w:sz="4" w:space="0"/>
            </w:tcBorders>
            <w:noWrap w:val="0"/>
            <w:vAlign w:val="center"/>
          </w:tcPr>
          <w:p w14:paraId="42E031B6">
            <w:pPr>
              <w:pStyle w:val="103"/>
              <w:widowControl/>
              <w:snapToGrid/>
              <w:ind w:left="19" w:leftChars="-51" w:hanging="126" w:hangingChars="6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1426" w:type="dxa"/>
            <w:tcBorders>
              <w:top w:val="nil"/>
              <w:left w:val="nil"/>
              <w:bottom w:val="single" w:color="000000" w:sz="4" w:space="0"/>
              <w:right w:val="single" w:color="1DD600" w:sz="4" w:space="0"/>
            </w:tcBorders>
            <w:noWrap w:val="0"/>
            <w:vAlign w:val="center"/>
          </w:tcPr>
          <w:p w14:paraId="0806EB35">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992" w:type="dxa"/>
            <w:tcBorders>
              <w:top w:val="nil"/>
              <w:left w:val="nil"/>
              <w:bottom w:val="single" w:color="000000" w:sz="4" w:space="0"/>
              <w:right w:val="nil"/>
            </w:tcBorders>
            <w:noWrap w:val="0"/>
            <w:vAlign w:val="center"/>
          </w:tcPr>
          <w:p w14:paraId="2394CE33">
            <w:pPr>
              <w:pStyle w:val="103"/>
              <w:widowControl/>
              <w:snapToGrid/>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bl>
    <w:p w14:paraId="307807BE">
      <w:pPr>
        <w:pStyle w:val="103"/>
        <w:widowControl/>
        <w:snapToGrid/>
        <w:spacing w:line="540" w:lineRule="exact"/>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说明：</w:t>
      </w:r>
    </w:p>
    <w:p w14:paraId="34519AB6">
      <w:pPr>
        <w:pStyle w:val="103"/>
        <w:snapToGrid/>
        <w:spacing w:line="540" w:lineRule="exact"/>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　　1.大型、中型和小型企业须同时满足所列指标的下限，否则下划一档；微型企业只须满足所列指标中的一项即可。</w:t>
      </w:r>
    </w:p>
    <w:p w14:paraId="1387917D">
      <w:pPr>
        <w:pStyle w:val="103"/>
        <w:snapToGrid/>
        <w:spacing w:line="540" w:lineRule="exact"/>
        <w:rPr>
          <w:rFonts w:hint="eastAsia" w:ascii="宋体" w:hAnsi="宋体" w:eastAsia="宋体" w:cs="宋体"/>
          <w:color w:val="000000"/>
          <w:spacing w:val="8"/>
          <w:sz w:val="21"/>
          <w:szCs w:val="21"/>
          <w:highlight w:val="none"/>
        </w:rPr>
      </w:pPr>
      <w:r>
        <w:rPr>
          <w:rFonts w:hint="eastAsia" w:ascii="宋体" w:hAnsi="宋体" w:eastAsia="宋体" w:cs="宋体"/>
          <w:color w:val="000000"/>
          <w:spacing w:val="8"/>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919942A">
      <w:pPr>
        <w:pStyle w:val="103"/>
        <w:snapToGrid/>
        <w:spacing w:line="540" w:lineRule="exact"/>
        <w:rPr>
          <w:rFonts w:hint="eastAsia" w:ascii="宋体" w:hAnsi="宋体" w:eastAsia="宋体" w:cs="宋体"/>
          <w:color w:val="000000"/>
          <w:sz w:val="21"/>
          <w:szCs w:val="21"/>
          <w:highlight w:val="none"/>
        </w:rPr>
      </w:pPr>
      <w:r>
        <w:rPr>
          <w:rFonts w:hint="eastAsia" w:ascii="宋体" w:hAnsi="宋体" w:eastAsia="宋体" w:cs="宋体"/>
          <w:color w:val="000000"/>
          <w:spacing w:val="8"/>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26206CC">
      <w:pPr>
        <w:pStyle w:val="103"/>
        <w:pageBreakBefore w:val="0"/>
        <w:wordWrap w:val="0"/>
        <w:snapToGrid w:val="0"/>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br w:type="page"/>
      </w:r>
      <w:r>
        <w:rPr>
          <w:rFonts w:hint="eastAsia" w:ascii="宋体" w:hAnsi="宋体" w:eastAsia="宋体" w:cs="宋体"/>
          <w:b/>
          <w:color w:val="000000"/>
          <w:sz w:val="21"/>
          <w:szCs w:val="21"/>
          <w:highlight w:val="none"/>
        </w:rPr>
        <w:t>中小企业划型标准规定</w:t>
      </w:r>
    </w:p>
    <w:p w14:paraId="35B0EA47">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一、根据《中华人民共和国中小企业促进法》和《国务院关于进一步促进中小企业发展的若干意见》(国发〔2009〕36号)，制定本规定。</w:t>
      </w:r>
    </w:p>
    <w:p w14:paraId="3E9E2334">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二、中小企业划分为中型、小型、微型三种类型，具体标准根据企业从业人员、营业收入、资产总额等指标，结合行业特点制定。</w:t>
      </w:r>
    </w:p>
    <w:p w14:paraId="77640D93">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ABEAC32">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四、各行业划型标准为：</w:t>
      </w:r>
    </w:p>
    <w:p w14:paraId="538341F6">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7D0A0B77">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451A0F4">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F1997C2">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92EAE15">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42788C">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D6CD1E0">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F38326E">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8599F83">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A373D47">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60FD41">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D64E842">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E576A76">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9B1EA5D">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4B6E343">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D82675D">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67372D3D">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五、企业类型的划分以统计部门的统计数据为依据。</w:t>
      </w:r>
    </w:p>
    <w:p w14:paraId="5CE419FF">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六、本规定适用于在中华人民共和国境内依法设立的各类所有制和各种组织形式的企业。个体工商户和本规定以外的行业，参照本规定进行划型。</w:t>
      </w:r>
    </w:p>
    <w:p w14:paraId="0DFD9A51">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BA91832">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八、本规定由工业和信息化部、国家统计局会同有关部门根据《国民经济行业分类》修订情况和企业发展变化情况适时修订。</w:t>
      </w:r>
    </w:p>
    <w:p w14:paraId="6A824214">
      <w:pPr>
        <w:pStyle w:val="103"/>
        <w:pageBreakBefore w:val="0"/>
        <w:wordWrap w:val="0"/>
        <w:snapToGrid w:val="0"/>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九、本规定由工业和信息化部、国家统计局会同有关部门负责解释。</w:t>
      </w:r>
    </w:p>
    <w:p w14:paraId="32BD9BFD">
      <w:pPr>
        <w:pStyle w:val="103"/>
        <w:pageBreakBefore w:val="0"/>
        <w:wordWrap w:val="0"/>
        <w:autoSpaceDE w:val="0"/>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十、本规定自发布之日起执行，原国家经贸委、原国家计委、财政部和国家统计局2003年颁布的《中小企业标准暂行规定》同时废止。</w:t>
      </w:r>
    </w:p>
    <w:p w14:paraId="2A893D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20" w:firstLineChars="200"/>
        <w:jc w:val="left"/>
        <w:rPr>
          <w:rFonts w:hint="eastAsia" w:ascii="宋体" w:hAnsi="宋体" w:eastAsia="宋体" w:cs="宋体"/>
          <w:color w:val="000000"/>
          <w:sz w:val="21"/>
          <w:szCs w:val="21"/>
          <w:highlight w:val="none"/>
        </w:rPr>
      </w:pPr>
    </w:p>
    <w:p w14:paraId="2880962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20" w:firstLineChars="200"/>
        <w:jc w:val="left"/>
        <w:rPr>
          <w:rFonts w:hint="eastAsia" w:ascii="宋体" w:hAnsi="宋体" w:eastAsia="宋体" w:cs="宋体"/>
          <w:color w:val="000000"/>
          <w:sz w:val="21"/>
          <w:szCs w:val="21"/>
          <w:highlight w:val="none"/>
        </w:rPr>
      </w:pPr>
    </w:p>
    <w:p w14:paraId="581F0256">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20" w:firstLineChars="200"/>
        <w:jc w:val="left"/>
        <w:rPr>
          <w:rFonts w:hint="eastAsia" w:ascii="宋体" w:hAnsi="宋体" w:eastAsia="宋体" w:cs="宋体"/>
          <w:color w:val="000000"/>
          <w:sz w:val="21"/>
          <w:szCs w:val="21"/>
          <w:highlight w:val="none"/>
        </w:rPr>
      </w:pPr>
    </w:p>
    <w:p w14:paraId="6E8A3433">
      <w:pPr>
        <w:pStyle w:val="103"/>
        <w:pageBreakBefore w:val="0"/>
        <w:wordWrap w:val="0"/>
        <w:snapToGrid/>
        <w:spacing w:line="360" w:lineRule="auto"/>
        <w:ind w:left="2242" w:firstLine="422" w:firstLineChars="200"/>
        <w:rPr>
          <w:rFonts w:hint="eastAsia" w:ascii="宋体" w:hAnsi="宋体" w:eastAsia="宋体" w:cs="宋体"/>
          <w:b/>
          <w:color w:val="000000"/>
          <w:sz w:val="21"/>
          <w:szCs w:val="21"/>
          <w:highlight w:val="none"/>
        </w:rPr>
      </w:pPr>
    </w:p>
    <w:p w14:paraId="23525EB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20" w:firstLineChars="200"/>
        <w:jc w:val="left"/>
        <w:rPr>
          <w:rFonts w:hint="eastAsia" w:ascii="宋体" w:hAnsi="宋体" w:eastAsia="宋体" w:cs="宋体"/>
          <w:color w:val="000000"/>
          <w:sz w:val="21"/>
          <w:szCs w:val="21"/>
          <w:highlight w:val="none"/>
        </w:rPr>
      </w:pPr>
    </w:p>
    <w:p w14:paraId="51AEAB0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各省、自治区、</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"https://wenwen.sogou.com/s/?w=直辖市人民政府&amp;ch=ww.xqy.chain"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直辖市人民政府</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，国务院各部委、各直属机构：　　</w:t>
      </w:r>
    </w:p>
    <w:p w14:paraId="3A84BEB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中小企业是我国国民经济和社会发展的重要力量，促进中小企业发展，是保持国民经济平稳较快发展的重要基础，是关系民生和社会稳定的重大战略任务。受国际金融危机冲击，去年下半年以来，我国中小企业生产经营困难。中央及时出台相关政策措施，加大财税、信贷等扶持力度，改善中小</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"https://wenwen.sogou.com/s/?w=企业经营环境&amp;ch=ww.xqy.chain"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企业经营环境</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，中小企业生产经营出现了积极变化，但发展形势依然严峻。主要表现在：融资难、担保难问题依然突出，部分扶持政策尚未落实到位，企业负担重，市场需求不足，</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"https://wenwen.sogou.com/s/?w=产能过剩&amp;ch=ww.xqy.chain"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产能过剩</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，经济效益大幅下降，亏损加大等。必须采取更加积极有效的政策措施，帮助中小企业克服困难，转变发展方式，实现</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"https://wenwen.sogou.com/s/?w=又好又快发展&amp;ch=ww.xqy.chain"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又好又快发展</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。现就进一步促进中小企业发展提出以下意见：　</w:t>
      </w:r>
    </w:p>
    <w:p w14:paraId="7B18411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进一步营造有利于中小企业发展的良好环境　　</w:t>
      </w:r>
    </w:p>
    <w:p w14:paraId="7641AB1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完善</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"https://wenwen.sogou.com/s/?w=中小企业政策&amp;ch=ww.xqy.chain"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中小企业政策</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法律体系。落实扶持中小企业发展的政策措施，清理不利于中小企业发展的法律法规和规章制度。深化</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"https://wenwen.sogou.com/s/?w=垄断行业&amp;ch=ww.xqy.chain"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垄断行业</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改革，扩大市场准入范围，降低准入门槛，进一步营造公开、公平的市场环境。加快制定</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"https://wenwen.sogou.com/s/?w=融资性担保&amp;ch=ww.xqy.chain"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融资性担保</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管理办法，修订《</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"https://wenwen.sogou.com/s/?w=贷款通则&amp;ch=ww.xqy.chain"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贷款通则</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》，修订</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"https://wenwen.sogou.com/s/?w=中小企业划型标准&amp;ch=ww.xqy.chain"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中小企业划型标准</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，明确对</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"https://wenwen.sogou.com/s/?w=小型企业&amp;ch=ww.xqy.chain"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小型企业</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的扶持政策。　　</w:t>
      </w:r>
    </w:p>
    <w:p w14:paraId="37BF4DA2">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完善政府采购支持中小企业的有关制度。制定政府采购扶持中小企业发展的具体办法，提高采购中小企业货物、工程和服务的比例。进一步提高</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"https://wenwen.sogou.com/s/?w=政府采购信息发布&amp;ch=ww.xqy.chain"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政府采购信息发布</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透明度，完善政府公共服务外包制度，为中小企业创造更多的参与机会。　　</w:t>
      </w:r>
    </w:p>
    <w:p w14:paraId="54CDEA3D">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强对中小企业的权益保护。组织开展对中小企业相关法律和政策特别是金融、财税政策贯彻落实情况的监督检查，发挥新闻舆论和社会监督的作用，加强政策效果评价。坚持依法行政，保护中小企业及其职工的合法权益。　　</w:t>
      </w:r>
    </w:p>
    <w:p w14:paraId="09F271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构建和谐劳动关系。采取切实有效措施，加大对</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"https://wenwen.sogou.com/s/?w=劳动密集型&amp;ch=ww.xqy.chain"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劳动密集型</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中小企业的支持，鼓励中小企业不裁员、少裁员，稳定和增加就业岗位。对中小企业吸纳困难人员就业、签订劳动合同并缴纳</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"https://wenwen.sogou.com/s/?w=社会保险费&amp;ch=ww.xqy.chain"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社会保险费</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的，在相应期限内给予</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"https://wenwen.sogou.com/s/?w=基本养老保险&amp;ch=ww.xqy.chain"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基本养老保险</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补贴、</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"https://wenwen.sogou.com/s/?w=基本医疗保险&amp;ch=ww.xqy.chain"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基本医疗保险</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补贴、</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"https://wenwen.sogou.com/s/?w=失业保险&amp;ch=ww.xqy.chain"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失业保险</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补贴。对受金融危机影响较大的困难中小企业，将阶段性缓缴社会保险费或降低费率政策执行期延长至2010年底，并按规定给予一定期限的</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"https://wenwen.sogou.com/s/?w=社会保险补贴&amp;ch=ww.xqy.chain"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社会保险补贴</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或岗位补贴、在岗培训补贴等。中小企业可与职工就工资、工时、</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"https://wenwen.sogou.com/s/?w=劳动定额&amp;ch=ww.xqy.chain"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劳动定额</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进行协商，符合条件的，可向当地人力资源社会保障部门申请实行综合计算工时和</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"https://wenwen.sogou.com/s/?w=不定时工作制&amp;ch=ww.xqy.chain"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不定时工作制</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　　</w:t>
      </w:r>
    </w:p>
    <w:p w14:paraId="65E7BC4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切实缓解</w:t>
      </w:r>
      <w:r>
        <w:rPr>
          <w:rFonts w:hint="eastAsia" w:ascii="宋体" w:hAnsi="宋体" w:eastAsia="宋体" w:cs="宋体"/>
          <w:color w:val="000000"/>
          <w:sz w:val="21"/>
          <w:szCs w:val="21"/>
          <w:highlight w:val="none"/>
        </w:rPr>
        <w:fldChar w:fldCharType="begin"/>
      </w:r>
      <w:r>
        <w:rPr>
          <w:rFonts w:hint="eastAsia" w:ascii="宋体" w:hAnsi="宋体" w:eastAsia="宋体" w:cs="宋体"/>
          <w:color w:val="000000"/>
          <w:sz w:val="21"/>
          <w:szCs w:val="21"/>
          <w:highlight w:val="none"/>
        </w:rPr>
        <w:instrText xml:space="preserve"> HYPERLINK "https://wenwen.sogou.com/s/?w=中小企业融资&amp;ch=ww.xqy.chain" \n _blank</w:instrText>
      </w:r>
      <w:r>
        <w:rPr>
          <w:rFonts w:hint="eastAsia" w:ascii="宋体" w:hAnsi="宋体" w:eastAsia="宋体" w:cs="宋体"/>
          <w:color w:val="000000"/>
          <w:sz w:val="21"/>
          <w:szCs w:val="21"/>
          <w:highlight w:val="none"/>
        </w:rPr>
        <w:fldChar w:fldCharType="separate"/>
      </w:r>
      <w:r>
        <w:rPr>
          <w:rFonts w:hint="eastAsia" w:ascii="宋体" w:hAnsi="宋体" w:eastAsia="宋体" w:cs="宋体"/>
          <w:color w:val="000000"/>
          <w:sz w:val="21"/>
          <w:szCs w:val="21"/>
          <w:highlight w:val="none"/>
          <w:u w:val="single"/>
        </w:rPr>
        <w:t>中小企业融资</w:t>
      </w:r>
      <w:r>
        <w:rPr>
          <w:rFonts w:hint="eastAsia" w:ascii="宋体" w:hAnsi="宋体" w:eastAsia="宋体" w:cs="宋体"/>
          <w:color w:val="000000"/>
          <w:sz w:val="21"/>
          <w:szCs w:val="21"/>
          <w:highlight w:val="none"/>
        </w:rPr>
        <w:fldChar w:fldCharType="end"/>
      </w:r>
      <w:r>
        <w:rPr>
          <w:rFonts w:hint="eastAsia" w:ascii="宋体" w:hAnsi="宋体" w:eastAsia="宋体" w:cs="宋体"/>
          <w:color w:val="000000"/>
          <w:sz w:val="21"/>
          <w:szCs w:val="21"/>
          <w:highlight w:val="none"/>
        </w:rPr>
        <w:t>困难　　</w:t>
      </w:r>
    </w:p>
    <w:p w14:paraId="471A1B62">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全面落实支持小企业发展的金融政策。完善小企业信贷考核体系，提高小企业贷款呆账核销效率，建立完善信贷人员尽职免责机制。鼓励建立小企业贷款风险补偿基金，对金融机构发放小企业贷款按增量给予适度补助，对小企业不良贷款损失给予适度风险补偿。　　</w:t>
      </w:r>
    </w:p>
    <w:p w14:paraId="19BE972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强和改善对中小企业的金融服务。国有商业银行和股份制银行都要建立小企业金融服务专营机构，完善中小企业授信业务制度，逐步提高中小企业中长期贷款的规模和比重。提高贷款审批效率，创新金融产品和服务方式。完善财产抵押制度和贷款抵押物认定办法，采取动产、应收账款、仓单、股权和知识产权质押等方式，缓解中小企业贷款抵质押不足的矛盾。对商业银行开展中小企业信贷业务实行差异化的监管政策。建立和完善中小企业金融服务体系。加快研究鼓励民间资本参与发起设立村镇银行、贷款公司等股份制金融机构的办法；积极支持民间资本以投资入股的方式，参与农村信用社改制为农村商业(合作)银行、城市信用社改制为城市商业银行以及城市商业银行的增资扩股。支持、规范发展小额贷款公司，鼓励有条件的小额贷款公司转为村镇银行。　　</w:t>
      </w:r>
    </w:p>
    <w:p w14:paraId="2F09581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一步拓宽中小企业融资渠道。加快创业板市场建设，完善中小企业上市育成机制，扩大中小企业上市规模，增加直接融资。完善创业投资和融资租赁政策，大力发展创业投资和融资租赁企业。鼓励有关部门和地方政府设立创业投资引导基金，引导社会资金设立主要支持中小企业的创业投资企业，积极发展股权投资基金。发挥融资租赁、典当、信托等融资方式在中小企业融资中的作用。稳步扩大中小企业集合债券和短期融资券的发行规模，积极培育和规范发展产权交易市场，为中小企业产权和股权交易提供服务。　</w:t>
      </w:r>
    </w:p>
    <w:p w14:paraId="2034958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完善中小企业信用担保体系。设立包括中央、地方财政出资和企业联合组建的多层次中小企业融资担保基金和担保机构。各级财政要加大支持力度，综合运用资本注入、风险补偿和奖励补助等多种方式，提高担保机构对中小企业的融资担保能力。落实好对符合条件的中小企业信用担保机构免征营业税、准备金提取和代偿损失税前扣除的政策。国土资源、住房城乡建设、金融、工商等部门要为中小企业和担保机构开展抵押物和出质的登记、确权、转让等提供优质服务。加强对融资性担保机构的监管，引导其规范发展。鼓励保险机构积极开发为中小企业服务的保险产品。　　</w:t>
      </w:r>
    </w:p>
    <w:p w14:paraId="47FA5B67">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发挥信用信息服务在中小企业融资中的作用。推进中小企业信用制度建设，建立和完善中小企业信用信息征集机制和评价体系，提高中小企业的融资信用等级。完善个人和企业征信系统，为中小企业融资提供方便快速的查询服务。构建守信受益、失信惩戒的信用约束机制，增强中小企业信用意识。　　</w:t>
      </w:r>
    </w:p>
    <w:p w14:paraId="784782AD">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加大对中小企业的财税扶持力度　</w:t>
      </w:r>
    </w:p>
    <w:p w14:paraId="5BF33FBE">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大财政资金支持力度。逐步扩大中央财政预算扶持中小企业发展的专项资金规模，重点支持中小企业技术创新、结构调整、节能减排、开拓市场、扩大就业，以及改善对中小企业的公共服务。加快设立国家中小企业发展基金，发挥财政资金的引导作用，带动社会资金支持中小企业发展。地方财政也要加大对中小企业的支持力度。　　</w:t>
      </w:r>
    </w:p>
    <w:p w14:paraId="795F3215">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落实和完善税收优惠政策。国家运用税收政策促进中小企业发展，具体政策由财政部、税务总局会同有关部门研究制定。为有效应对国际金融危机，扶持中小企业发展，自2010年1月1日至2010年12月31日，对年应纳税所得额低于3万元(含3万元)的小型微利企业，其所得减按50%计入应纳税所得额，按20%的税率缴纳企业所得税。中小企业投资国家鼓励类项目，除《国内投资项目不予免税的进口商品目录》所列商品外，所需的进口自用设备以及按照合同随设备进口的技术及配套件、备件，免征进口关税。中小企业缴纳城镇土地使用税确有困难的，可按有关规定向省级财税部门或省级人民政府提出减免税申请。中小企业因有特殊困难不能按期纳税的，可依法申请在三个月内延期缴纳。　</w:t>
      </w:r>
    </w:p>
    <w:p w14:paraId="514D259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进一步减轻中小企业社会负担。凡未按规定权限和程序批准的行政事业性收费项目和政府性基金项目，均一律取消。全面清理整顿涉及中小企业的收费，重点是行政许可和强制准入的中介服务收费、具有垄断性的经营服务收费，能免则免，能减则减，能缓则缓。严格执行收费项目公示制度，公开前置性审批项目、程序和收费标准，严禁地方和部门越权设立行政事业性收费项目，不得擅自将行政事业性收费转为经营服务性收费。进一步规范执收行为，全面实行中小企业缴费登记卡制度，设立各级政府中小企业负担举报电话。健全各级政府中小企业负担监督制度，严肃查处乱收费、乱罚款及各种摊派行为。任何部门和单位不得通过强制中小企业购买产品、接受指定服务等手段牟利。严格执行税收征收管理法律法规，不得违规向中小企业提前征税或者摊派税款。　　</w:t>
      </w:r>
    </w:p>
    <w:p w14:paraId="2789F52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四、加快中小企业技术进步和结构调整　　</w:t>
      </w:r>
    </w:p>
    <w:p w14:paraId="67A0D7DF">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中小企业提高技术创新能力和产品质量。支持中小企业加大研发投入，开发先进适用的技术、工艺和设备，研制适销对路的新产品，提高产品质量。加强产学研联合和资源整合，加强知识产权保护，重点在轻工、纺织、电子等行业推进品牌建设，引导和支持中小企业创建自主品牌。支持中华老字号等传统优势中小企业申请商标注册，保护商标专用权，鼓励挖掘、保护、改造民间特色传统工艺，提升特色产业。　　</w:t>
      </w:r>
    </w:p>
    <w:p w14:paraId="750EE7C0">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中小企业加快技术改造。按照重点产业调整和振兴规划要求，支持中小企业采用新技术、新工艺、新设备、新材料进行技术改造。中央预算内技术改造专项投资中，要安排中小企业技术改造资金，地方政府也要安排中小企业技术改造专项资金。中小企业的固定资产由于技术进步原因需加速折旧的，可按规定缩短折旧年限或者采取加速折旧的方法。　　</w:t>
      </w:r>
    </w:p>
    <w:p w14:paraId="6C50ADF8">
      <w:pPr>
        <w:pStyle w:val="103"/>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推进中小企业节能减排和清洁生产。促进重点节能减排技术和高效节能环保产品、设备在中小企业的推广应用。按照发展循环经济的要求，鼓励中小企业间资源循环利用。鼓励专业服务机构为中小企业提供合同能源管理、节能设备租赁等服务。充分发挥市场机制作用，综合运用金融、环保、土地、产业政策等手段，依法淘汰中小企业中的落后技术、工艺、设备和产品，防止落后产能异地转移。严格控制过剩产能和“两高一资”行业盲目发展。对纳入环境保护、节能节水企业所得税优惠目录的投资项目，按规定给予企业所得税优惠。　　</w:t>
      </w:r>
    </w:p>
    <w:p w14:paraId="3193D9FA">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高企业协作配套水平。鼓励中小企业与大型企业开展多种形式的经济技术合作，建立稳定的供应、生产、销售等协作关系。鼓励大型企业通过专业分工、服务外包、订单生产等方式，加强与中小企业的协作配套，积极向中小企业提供技术、人才、设备、资金支持，及时支付货款和服务费用。　　</w:t>
      </w:r>
    </w:p>
    <w:p w14:paraId="540209BB">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引导中小企业集聚发展。按照布局合理、特色鲜明、用地集约、生态环保的原则，支持培育一批重点示范产业集群。加强产业集群环境建设，改善产业集聚条件，完善服务功能，壮大龙头骨干企业，延长产业链，提高专业化协作水平。鼓励东部地区先进的中小企业通过收购、兼并、重组、联营等多种形式，加强与中西部地区中小企业的合作，实现产业有序转移。　</w:t>
      </w:r>
    </w:p>
    <w:p w14:paraId="79F2ABF5">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快发展生产性服务业。鼓励支持中小企业在科技研发、工业设计、技术咨询、信息服务、现代物流等生产性服务业领域发展。积极促进中小企业在软件开发、服务外包、网络动漫、广告创意、电子商务等新兴领域拓展，扩大就业渠道，培育新的经济增长点。　　</w:t>
      </w:r>
    </w:p>
    <w:p w14:paraId="6781E9D4">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支持中小企业开拓市场　</w:t>
      </w:r>
    </w:p>
    <w:p w14:paraId="7CCE5997">
      <w:pPr>
        <w:pStyle w:val="103"/>
        <w:pageBreakBefore w:val="0"/>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支持引导中小企业积极开拓国内市场。支持符合条件的中小企业参与家电、农机、汽车摩托车下乡和家电、汽车“以旧换新”等业务。中小企业专项资金、技术改造资金等要重点支持销售渠道稳定、市场占有率高的中小企业。采取财政补助、降低展费标准等方式，支持中小企业参加各类展览展销活动。支持建立各类中小企业产品技术展示中心，办好中国国际中小企业博览会等展览展销活动。鼓励电信、网络运营企业以及新闻媒体积极发布市场信息，帮助中小企业宣传产品，开拓市场。　　</w:t>
      </w:r>
    </w:p>
    <w:p w14:paraId="23BE4C1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支持中小企业开拓国际市场。进一步落实出口退税等支持政策，研究完善稳定外需、促进外贸发展的相关政策措施，稳定和开拓国际市场。充分发挥中小企业国际市场开拓资金和出口信用保险的作用，加大优惠出口信贷对中小企业的支持力度。鼓励支持有条件的中小企业到境外开展并购等投资业务，收购技术和品牌，带动产品和服务出口。　　</w:t>
      </w:r>
    </w:p>
    <w:p w14:paraId="6143BEA3">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一)支持中小企业提高自身市场开拓能力。引导中小企业加强市场分析预测，把握市场机遇，增强质量、品牌和营销意识，改善售后服务，提高市场竞争力。提升和改造商贸流通业，推广连锁经营、特许经营等现代经营方式和新型业态，帮助和鼓励中小企业采用电子商务，降低市场开拓成本。支持餐饮、旅游、休闲、家政、物业、社区服务等行业拓展服务领域，创新服务方式，促进扩大消费。　</w:t>
      </w:r>
    </w:p>
    <w:p w14:paraId="28A7A0C9">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努力改进对中小企业的服务　　</w:t>
      </w:r>
    </w:p>
    <w:p w14:paraId="77B834B1">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二)加快推进中小企业服务体系建设。加强统筹规划，完善服务网络和服务设施，积极培育各级中小企业综合服务机构。通过资格认定、业务委托、奖励等方式，发挥工商联以及行业协会(商会)和综合服务机构的作用，引导和带动专业服务机构的发展。建立和完善财政补助机制，支持服务机构开展信息、培训、技术、创业、质量检验、企业管理等服务。　　</w:t>
      </w:r>
    </w:p>
    <w:p w14:paraId="6F0CFE9F">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三)加快中小企业公共服务基础设施建设。通过引导社会投资、财政资金支持等多种方式，重点支持在轻工、纺织、电子信息等领域建设一批产品研发、检验检测、技术推广等公共服务平台。支持小企业创业基地建设，改善创业和发展环境。鼓励高等院校、科研院所、企业技术中心开放科技资源，开展共性关键技术研究，提高服务中小企业的水平。完善中小企业信息服务网络，加快发展政策解读、技术推广、人才交流、业务培训和市场营销等重点信息服务。　　</w:t>
      </w:r>
    </w:p>
    <w:p w14:paraId="2BB0A735">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四)完善政府对中小企业的服务。深化行政审批制度改革，全面清理并进一步减少、合并行政审批事项，实现审批内容、标准和程序的公开化、规范化。投资、工商、税务、质检、环保等部门要简化程序、缩短时限、提高效率，为中小企业设立、生产经营等提供便捷服务。地方各级政府在制定和实施土地利用总体规划和年度计划时，要统筹考虑中小企业投资项目用地需求，合理安排用地指标。　</w:t>
      </w:r>
    </w:p>
    <w:p w14:paraId="10E5BFE5">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提高中小企业经营管理水平</w:t>
      </w:r>
    </w:p>
    <w:p w14:paraId="2084AD17">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五)引导和支持中小企业加强管理。支持培育中小企业管理咨询机构，开展管理咨询活动。引导中小企业加强基础管理，强化营销和风险管理，完善治理结构，推进管理创新，提高经营管理水平。督促中小企业苦练内功、降本增效，严格遵守安全、环保、质量、卫生、劳动保障等法律法规，诚实守信经营，履行社会责任。　　</w:t>
      </w:r>
    </w:p>
    <w:p w14:paraId="0C97C1B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六)大力开展对中小企业各类人员的培训。实施中小企业银河培训工程，加大财政支持力度，充分发挥行业协会(商会)、中小企业培训机构的作用，广泛采用网络技术等手段，开展政策法规、企业管理、市场营销、专业技能、客户服务等各类培训。高度重视对企业经营管理者的培训，在3年内选择100万家成长型中小企业，对其经营管理者实施全面培训。　　</w:t>
      </w:r>
    </w:p>
    <w:p w14:paraId="179D7D59">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七)加快推进中小企业信息化。继续实施中小企业信息化推进工程，加快推进重点区域中小企业信息化试点，引导中小企业利用信息技术提高研发、管理、制造和服务水平，提高市场营销和售后服务能力。鼓励信息技术企业开发和搭建行业应用平台，为中小企业信息化提供软硬件工具、项目外包、工业设计等社会化服务。　　</w:t>
      </w:r>
    </w:p>
    <w:p w14:paraId="29E8F738">
      <w:pPr>
        <w:pStyle w:val="103"/>
        <w:pageBreakBefore w:val="0"/>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加强对中小企业工作的领导　　</w:t>
      </w:r>
    </w:p>
    <w:p w14:paraId="7628AA5E">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十八)加强指导协调。成立国务院促进中小企业发展工作领导小组，加强对中小企业工作的统筹规划、组织领导和政策协调，领导小组办公室设在工业和信息化部。各地可根据工作需要，建立相应的组织机构和工作机制。</w:t>
      </w:r>
    </w:p>
    <w:p w14:paraId="75AC80CA">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二十九)建立中小企业统计监测制度。统计部门要建立和完善对中小企业的分类统计、监测、分析和发布制度，加强对规模以下企业的统计分析工作。有关部门要及时向社会公开发布发展规划、产业政策、行业动态等信息，逐步建立中小企业市场监测、风险防范和预警机制。　</w:t>
      </w:r>
    </w:p>
    <w:p w14:paraId="2ED7AD6C">
      <w:pPr>
        <w:pStyle w:val="103"/>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napToGrid w:val="0"/>
        <w:spacing w:line="360" w:lineRule="auto"/>
        <w:jc w:val="left"/>
        <w:rPr>
          <w:rFonts w:hint="eastAsia" w:ascii="宋体" w:hAnsi="宋体" w:eastAsia="宋体" w:cs="宋体"/>
          <w:color w:val="000000"/>
          <w:sz w:val="21"/>
          <w:szCs w:val="21"/>
          <w:highlight w:val="none"/>
        </w:rPr>
        <w:sectPr>
          <w:footnotePr>
            <w:pos w:val="beneathText"/>
          </w:footnotePr>
          <w:pgSz w:w="11906" w:h="16838"/>
          <w:pgMar w:top="1134" w:right="1134" w:bottom="1134" w:left="1134" w:header="1020" w:footer="992" w:gutter="0"/>
          <w:cols w:space="1701" w:num="1"/>
          <w:docGrid w:type="lines" w:linePitch="312" w:charSpace="0"/>
        </w:sectPr>
      </w:pPr>
      <w:r>
        <w:rPr>
          <w:rFonts w:hint="eastAsia" w:ascii="宋体" w:hAnsi="宋体" w:eastAsia="宋体" w:cs="宋体"/>
          <w:color w:val="000000"/>
          <w:sz w:val="21"/>
          <w:szCs w:val="21"/>
          <w:highlight w:val="none"/>
        </w:rPr>
        <w:t>　促进中小企业健康发展既是一项长期战略任务，也是当前保增长、扩内需、调结构、促发展、惠民生的紧迫任务。各地区、各有关部门要进一步提高认识，统一思想，结合实际，尽快制定贯彻本意见的具体办法，并切实抓好落实。</w:t>
      </w:r>
    </w:p>
    <w:p w14:paraId="7DC67EEC">
      <w:pPr>
        <w:pStyle w:val="103"/>
        <w:pageBreakBefore w:val="0"/>
        <w:wordWrap w:val="0"/>
        <w:snapToGrid/>
        <w:spacing w:line="360" w:lineRule="auto"/>
        <w:ind w:firstLine="426" w:firstLineChars="202"/>
        <w:jc w:val="cente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关于促进残疾人就业政府采购政策的通知</w:t>
      </w:r>
    </w:p>
    <w:p w14:paraId="11A2FB9A">
      <w:pPr>
        <w:pStyle w:val="103"/>
        <w:pageBreakBefore w:val="0"/>
        <w:widowControl/>
        <w:wordWrap w:val="0"/>
        <w:snapToGrid/>
        <w:spacing w:line="360" w:lineRule="auto"/>
        <w:ind w:firstLine="420" w:firstLineChars="200"/>
        <w:jc w:val="center"/>
        <w:rPr>
          <w:rFonts w:hint="eastAsia" w:ascii="宋体" w:hAnsi="宋体" w:eastAsia="宋体" w:cs="宋体"/>
          <w:b/>
          <w:color w:val="000000"/>
          <w:sz w:val="21"/>
          <w:szCs w:val="21"/>
          <w:highlight w:val="none"/>
        </w:rPr>
      </w:pPr>
      <w:bookmarkStart w:id="36" w:name="sendNo"/>
      <w:r>
        <w:rPr>
          <w:rFonts w:hint="eastAsia" w:ascii="宋体" w:hAnsi="宋体" w:eastAsia="宋体" w:cs="宋体"/>
          <w:color w:val="000000"/>
          <w:sz w:val="21"/>
          <w:szCs w:val="21"/>
          <w:highlight w:val="none"/>
        </w:rPr>
        <w:t>财库〔</w:t>
      </w:r>
      <w:bookmarkEnd w:id="36"/>
      <w:r>
        <w:rPr>
          <w:rFonts w:hint="eastAsia" w:ascii="宋体" w:hAnsi="宋体" w:eastAsia="宋体" w:cs="宋体"/>
          <w:color w:val="000000"/>
          <w:sz w:val="21"/>
          <w:szCs w:val="21"/>
          <w:highlight w:val="none"/>
        </w:rPr>
        <w:t>2017〕141号</w:t>
      </w:r>
    </w:p>
    <w:p w14:paraId="5E0059A4">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bookmarkStart w:id="37" w:name="toDeptId"/>
      <w:r>
        <w:rPr>
          <w:rFonts w:hint="eastAsia" w:ascii="宋体" w:hAnsi="宋体" w:eastAsia="宋体" w:cs="宋体"/>
          <w:color w:val="000000"/>
          <w:sz w:val="21"/>
          <w:szCs w:val="21"/>
          <w:highlight w:val="none"/>
          <w:shd w:val="clear" w:color="FFFFFF"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7"/>
      <w:r>
        <w:rPr>
          <w:rFonts w:hint="eastAsia" w:ascii="宋体" w:hAnsi="宋体" w:eastAsia="宋体" w:cs="宋体"/>
          <w:color w:val="000000"/>
          <w:sz w:val="21"/>
          <w:szCs w:val="21"/>
          <w:highlight w:val="none"/>
          <w:shd w:val="clear" w:color="FFFFFF" w:fill="FFFFFF"/>
        </w:rPr>
        <w:t>：</w:t>
      </w:r>
    </w:p>
    <w:p w14:paraId="72038790">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为了发挥政府采购促进残疾人就业的作用，进一步保障残疾人权益，依照《政府采购法》、《残疾人保障法》等法律法规及相关规定，现就促进残疾人就业政府采购政策通知如下：</w:t>
      </w:r>
    </w:p>
    <w:p w14:paraId="28F96578">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一、享受政府采购支持政策的残疾人福利性单位应当同时满足以下条件：</w:t>
      </w:r>
    </w:p>
    <w:p w14:paraId="4BA61298">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(一)安置的残疾人占本单位在职职工人数的比例不低于25%(含25%)，并且安置的残疾人人数不少于10人(含10人)；</w:t>
      </w:r>
    </w:p>
    <w:p w14:paraId="3616CDF7">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(二)依法与安置的每位残疾人签订了一年以上(含一年)的劳动合同或服务协议；</w:t>
      </w:r>
    </w:p>
    <w:p w14:paraId="0392ABDA">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(三)为安置的每位残疾人按月足额缴纳了基本养老保险、基本医疗保险、失业保险、工伤保险和生育保险等社会保险费；</w:t>
      </w:r>
    </w:p>
    <w:p w14:paraId="0D1C0750">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(四)通过银行等金融机构向安置的每位残疾人，按月支付了不低于单位所在区县适用的经省级人民政府批准的月最低工资标准的工资；</w:t>
      </w:r>
    </w:p>
    <w:p w14:paraId="2A2F54B5">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(五)提供本单位制造的货物、承担的工程或者服务(以下简称产品)，或者提供其他残疾人福利性单位制造的货物(不包括使用非残疾人福利性单位注册商标的货物)。</w:t>
      </w:r>
    </w:p>
    <w:p w14:paraId="0B5267AA">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D8AC1EE">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2BFD8B1C">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中标、</w:t>
      </w:r>
      <w:r>
        <w:rPr>
          <w:rFonts w:hint="eastAsia" w:ascii="宋体" w:hAnsi="宋体" w:eastAsia="宋体" w:cs="宋体"/>
          <w:color w:val="000000"/>
          <w:sz w:val="21"/>
          <w:szCs w:val="21"/>
          <w:highlight w:val="none"/>
          <w:shd w:val="clear" w:color="FFFFFF" w:fill="FFFFFF"/>
          <w:lang w:eastAsia="zh-CN"/>
        </w:rPr>
        <w:t>中标供应商</w:t>
      </w:r>
      <w:r>
        <w:rPr>
          <w:rFonts w:hint="eastAsia" w:ascii="宋体" w:hAnsi="宋体" w:eastAsia="宋体" w:cs="宋体"/>
          <w:color w:val="000000"/>
          <w:sz w:val="21"/>
          <w:szCs w:val="21"/>
          <w:highlight w:val="none"/>
          <w:shd w:val="clear" w:color="FFFFFF" w:fill="FFFFFF"/>
        </w:rPr>
        <w:t>为残疾人福利性单位的，采购人或者其委托的采购代理机构应当随中标、</w:t>
      </w:r>
      <w:r>
        <w:rPr>
          <w:rFonts w:hint="eastAsia" w:ascii="宋体" w:hAnsi="宋体" w:eastAsia="宋体" w:cs="宋体"/>
          <w:color w:val="000000"/>
          <w:sz w:val="21"/>
          <w:szCs w:val="21"/>
          <w:highlight w:val="none"/>
          <w:shd w:val="clear" w:color="FFFFFF" w:fill="FFFFFF"/>
          <w:lang w:eastAsia="zh-CN"/>
        </w:rPr>
        <w:t>中标</w:t>
      </w:r>
      <w:r>
        <w:rPr>
          <w:rFonts w:hint="eastAsia" w:ascii="宋体" w:hAnsi="宋体" w:eastAsia="宋体" w:cs="宋体"/>
          <w:color w:val="000000"/>
          <w:sz w:val="21"/>
          <w:szCs w:val="21"/>
          <w:highlight w:val="none"/>
          <w:shd w:val="clear" w:color="FFFFFF" w:fill="FFFFFF"/>
        </w:rPr>
        <w:t>结果同时公告其《残疾人福利性单位声明函》，接受社会监督。</w:t>
      </w:r>
    </w:p>
    <w:p w14:paraId="70CAB3EA">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供应商提供的《残疾人福利性单位声明函》与事实不符的，依照《政府采购法》第七十七条第一款的规定追究法律责任。</w:t>
      </w:r>
    </w:p>
    <w:p w14:paraId="58983197">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C4C6DFB">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四、采购人采购公开招标数额标准以上的货物或者服务，因落实促进残疾人就业政策的需要，依法履行有关报批程序后，可采用公开招标以外的采购方式。</w:t>
      </w:r>
    </w:p>
    <w:p w14:paraId="037C65DE">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920B8BD">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07429FEA">
      <w:pPr>
        <w:pStyle w:val="103"/>
        <w:pageBreakBefore w:val="0"/>
        <w:widowControl/>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七、本通知自2017年10月1日起执行。</w:t>
      </w:r>
    </w:p>
    <w:p w14:paraId="7EC6126D">
      <w:pPr>
        <w:pStyle w:val="103"/>
        <w:pageBreakBefore w:val="0"/>
        <w:widowControl/>
        <w:wordWrap w:val="0"/>
        <w:snapToGrid/>
        <w:spacing w:line="360" w:lineRule="auto"/>
        <w:ind w:firstLine="420" w:firstLineChars="2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FFFFFF" w:fill="FFFFFF"/>
        </w:rPr>
        <w:t>财政部民政部中国残疾人联合会</w:t>
      </w:r>
    </w:p>
    <w:p w14:paraId="30D444CF">
      <w:pPr>
        <w:pStyle w:val="103"/>
        <w:pageBreakBefore w:val="0"/>
        <w:wordWrap w:val="0"/>
        <w:snapToGrid/>
        <w:spacing w:line="360" w:lineRule="auto"/>
        <w:jc w:val="center"/>
        <w:rPr>
          <w:rFonts w:ascii="宋体" w:hAnsi="宋体" w:eastAsia="宋体"/>
          <w:b/>
          <w:color w:val="000000"/>
          <w:sz w:val="24"/>
          <w:szCs w:val="24"/>
          <w:highlight w:val="none"/>
        </w:rPr>
      </w:pPr>
      <w:r>
        <w:rPr>
          <w:rFonts w:ascii="宋体" w:hAnsi="宋体" w:eastAsia="宋体"/>
          <w:b/>
          <w:color w:val="000000"/>
          <w:sz w:val="24"/>
          <w:szCs w:val="24"/>
          <w:highlight w:val="none"/>
        </w:rPr>
        <w:br w:type="page"/>
      </w:r>
      <w:bookmarkStart w:id="38" w:name="OLE_LINK14"/>
      <w:bookmarkStart w:id="39" w:name="OLE_LINK13"/>
      <w:r>
        <w:rPr>
          <w:rFonts w:ascii="宋体" w:hAnsi="宋体" w:eastAsia="宋体"/>
          <w:b/>
          <w:color w:val="000000"/>
          <w:sz w:val="24"/>
          <w:szCs w:val="24"/>
          <w:highlight w:val="none"/>
        </w:rPr>
        <w:t>残疾人福利性单位声明函</w:t>
      </w:r>
    </w:p>
    <w:bookmarkEnd w:id="38"/>
    <w:bookmarkEnd w:id="39"/>
    <w:p w14:paraId="2349E27C">
      <w:pPr>
        <w:pStyle w:val="103"/>
        <w:pageBreakBefore w:val="0"/>
        <w:wordWrap w:val="0"/>
        <w:snapToGrid/>
        <w:spacing w:line="360" w:lineRule="auto"/>
        <w:rPr>
          <w:rFonts w:ascii="宋体" w:hAnsi="宋体" w:eastAsia="宋体"/>
          <w:b/>
          <w:color w:val="000000"/>
          <w:spacing w:val="6"/>
          <w:sz w:val="24"/>
          <w:szCs w:val="24"/>
          <w:highlight w:val="none"/>
        </w:rPr>
      </w:pPr>
    </w:p>
    <w:p w14:paraId="7836F4D6">
      <w:pPr>
        <w:pStyle w:val="103"/>
        <w:pageBreakBefore w:val="0"/>
        <w:wordWrap w:val="0"/>
        <w:snapToGrid/>
        <w:spacing w:line="360" w:lineRule="auto"/>
        <w:rPr>
          <w:rFonts w:ascii="宋体" w:hAnsi="宋体" w:eastAsia="宋体"/>
          <w:color w:val="000000"/>
          <w:sz w:val="24"/>
          <w:szCs w:val="24"/>
          <w:highlight w:val="none"/>
        </w:rPr>
      </w:pPr>
      <w:r>
        <w:rPr>
          <w:rFonts w:ascii="宋体" w:hAnsi="宋体" w:eastAsia="宋体"/>
          <w:color w:val="00000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EB3804">
      <w:pPr>
        <w:pStyle w:val="103"/>
        <w:pageBreakBefore w:val="0"/>
        <w:wordWrap w:val="0"/>
        <w:snapToGrid/>
        <w:spacing w:line="360" w:lineRule="auto"/>
        <w:ind w:firstLine="480" w:firstLineChars="200"/>
        <w:rPr>
          <w:rFonts w:ascii="宋体" w:hAnsi="宋体" w:eastAsia="宋体"/>
          <w:color w:val="000000"/>
          <w:sz w:val="24"/>
          <w:szCs w:val="24"/>
          <w:highlight w:val="none"/>
        </w:rPr>
      </w:pPr>
      <w:r>
        <w:rPr>
          <w:rFonts w:ascii="宋体" w:hAnsi="宋体" w:eastAsia="宋体"/>
          <w:color w:val="000000"/>
          <w:sz w:val="24"/>
          <w:szCs w:val="24"/>
          <w:highlight w:val="none"/>
        </w:rPr>
        <w:t>本单位对上述声明的真实性负责。如有虚假，将依法承担相应责任。</w:t>
      </w:r>
    </w:p>
    <w:p w14:paraId="29B83DA3">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1DA34519">
      <w:pPr>
        <w:pStyle w:val="103"/>
        <w:pageBreakBefore w:val="0"/>
        <w:wordWrap w:val="0"/>
        <w:snapToGrid/>
        <w:spacing w:line="360" w:lineRule="auto"/>
        <w:ind w:firstLine="504" w:firstLineChars="200"/>
        <w:rPr>
          <w:rFonts w:ascii="宋体" w:hAnsi="宋体" w:eastAsia="宋体"/>
          <w:color w:val="000000"/>
          <w:spacing w:val="6"/>
          <w:sz w:val="24"/>
          <w:szCs w:val="24"/>
          <w:highlight w:val="none"/>
        </w:rPr>
      </w:pPr>
    </w:p>
    <w:p w14:paraId="00B168AE">
      <w:pPr>
        <w:pStyle w:val="103"/>
        <w:pageBreakBefore w:val="0"/>
        <w:wordWrap w:val="0"/>
        <w:snapToGrid/>
        <w:spacing w:line="360" w:lineRule="auto"/>
        <w:ind w:firstLine="405"/>
        <w:rPr>
          <w:rFonts w:ascii="宋体" w:hAnsi="宋体" w:eastAsia="宋体"/>
          <w:color w:val="000000"/>
          <w:sz w:val="24"/>
          <w:szCs w:val="24"/>
          <w:highlight w:val="none"/>
        </w:rPr>
      </w:pPr>
    </w:p>
    <w:p w14:paraId="584863BB">
      <w:pPr>
        <w:pStyle w:val="103"/>
        <w:pageBreakBefore w:val="0"/>
        <w:wordWrap w:val="0"/>
        <w:snapToGrid/>
        <w:spacing w:line="360" w:lineRule="auto"/>
        <w:ind w:firstLine="405"/>
        <w:rPr>
          <w:rFonts w:ascii="宋体" w:hAnsi="宋体" w:eastAsia="宋体"/>
          <w:color w:val="000000"/>
          <w:sz w:val="24"/>
          <w:szCs w:val="24"/>
          <w:highlight w:val="none"/>
        </w:rPr>
      </w:pPr>
    </w:p>
    <w:p w14:paraId="1A8DCD0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单位名称(盖章)：</w:t>
      </w:r>
    </w:p>
    <w:p w14:paraId="6F3AEF29">
      <w:pPr>
        <w:pStyle w:val="103"/>
        <w:pageBreakBefore w:val="0"/>
        <w:wordWrap w:val="0"/>
        <w:snapToGrid/>
        <w:spacing w:line="360" w:lineRule="auto"/>
        <w:ind w:firstLine="405"/>
        <w:rPr>
          <w:rFonts w:ascii="宋体" w:hAnsi="宋体" w:eastAsia="宋体"/>
          <w:color w:val="000000"/>
          <w:sz w:val="24"/>
          <w:szCs w:val="24"/>
          <w:highlight w:val="none"/>
        </w:rPr>
      </w:pPr>
    </w:p>
    <w:p w14:paraId="331EBEF4">
      <w:pPr>
        <w:pStyle w:val="103"/>
        <w:pageBreakBefore w:val="0"/>
        <w:wordWrap w:val="0"/>
        <w:snapToGrid/>
        <w:spacing w:line="360" w:lineRule="auto"/>
        <w:ind w:firstLine="405"/>
        <w:rPr>
          <w:rFonts w:ascii="宋体" w:hAnsi="宋体" w:eastAsia="宋体"/>
          <w:color w:val="000000"/>
          <w:sz w:val="24"/>
          <w:szCs w:val="24"/>
          <w:highlight w:val="none"/>
        </w:rPr>
      </w:pPr>
    </w:p>
    <w:p w14:paraId="2AC78EAF">
      <w:pPr>
        <w:pStyle w:val="103"/>
        <w:pageBreakBefore w:val="0"/>
        <w:wordWrap w:val="0"/>
        <w:snapToGrid/>
        <w:spacing w:line="360" w:lineRule="auto"/>
        <w:ind w:firstLine="405"/>
        <w:rPr>
          <w:rFonts w:ascii="宋体" w:hAnsi="宋体" w:eastAsia="宋体"/>
          <w:color w:val="000000"/>
          <w:sz w:val="24"/>
          <w:szCs w:val="24"/>
          <w:highlight w:val="none"/>
        </w:rPr>
      </w:pPr>
      <w:r>
        <w:rPr>
          <w:rFonts w:ascii="宋体" w:hAnsi="宋体" w:eastAsia="宋体"/>
          <w:color w:val="000000"/>
          <w:sz w:val="24"/>
          <w:szCs w:val="24"/>
          <w:highlight w:val="none"/>
        </w:rPr>
        <w:t>日期：</w:t>
      </w:r>
    </w:p>
    <w:p w14:paraId="213B87CC">
      <w:pPr>
        <w:pStyle w:val="103"/>
        <w:pageBreakBefore w:val="0"/>
        <w:wordWrap w:val="0"/>
        <w:snapToGrid/>
        <w:spacing w:line="360" w:lineRule="auto"/>
        <w:ind w:firstLine="405"/>
        <w:jc w:val="center"/>
        <w:rPr>
          <w:rFonts w:hint="eastAsia" w:ascii="宋体" w:hAnsi="宋体" w:eastAsia="宋体" w:cs="宋体"/>
          <w:b/>
          <w:color w:val="000000"/>
          <w:sz w:val="21"/>
          <w:szCs w:val="21"/>
          <w:highlight w:val="none"/>
        </w:rPr>
      </w:pPr>
      <w:r>
        <w:rPr>
          <w:rFonts w:ascii="宋体" w:hAnsi="宋体" w:eastAsia="宋体"/>
          <w:color w:val="000000"/>
          <w:sz w:val="24"/>
          <w:szCs w:val="24"/>
          <w:highlight w:val="none"/>
        </w:rPr>
        <w:br w:type="page"/>
      </w:r>
      <w:r>
        <w:rPr>
          <w:rFonts w:hint="eastAsia" w:ascii="宋体" w:hAnsi="宋体" w:eastAsia="宋体" w:cs="宋体"/>
          <w:b/>
          <w:color w:val="000000"/>
          <w:sz w:val="21"/>
          <w:szCs w:val="21"/>
          <w:highlight w:val="none"/>
        </w:rPr>
        <w:t>财政部司法部关于政府采购支持监狱企业发展有关问题的通知</w:t>
      </w:r>
    </w:p>
    <w:p w14:paraId="59478775">
      <w:pPr>
        <w:pStyle w:val="103"/>
        <w:pageBreakBefore w:val="0"/>
        <w:wordWrap w:val="0"/>
        <w:snapToGrid/>
        <w:spacing w:line="360" w:lineRule="auto"/>
        <w:ind w:firstLine="405"/>
        <w:jc w:val="center"/>
        <w:rPr>
          <w:rFonts w:hint="eastAsia" w:ascii="宋体" w:hAnsi="宋体" w:eastAsia="宋体" w:cs="宋体"/>
          <w:color w:val="000000"/>
          <w:sz w:val="21"/>
          <w:szCs w:val="21"/>
          <w:highlight w:val="none"/>
        </w:rPr>
      </w:pPr>
      <w:r>
        <w:rPr>
          <w:rFonts w:hint="eastAsia" w:ascii="宋体" w:hAnsi="宋体" w:eastAsia="宋体" w:cs="宋体"/>
          <w:b/>
          <w:color w:val="000000"/>
          <w:sz w:val="21"/>
          <w:szCs w:val="21"/>
          <w:highlight w:val="none"/>
        </w:rPr>
        <w:t>--</w:t>
      </w:r>
      <w:r>
        <w:rPr>
          <w:rFonts w:hint="eastAsia" w:ascii="宋体" w:hAnsi="宋体" w:eastAsia="宋体" w:cs="宋体"/>
          <w:color w:val="000000"/>
          <w:sz w:val="21"/>
          <w:szCs w:val="21"/>
          <w:highlight w:val="none"/>
        </w:rPr>
        <w:t>财库〔2014〕68号</w:t>
      </w:r>
    </w:p>
    <w:p w14:paraId="16CB0B80">
      <w:pPr>
        <w:pStyle w:val="103"/>
        <w:pageBreakBefore w:val="0"/>
        <w:wordWrap w:val="0"/>
        <w:snapToGrid/>
        <w:spacing w:line="360" w:lineRule="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721D118">
      <w:pPr>
        <w:pStyle w:val="103"/>
        <w:pageBreakBefore w:val="0"/>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技术部分的通知》(国发[2003]7号)文件精神，发挥政府采购支持监狱企业发展的作用，现就有关事项通知如下：</w:t>
      </w:r>
    </w:p>
    <w:p w14:paraId="77450502">
      <w:pPr>
        <w:pStyle w:val="103"/>
        <w:pageBreakBefore w:val="0"/>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F374DBA">
      <w:pPr>
        <w:pStyle w:val="103"/>
        <w:pageBreakBefore w:val="0"/>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2F59FF80">
      <w:pPr>
        <w:pStyle w:val="103"/>
        <w:pageBreakBefore w:val="0"/>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27F60B3">
      <w:pPr>
        <w:pStyle w:val="103"/>
        <w:pageBreakBefore w:val="0"/>
        <w:wordWrap w:val="0"/>
        <w:snapToGrid/>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四、各地区可以结合本地区实际，对监狱企业生产的办公用品、家具用具、车辆维修和提供的保养服务、消防设备等，提出预留份额等政府采购支持措施，加大对监狱企业产品的采购力度。</w:t>
      </w:r>
    </w:p>
    <w:p w14:paraId="78955B55">
      <w:pPr>
        <w:pStyle w:val="103"/>
        <w:snapToGrid/>
        <w:spacing w:line="360" w:lineRule="auto"/>
        <w:ind w:firstLine="420" w:firstLineChars="200"/>
        <w:jc w:val="righ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                                     中华人民共和国财政部中华人民共和国司法部</w:t>
      </w:r>
    </w:p>
    <w:p w14:paraId="2446E53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hint="eastAsia" w:ascii="宋体" w:hAnsi="宋体" w:eastAsia="宋体" w:cs="宋体"/>
          <w:i w:val="0"/>
          <w:iCs w:val="0"/>
          <w:caps w:val="0"/>
          <w:color w:val="333333"/>
          <w:spacing w:val="0"/>
          <w:sz w:val="21"/>
          <w:szCs w:val="21"/>
        </w:rPr>
      </w:pPr>
      <w:r>
        <w:rPr>
          <w:rFonts w:hint="eastAsia" w:ascii="宋体" w:hAnsi="宋体" w:eastAsia="宋体" w:cs="宋体"/>
          <w:color w:val="000000"/>
          <w:sz w:val="21"/>
          <w:szCs w:val="21"/>
          <w:highlight w:val="none"/>
        </w:rPr>
        <w:br w:type="page"/>
      </w:r>
      <w:r>
        <w:rPr>
          <w:rStyle w:val="108"/>
          <w:rFonts w:hint="eastAsia" w:ascii="宋体" w:hAnsi="宋体" w:eastAsia="宋体" w:cs="宋体"/>
          <w:i w:val="0"/>
          <w:iCs w:val="0"/>
          <w:caps w:val="0"/>
          <w:color w:val="333333"/>
          <w:spacing w:val="0"/>
          <w:sz w:val="21"/>
          <w:szCs w:val="21"/>
          <w:shd w:val="clear" w:color="FFFFFF" w:fill="FFFFFF"/>
        </w:rPr>
        <w:t>国务院办公厅关于在政府采购中</w:t>
      </w:r>
    </w:p>
    <w:p w14:paraId="1FF3936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实施本国产品标准及相关政策的通知</w:t>
      </w:r>
    </w:p>
    <w:p w14:paraId="050FE2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6718CE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国办发〔2025〕34号  </w:t>
      </w:r>
    </w:p>
    <w:p w14:paraId="572F24A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各省、自治区、直辖市人民政府，国务院各部委、各直属机构：</w:t>
      </w:r>
    </w:p>
    <w:p w14:paraId="0CAAD9B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A1E490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一、本国产品标准</w:t>
      </w:r>
    </w:p>
    <w:p w14:paraId="7BD49C1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本国产品应当符合以下条件：</w:t>
      </w:r>
    </w:p>
    <w:p w14:paraId="7E281B8C">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（一）在中国境内生产</w:t>
      </w:r>
    </w:p>
    <w:p w14:paraId="46F1CCF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产品应当在中国境内生产，即在中华人民共和国关境内实现从原材料、组件到产品的属性改变。</w:t>
      </w:r>
    </w:p>
    <w:p w14:paraId="7D547F9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属性改变是指经过制造、加工或者组装等工序，产生完全不同于原材料、组件的新产品，并具有新的名称和特征（用途）。属性改变不包括以下细微操作：</w:t>
      </w:r>
    </w:p>
    <w:p w14:paraId="75F268B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1.为确保产品在运输或者储存期间保持某种状态而进行的操作；</w:t>
      </w:r>
    </w:p>
    <w:p w14:paraId="1CDD42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2.为产品运输或者销售进行的包装或者展示；</w:t>
      </w:r>
    </w:p>
    <w:p w14:paraId="4C0710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3.在产品或者其包装上粘贴或者印刷品牌、标志、标识以及其他用于区别的标记；</w:t>
      </w:r>
    </w:p>
    <w:p w14:paraId="4D77D883">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4.简单的上漆、磨光和分装；</w:t>
      </w:r>
    </w:p>
    <w:p w14:paraId="47E83E1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5.其他不属于属性改变的情形。</w:t>
      </w:r>
    </w:p>
    <w:p w14:paraId="1B9B853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（二）在中国境内生产的组件成本占比达到规定比例</w:t>
      </w:r>
    </w:p>
    <w:p w14:paraId="1327AED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产品在中国境内生产的组件成本占比应当达到规定比例，计算公式为：</w:t>
      </w:r>
    </w:p>
    <w:p w14:paraId="17E489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drawing>
          <wp:inline distT="0" distB="0" distL="0" distR="0">
            <wp:extent cx="2733675" cy="389890"/>
            <wp:effectExtent l="0" t="0" r="9525" b="1016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ic:nvPicPr>
                  <pic:blipFill>
                    <a:blip r:embed="rId10"/>
                    <a:stretch>
                      <a:fillRect/>
                    </a:stretch>
                  </pic:blipFill>
                  <pic:spPr>
                    <a:xfrm>
                      <a:off x="0" y="0"/>
                      <a:ext cx="2733675" cy="390280"/>
                    </a:xfrm>
                    <a:prstGeom prst="rect">
                      <a:avLst/>
                    </a:prstGeom>
                    <a:noFill/>
                    <a:ln>
                      <a:noFill/>
                    </a:ln>
                  </pic:spPr>
                </pic:pic>
              </a:graphicData>
            </a:graphic>
          </wp:inline>
        </w:drawing>
      </w:r>
    </w:p>
    <w:p w14:paraId="6324DC2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50AC8A7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（三）特定产品的关键组件、关键工序符合相关要求</w:t>
      </w:r>
    </w:p>
    <w:p w14:paraId="254E14A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对特定产品，在符合本通知第一条第（一）项和第（二）项条件的基础上，应当符合财政部会同有关行业主管部门确定的其关键组件、关键工序在中国境内生产、完成等要求。</w:t>
      </w:r>
    </w:p>
    <w:p w14:paraId="62E1506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88E74F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二、本国产品标准的适用范围</w:t>
      </w:r>
    </w:p>
    <w:p w14:paraId="149EB3C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592529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三、对本国产品的支持政策</w:t>
      </w:r>
    </w:p>
    <w:p w14:paraId="5359512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政府采购活动中既有本国产品又有非本国产品参与竞争的，依法对本国产品给予价格评审优惠，对本国产品的报价给予20%的价格扣除，用扣除后的价格参与评审。</w:t>
      </w:r>
    </w:p>
    <w:p w14:paraId="1902AFF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0F35DF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四、政策执行要求</w:t>
      </w:r>
    </w:p>
    <w:p w14:paraId="27EE104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（一）产品在中国境内生产的组件成本核算规则。产品在中国境内生产的组件成本，按照《中国境内生产的组件成本核算基本规则》（见附件1）计算。</w:t>
      </w:r>
    </w:p>
    <w:p w14:paraId="6DE1110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3926C7D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采购人、采购代理机构应当随中标、成交结果同时公告中标、成交供应商提供的《声明函》或有关证明文件。</w:t>
      </w:r>
    </w:p>
    <w:p w14:paraId="4279F37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5FF42A3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（四）中华人民共和国缔结或者共同参加的国际条约、协定对政府采购中本国产品政策另有规定的，按照有关条约、协定执行。</w:t>
      </w:r>
    </w:p>
    <w:p w14:paraId="2FFDBA4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五、争议处理</w:t>
      </w:r>
    </w:p>
    <w:p w14:paraId="500163E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0BBF9764">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（一）政府采购投诉处理、监督检查中，对产品或组件是否在中国境内生产存在争议的，按照以下原则处理：</w:t>
      </w:r>
    </w:p>
    <w:p w14:paraId="446ABF4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29346A1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20457859">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187978EE">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6481FEF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0E6231B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本通知自2026年1月1日起施行。</w:t>
      </w:r>
    </w:p>
    <w:p w14:paraId="4DD12C7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附件：1.中国境内生产的组件成本核算基本规则</w:t>
      </w:r>
    </w:p>
    <w:p w14:paraId="6F63A8BF">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　　　2.关于符合本国产品标准的声明函</w:t>
      </w:r>
    </w:p>
    <w:p w14:paraId="0A0E3C26">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国务院办公厅         </w:t>
      </w:r>
    </w:p>
    <w:p w14:paraId="45244E5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2025年9月28日    </w:t>
      </w:r>
    </w:p>
    <w:p w14:paraId="01A9777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468BFFA2">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031329C5">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附件1</w:t>
      </w:r>
    </w:p>
    <w:p w14:paraId="172D8EB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2B10F05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t>中国境内生产的组件成本核算基本规则</w:t>
      </w:r>
    </w:p>
    <w:p w14:paraId="26F330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64A20CE8">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92D974D">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一、产品的一级组件是指直接组成产品的组件。产品的二级组件是指直接组成产品一级组件的组件。一级组件不可分解的，视同二级组件。</w:t>
      </w:r>
    </w:p>
    <w:p w14:paraId="63F1299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二、二级组件在中国境内生产的，其全部成本计入中国境内生产的组件成本；二级组件不在中国境内生产的，其成本不计入中国境内生产的组件成本。</w:t>
      </w:r>
    </w:p>
    <w:p w14:paraId="10FF729A">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三、产品总成本和组件成本以相关会计核算数据、采购合同、进货记录等为基础进行计算。</w:t>
      </w:r>
    </w:p>
    <w:p w14:paraId="4DD01C3B">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FFFFFF" w:fill="FFFFFF"/>
        </w:rPr>
        <w:t>四、需要对成本核算规则予以进一步明确的其他有关事项，由财政部会同有关部门另行规定。</w:t>
      </w:r>
    </w:p>
    <w:p w14:paraId="0F70598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69A9A911">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420"/>
        <w:rPr>
          <w:rFonts w:hint="eastAsia" w:ascii="宋体" w:hAnsi="宋体" w:eastAsia="宋体" w:cs="宋体"/>
          <w:i w:val="0"/>
          <w:iCs w:val="0"/>
          <w:caps w:val="0"/>
          <w:color w:val="333333"/>
          <w:spacing w:val="0"/>
          <w:sz w:val="21"/>
          <w:szCs w:val="21"/>
        </w:rPr>
      </w:pPr>
    </w:p>
    <w:p w14:paraId="1611BCA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rPr>
          <w:rFonts w:hint="eastAsia" w:ascii="宋体" w:hAnsi="宋体" w:eastAsia="宋体" w:cs="宋体"/>
          <w:i w:val="0"/>
          <w:iCs w:val="0"/>
          <w:caps w:val="0"/>
          <w:color w:val="333333"/>
          <w:spacing w:val="0"/>
          <w:sz w:val="21"/>
          <w:szCs w:val="21"/>
        </w:rPr>
      </w:pPr>
      <w:r>
        <w:rPr>
          <w:rStyle w:val="108"/>
          <w:rFonts w:hint="eastAsia" w:ascii="宋体" w:hAnsi="宋体" w:eastAsia="宋体" w:cs="宋体"/>
          <w:i w:val="0"/>
          <w:iCs w:val="0"/>
          <w:caps w:val="0"/>
          <w:color w:val="333333"/>
          <w:spacing w:val="0"/>
          <w:sz w:val="21"/>
          <w:szCs w:val="21"/>
          <w:shd w:val="clear" w:color="FFFFFF" w:fill="FFFFFF"/>
        </w:rPr>
        <w:br w:type="page"/>
      </w:r>
      <w:r>
        <w:rPr>
          <w:rStyle w:val="108"/>
          <w:rFonts w:hint="eastAsia" w:ascii="宋体" w:hAnsi="宋体" w:eastAsia="宋体" w:cs="宋体"/>
          <w:i w:val="0"/>
          <w:iCs w:val="0"/>
          <w:caps w:val="0"/>
          <w:color w:val="333333"/>
          <w:spacing w:val="0"/>
          <w:sz w:val="21"/>
          <w:szCs w:val="21"/>
          <w:shd w:val="clear" w:color="FFFFFF" w:fill="FFFFFF"/>
        </w:rPr>
        <w:t>附件2</w:t>
      </w:r>
    </w:p>
    <w:p w14:paraId="16AED8E0">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hint="eastAsia" w:ascii="宋体" w:hAnsi="宋体" w:eastAsia="宋体" w:cs="宋体"/>
          <w:b/>
          <w:color w:val="000000"/>
          <w:sz w:val="21"/>
          <w:szCs w:val="21"/>
          <w:highlight w:val="none"/>
          <w:lang w:val="en-US" w:eastAsia="zh-CN" w:bidi="ar-SA"/>
        </w:rPr>
      </w:pPr>
      <w:r>
        <w:rPr>
          <w:rFonts w:hint="eastAsia" w:ascii="宋体" w:hAnsi="宋体" w:eastAsia="宋体" w:cs="宋体"/>
          <w:b/>
          <w:color w:val="000000"/>
          <w:sz w:val="21"/>
          <w:szCs w:val="21"/>
          <w:highlight w:val="none"/>
          <w:lang w:val="en-US" w:eastAsia="zh-CN" w:bidi="ar-SA"/>
        </w:rPr>
        <w:t>关于符合本国产品标准的声明函</w:t>
      </w:r>
    </w:p>
    <w:p w14:paraId="620873B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（如果是，提供）</w:t>
      </w:r>
    </w:p>
    <w:p w14:paraId="782D9B9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52B4A48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1</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2</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3</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4</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5</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09EDC10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3F83EAD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w:t>
      </w:r>
    </w:p>
    <w:p w14:paraId="5EFC1A5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本公司（单位）对上述声明内容的真实性负责。如有虚假，愿承担相应法律责任。</w:t>
      </w:r>
    </w:p>
    <w:p w14:paraId="25AE1AB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 公司（单位）名称（盖章）：　        </w:t>
      </w:r>
    </w:p>
    <w:p w14:paraId="6F8CEE3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日期：　     年　  月　  日         </w:t>
      </w:r>
    </w:p>
    <w:p w14:paraId="62287CD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__________________</w:t>
      </w:r>
    </w:p>
    <w:p w14:paraId="0BD9317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1.产品如有型号，请在“产品名称”栏一并填写。</w:t>
      </w:r>
    </w:p>
    <w:p w14:paraId="5B54967D">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2.生产厂名与厂址应与生产厂营业执照载明的相关信息保持一致。</w:t>
      </w:r>
    </w:p>
    <w:p w14:paraId="3BC8F31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3.该产品的中国境内生产的组件成本占比相关要求实施前，“规定比例”栏可不填，下同。</w:t>
      </w:r>
    </w:p>
    <w:p w14:paraId="7B19447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4.该产品的关键组件要求实施前，“关键组件”栏可不填，下同。</w:t>
      </w:r>
    </w:p>
    <w:p w14:paraId="799023D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5.该产品的关键工序要求实施前，“关键工序”栏可不填，下同。</w:t>
      </w:r>
    </w:p>
    <w:p w14:paraId="00285155">
      <w:pPr>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br w:type="page"/>
      </w:r>
    </w:p>
    <w:p w14:paraId="6A205906">
      <w:pPr>
        <w:pStyle w:val="25"/>
        <w:snapToGrid w:val="0"/>
        <w:rPr>
          <w:rFonts w:hint="eastAsia" w:ascii="宋体" w:hAnsi="宋体" w:eastAsia="宋体" w:cs="宋体"/>
          <w:color w:val="auto"/>
          <w:sz w:val="36"/>
          <w:highlight w:val="none"/>
          <w:lang w:val="zh-CN"/>
        </w:rPr>
      </w:pPr>
      <w:r>
        <w:rPr>
          <w:rFonts w:hint="eastAsia" w:ascii="宋体" w:hAnsi="宋体" w:eastAsia="宋体" w:cs="宋体"/>
          <w:color w:val="auto"/>
          <w:sz w:val="36"/>
          <w:highlight w:val="none"/>
          <w:lang w:val="zh-CN"/>
        </w:rPr>
        <w:t>第四章 合同条款</w:t>
      </w:r>
      <w:bookmarkEnd w:id="32"/>
      <w:bookmarkEnd w:id="33"/>
    </w:p>
    <w:p w14:paraId="79118777">
      <w:pPr>
        <w:rPr>
          <w:rFonts w:hint="eastAsia" w:ascii="宋体" w:hAnsi="宋体" w:eastAsia="宋体" w:cs="宋体"/>
          <w:color w:val="auto"/>
          <w:highlight w:val="none"/>
        </w:rPr>
      </w:pPr>
    </w:p>
    <w:p w14:paraId="1848F715">
      <w:pPr>
        <w:rPr>
          <w:rFonts w:hint="eastAsia" w:ascii="宋体" w:hAnsi="宋体" w:eastAsia="宋体" w:cs="宋体"/>
          <w:color w:val="auto"/>
          <w:highlight w:val="none"/>
        </w:rPr>
      </w:pPr>
    </w:p>
    <w:p w14:paraId="2B644B89">
      <w:pPr>
        <w:rPr>
          <w:rFonts w:hint="eastAsia" w:ascii="宋体" w:hAnsi="宋体" w:eastAsia="宋体" w:cs="宋体"/>
          <w:color w:val="auto"/>
          <w:highlight w:val="none"/>
        </w:rPr>
      </w:pPr>
    </w:p>
    <w:p w14:paraId="4BECE474">
      <w:pPr>
        <w:rPr>
          <w:rFonts w:hint="eastAsia" w:ascii="宋体" w:hAnsi="宋体" w:eastAsia="宋体" w:cs="宋体"/>
          <w:color w:val="auto"/>
          <w:highlight w:val="none"/>
        </w:rPr>
      </w:pPr>
    </w:p>
    <w:p w14:paraId="7D2EDB66">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注：本章条款仅供参考，具体以甲乙双方在合同内约定条款为准。</w:t>
      </w:r>
    </w:p>
    <w:p w14:paraId="65B4FA64">
      <w:pPr>
        <w:rPr>
          <w:rFonts w:hint="eastAsia" w:ascii="宋体" w:hAnsi="宋体" w:eastAsia="宋体" w:cs="宋体"/>
          <w:color w:val="auto"/>
          <w:highlight w:val="none"/>
        </w:rPr>
      </w:pPr>
    </w:p>
    <w:p w14:paraId="46872E01">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6194B3E4">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001CB1DC">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14D60EE3">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25D9D2B8">
      <w:pPr>
        <w:rPr>
          <w:rFonts w:hint="eastAsia" w:ascii="宋体" w:hAnsi="宋体" w:eastAsia="宋体" w:cs="宋体"/>
          <w:color w:val="auto"/>
          <w:highlight w:val="none"/>
        </w:rPr>
      </w:pPr>
    </w:p>
    <w:p w14:paraId="1CDA969A">
      <w:pPr>
        <w:autoSpaceDE w:val="0"/>
        <w:autoSpaceDN w:val="0"/>
        <w:adjustRightInd w:val="0"/>
        <w:snapToGrid w:val="0"/>
        <w:spacing w:line="460" w:lineRule="exact"/>
        <w:jc w:val="center"/>
        <w:rPr>
          <w:rFonts w:hint="eastAsia" w:ascii="宋体" w:hAnsi="宋体" w:eastAsia="宋体" w:cs="宋体"/>
          <w:b/>
          <w:color w:val="auto"/>
          <w:sz w:val="36"/>
          <w:szCs w:val="36"/>
          <w:highlight w:val="none"/>
          <w:lang w:val="zh-CN"/>
        </w:rPr>
      </w:pPr>
    </w:p>
    <w:p w14:paraId="3D5CDAE1">
      <w:pPr>
        <w:pStyle w:val="8"/>
        <w:rPr>
          <w:rFonts w:hint="eastAsia" w:ascii="宋体" w:hAnsi="宋体" w:cs="宋体"/>
          <w:b/>
          <w:bCs/>
          <w:sz w:val="36"/>
          <w:szCs w:val="36"/>
          <w:highlight w:val="none"/>
        </w:rPr>
      </w:pPr>
      <w:r>
        <w:rPr>
          <w:rFonts w:hint="eastAsia" w:ascii="宋体" w:hAnsi="宋体" w:eastAsia="宋体" w:cs="宋体"/>
          <w:b w:val="0"/>
          <w:color w:val="auto"/>
          <w:sz w:val="36"/>
          <w:szCs w:val="36"/>
          <w:highlight w:val="none"/>
          <w:lang w:val="zh-CN"/>
        </w:rPr>
        <w:br w:type="page"/>
      </w:r>
      <w:r>
        <w:rPr>
          <w:rFonts w:hint="eastAsia" w:ascii="宋体" w:hAnsi="宋体" w:cs="宋体"/>
          <w:b/>
          <w:bCs/>
          <w:sz w:val="36"/>
          <w:szCs w:val="36"/>
          <w:highlight w:val="none"/>
        </w:rPr>
        <w:t>政府采购合同通用条款</w:t>
      </w:r>
    </w:p>
    <w:p w14:paraId="1B5E7818">
      <w:pPr>
        <w:pStyle w:val="8"/>
        <w:jc w:val="both"/>
        <w:rPr>
          <w:rFonts w:hint="eastAsia" w:ascii="宋体" w:hAnsi="宋体" w:cs="宋体"/>
          <w:b w:val="0"/>
          <w:sz w:val="36"/>
          <w:szCs w:val="36"/>
          <w:highlight w:val="none"/>
        </w:rPr>
      </w:pPr>
    </w:p>
    <w:p w14:paraId="4A4D9180">
      <w:pPr>
        <w:tabs>
          <w:tab w:val="left" w:pos="8820"/>
          <w:tab w:val="left" w:pos="9345"/>
          <w:tab w:val="left" w:pos="9765"/>
        </w:tabs>
        <w:adjustRightInd w:val="0"/>
        <w:snapToGrid w:val="0"/>
        <w:spacing w:before="0" w:line="400" w:lineRule="exact"/>
        <w:jc w:val="left"/>
        <w:rPr>
          <w:rFonts w:ascii="宋体" w:hAnsi="宋体" w:eastAsia="宋体" w:cs="Times New Roman"/>
          <w:b/>
          <w:bCs/>
          <w:sz w:val="24"/>
          <w:highlight w:val="none"/>
        </w:rPr>
      </w:pPr>
      <w:r>
        <w:rPr>
          <w:rFonts w:hint="eastAsia" w:ascii="宋体" w:hAnsi="宋体" w:eastAsia="宋体" w:cs="Times New Roman"/>
          <w:b/>
          <w:sz w:val="24"/>
          <w:highlight w:val="none"/>
        </w:rPr>
        <w:t>1.</w:t>
      </w:r>
      <w:r>
        <w:rPr>
          <w:rFonts w:hint="eastAsia" w:ascii="宋体" w:hAnsi="宋体" w:eastAsia="宋体" w:cs="Times New Roman"/>
          <w:b/>
          <w:sz w:val="24"/>
          <w:highlight w:val="none"/>
          <w:lang w:val="en-US" w:eastAsia="zh-CN"/>
        </w:rPr>
        <w:t xml:space="preserve"> </w:t>
      </w:r>
      <w:r>
        <w:rPr>
          <w:rFonts w:hint="eastAsia" w:ascii="宋体" w:hAnsi="宋体" w:eastAsia="宋体" w:cs="Times New Roman"/>
          <w:b/>
          <w:bCs/>
          <w:sz w:val="24"/>
          <w:highlight w:val="none"/>
        </w:rPr>
        <w:t>定义</w:t>
      </w:r>
    </w:p>
    <w:p w14:paraId="18076B62">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1.1合同当事人</w:t>
      </w:r>
    </w:p>
    <w:p w14:paraId="302CB3C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（1）采购人（以下称甲方）是指使用财政性资金，通过政府采购方式向供应商购买货物</w:t>
      </w:r>
      <w:r>
        <w:rPr>
          <w:rFonts w:hint="eastAsia" w:ascii="宋体" w:hAnsi="宋体" w:eastAsia="宋体" w:cs="Times New Roman"/>
          <w:color w:val="auto"/>
          <w:szCs w:val="21"/>
          <w:highlight w:val="none"/>
          <w:lang w:val="en-US" w:eastAsia="zh-CN"/>
        </w:rPr>
        <w:t>及其相关服务的</w:t>
      </w:r>
      <w:r>
        <w:rPr>
          <w:rFonts w:hint="eastAsia" w:ascii="宋体" w:hAnsi="宋体" w:eastAsia="宋体" w:cs="Times New Roman"/>
          <w:color w:val="auto"/>
          <w:szCs w:val="21"/>
          <w:highlight w:val="none"/>
        </w:rPr>
        <w:t>国家机关、事业单位、团体组织。</w:t>
      </w:r>
    </w:p>
    <w:p w14:paraId="6412505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（2）供应商（以下称</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方）是指参加政府采购活动并且中标（成交），向采购人提供</w:t>
      </w:r>
      <w:r>
        <w:rPr>
          <w:rFonts w:hint="eastAsia" w:ascii="宋体" w:hAnsi="宋体" w:eastAsia="宋体" w:cs="Times New Roman"/>
          <w:color w:val="auto"/>
          <w:szCs w:val="21"/>
          <w:highlight w:val="none"/>
          <w:lang w:val="en-US" w:eastAsia="zh-CN"/>
        </w:rPr>
        <w:t>合同约定的货物及其相关服务的法人、非法人组织或者自然人</w:t>
      </w:r>
      <w:r>
        <w:rPr>
          <w:rFonts w:hint="eastAsia" w:ascii="宋体" w:hAnsi="宋体" w:eastAsia="宋体" w:cs="Times New Roman"/>
          <w:color w:val="auto"/>
          <w:szCs w:val="21"/>
          <w:highlight w:val="none"/>
        </w:rPr>
        <w:t>。</w:t>
      </w:r>
    </w:p>
    <w:p w14:paraId="51376E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（3）其他合同主体是指除采购人和供应商以外，</w:t>
      </w:r>
      <w:r>
        <w:rPr>
          <w:rFonts w:hint="eastAsia" w:ascii="宋体" w:hAnsi="宋体" w:eastAsia="宋体" w:cs="宋体"/>
          <w:bCs/>
          <w:color w:val="000000"/>
          <w:szCs w:val="21"/>
          <w:highlight w:val="none"/>
        </w:rPr>
        <w:t>依法参与合同缔结或履行，享有权利、承担义务的合同当事人</w:t>
      </w:r>
      <w:r>
        <w:rPr>
          <w:rFonts w:hint="eastAsia" w:ascii="宋体" w:hAnsi="宋体" w:eastAsia="宋体" w:cs="Times New Roman"/>
          <w:color w:val="auto"/>
          <w:szCs w:val="21"/>
          <w:highlight w:val="none"/>
        </w:rPr>
        <w:t>。</w:t>
      </w:r>
    </w:p>
    <w:p w14:paraId="42DB656D">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1.2本合同下列术语应解释为：</w:t>
      </w:r>
    </w:p>
    <w:p w14:paraId="3336F03C">
      <w:pPr>
        <w:adjustRightInd w:val="0"/>
        <w:snapToGrid w:val="0"/>
        <w:spacing w:before="0" w:beforeLines="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（1）“合同”系指</w:t>
      </w:r>
      <w:r>
        <w:rPr>
          <w:rFonts w:hint="eastAsia" w:ascii="宋体" w:hAnsi="宋体" w:eastAsia="宋体" w:cs="宋体"/>
          <w:bCs/>
          <w:color w:val="000000"/>
          <w:szCs w:val="21"/>
          <w:highlight w:val="none"/>
        </w:rPr>
        <w:t>合同当事人意思表示达成一致的任何协议，包括签署的</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r>
        <w:rPr>
          <w:rFonts w:hint="eastAsia" w:ascii="宋体" w:hAnsi="宋体" w:eastAsia="宋体" w:cs="Times New Roman"/>
          <w:szCs w:val="21"/>
          <w:highlight w:val="none"/>
        </w:rPr>
        <w:t>政府采购合同专用条款</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政府采购合同通用条款</w:t>
      </w:r>
      <w:r>
        <w:rPr>
          <w:rFonts w:hint="eastAsia" w:ascii="宋体" w:hAnsi="宋体" w:eastAsia="宋体" w:cs="Times New Roman"/>
          <w:szCs w:val="21"/>
          <w:highlight w:val="none"/>
          <w:lang w:eastAsia="zh-CN"/>
        </w:rPr>
        <w:t>，</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r>
        <w:rPr>
          <w:rFonts w:hint="eastAsia" w:ascii="宋体" w:hAnsi="宋体" w:eastAsia="宋体" w:cs="Times New Roman"/>
          <w:color w:val="auto"/>
          <w:szCs w:val="21"/>
          <w:highlight w:val="none"/>
          <w:lang w:eastAsia="zh-CN"/>
        </w:rPr>
        <w:t>，</w:t>
      </w:r>
      <w:r>
        <w:rPr>
          <w:rFonts w:hint="eastAsia" w:ascii="宋体" w:hAnsi="宋体" w:eastAsia="宋体" w:cs="Times New Roman"/>
          <w:szCs w:val="21"/>
          <w:highlight w:val="none"/>
        </w:rPr>
        <w:t>投标（响应）文件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采购文件</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有关技术文件</w:t>
      </w:r>
      <w:r>
        <w:rPr>
          <w:rFonts w:hint="eastAsia" w:ascii="宋体" w:hAnsi="宋体" w:eastAsia="宋体" w:cs="Times New Roman"/>
          <w:szCs w:val="21"/>
          <w:highlight w:val="none"/>
          <w:lang w:eastAsia="zh-CN"/>
        </w:rPr>
        <w:t>和</w:t>
      </w:r>
      <w:r>
        <w:rPr>
          <w:rFonts w:hint="eastAsia" w:ascii="宋体" w:hAnsi="宋体" w:eastAsia="宋体" w:cs="Times New Roman"/>
          <w:szCs w:val="21"/>
          <w:highlight w:val="none"/>
        </w:rPr>
        <w:t>图纸</w:t>
      </w:r>
      <w:r>
        <w:rPr>
          <w:rFonts w:hint="eastAsia" w:ascii="宋体" w:hAnsi="宋体" w:eastAsia="宋体" w:cs="Times New Roman"/>
          <w:szCs w:val="21"/>
          <w:highlight w:val="none"/>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Times New Roman"/>
          <w:color w:val="auto"/>
          <w:szCs w:val="21"/>
          <w:highlight w:val="none"/>
        </w:rPr>
        <w:t>。</w:t>
      </w:r>
    </w:p>
    <w:p w14:paraId="33652BC1">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）“合同价</w:t>
      </w:r>
      <w:r>
        <w:rPr>
          <w:rFonts w:hint="eastAsia" w:ascii="宋体" w:hAnsi="宋体" w:eastAsia="宋体" w:cs="Times New Roman"/>
          <w:color w:val="auto"/>
          <w:szCs w:val="21"/>
          <w:highlight w:val="none"/>
          <w:lang w:val="en-US" w:eastAsia="zh-CN"/>
        </w:rPr>
        <w:t>款</w:t>
      </w:r>
      <w:r>
        <w:rPr>
          <w:rFonts w:hint="eastAsia" w:ascii="宋体" w:hAnsi="宋体" w:eastAsia="宋体" w:cs="Times New Roman"/>
          <w:color w:val="auto"/>
          <w:szCs w:val="21"/>
          <w:highlight w:val="none"/>
        </w:rPr>
        <w:t>”系指根据本合同规定乙方在全面履行合同义务后甲方应支付给乙方的价款。</w:t>
      </w:r>
    </w:p>
    <w:p w14:paraId="62C4B978">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）“货物”系指乙方根据本合同规定须向甲方提供的各种形态和种类的物品，包括原材料、设备、产品（</w:t>
      </w:r>
      <w:r>
        <w:rPr>
          <w:rFonts w:hint="eastAsia" w:ascii="宋体" w:hAnsi="宋体" w:eastAsia="宋体" w:cs="Times New Roman"/>
          <w:color w:val="000000"/>
          <w:szCs w:val="21"/>
          <w:highlight w:val="none"/>
        </w:rPr>
        <w:t>包括软件）及相关的其备品备件、工具、手册及</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技术资料和材料</w:t>
      </w:r>
      <w:r>
        <w:rPr>
          <w:rFonts w:hint="eastAsia" w:ascii="宋体" w:hAnsi="宋体" w:eastAsia="宋体" w:cs="Times New Roman"/>
          <w:color w:val="000000"/>
          <w:szCs w:val="21"/>
          <w:highlight w:val="none"/>
          <w:lang w:eastAsia="zh-CN"/>
        </w:rPr>
        <w:t>等</w:t>
      </w:r>
      <w:r>
        <w:rPr>
          <w:rFonts w:hint="eastAsia" w:ascii="宋体" w:hAnsi="宋体" w:eastAsia="宋体" w:cs="Times New Roman"/>
          <w:color w:val="000000"/>
          <w:szCs w:val="21"/>
          <w:highlight w:val="none"/>
        </w:rPr>
        <w:t>。</w:t>
      </w:r>
    </w:p>
    <w:p w14:paraId="08E21493">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auto"/>
          <w:szCs w:val="21"/>
          <w:highlight w:val="none"/>
          <w:lang w:val="en-US" w:eastAsia="zh-CN"/>
        </w:rPr>
        <w:t>相关</w:t>
      </w:r>
      <w:r>
        <w:rPr>
          <w:rFonts w:hint="eastAsia" w:ascii="宋体" w:hAnsi="宋体" w:eastAsia="宋体" w:cs="Times New Roman"/>
          <w:color w:val="000000"/>
          <w:szCs w:val="21"/>
          <w:highlight w:val="none"/>
        </w:rPr>
        <w:t>服务”系指根据合同规定，乙方应提供的</w:t>
      </w:r>
      <w:r>
        <w:rPr>
          <w:rFonts w:hint="eastAsia" w:ascii="宋体" w:hAnsi="宋体" w:eastAsia="宋体" w:cs="Times New Roman"/>
          <w:color w:val="000000"/>
          <w:szCs w:val="21"/>
          <w:highlight w:val="none"/>
          <w:lang w:val="en-US" w:eastAsia="zh-CN"/>
        </w:rPr>
        <w:t>与货物有关的</w:t>
      </w:r>
      <w:r>
        <w:rPr>
          <w:rFonts w:hint="eastAsia" w:ascii="宋体" w:hAnsi="宋体" w:eastAsia="宋体" w:cs="Times New Roman"/>
          <w:color w:val="000000"/>
          <w:szCs w:val="21"/>
          <w:highlight w:val="none"/>
        </w:rPr>
        <w:t>技术、管理和</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服务，包括但不限于：管理和质量保证、运输、保险、检验、现场准备、安装、集成、调试、培训、维修、</w:t>
      </w:r>
      <w:r>
        <w:rPr>
          <w:rFonts w:hint="eastAsia" w:ascii="宋体" w:hAnsi="宋体" w:eastAsia="宋体" w:cs="Times New Roman"/>
          <w:color w:val="000000"/>
          <w:szCs w:val="21"/>
          <w:highlight w:val="none"/>
          <w:lang w:eastAsia="zh-CN"/>
        </w:rPr>
        <w:t>废弃处置、</w:t>
      </w:r>
      <w:r>
        <w:rPr>
          <w:rFonts w:hint="eastAsia" w:ascii="宋体" w:hAnsi="宋体" w:eastAsia="宋体" w:cs="Times New Roman"/>
          <w:color w:val="000000"/>
          <w:szCs w:val="21"/>
          <w:highlight w:val="none"/>
        </w:rPr>
        <w:t>技术支持等以及合同中规定乙方应承担的</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义务。</w:t>
      </w:r>
    </w:p>
    <w:p w14:paraId="21CF117D">
      <w:pPr>
        <w:adjustRightInd w:val="0"/>
        <w:snapToGrid w:val="0"/>
        <w:spacing w:before="0" w:line="400" w:lineRule="exact"/>
        <w:ind w:firstLine="420" w:firstLineChars="20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000000"/>
          <w:szCs w:val="21"/>
          <w:highlight w:val="none"/>
        </w:rPr>
        <w:t>）“分包”系指中标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供应商按采购文件、投标（响应）文件的规定，根据分包意向协议，将中标</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成交</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项目中的部分履约内容，分给具有相应资质条件的供应商履行合同的行为。</w:t>
      </w:r>
    </w:p>
    <w:p w14:paraId="2D3E26BF">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rPr>
        <w:t>）</w:t>
      </w:r>
      <w:r>
        <w:rPr>
          <w:rFonts w:hint="eastAsia" w:ascii="宋体" w:hAnsi="宋体" w:eastAsia="宋体" w:cs="Times New Roman"/>
          <w:szCs w:val="21"/>
          <w:highlight w:val="none"/>
        </w:rPr>
        <w:t>“联合体”系指</w:t>
      </w:r>
      <w:r>
        <w:rPr>
          <w:rFonts w:hint="eastAsia" w:ascii="宋体" w:hAnsi="宋体" w:eastAsia="宋体" w:cs="Times New Roman"/>
          <w:szCs w:val="21"/>
          <w:highlight w:val="none"/>
          <w:lang w:eastAsia="zh-CN"/>
        </w:rPr>
        <w:t>由</w:t>
      </w:r>
      <w:r>
        <w:rPr>
          <w:rFonts w:hint="eastAsia" w:ascii="宋体" w:hAnsi="宋体" w:eastAsia="宋体" w:cs="Times New Roman"/>
          <w:szCs w:val="21"/>
          <w:highlight w:val="none"/>
        </w:rPr>
        <w:t>两个以上的自然人、法人或者</w:t>
      </w:r>
      <w:r>
        <w:rPr>
          <w:rFonts w:hint="eastAsia" w:ascii="宋体" w:hAnsi="宋体" w:eastAsia="宋体" w:cs="Times New Roman"/>
          <w:szCs w:val="21"/>
          <w:highlight w:val="none"/>
          <w:lang w:val="en-US" w:eastAsia="zh-CN"/>
        </w:rPr>
        <w:t>非法人</w:t>
      </w:r>
      <w:r>
        <w:rPr>
          <w:rFonts w:hint="eastAsia" w:ascii="宋体" w:hAnsi="宋体" w:eastAsia="宋体" w:cs="Times New Roman"/>
          <w:szCs w:val="21"/>
          <w:highlight w:val="none"/>
        </w:rPr>
        <w:t>组织组成，</w:t>
      </w:r>
      <w:r>
        <w:rPr>
          <w:rFonts w:hint="eastAsia" w:ascii="宋体" w:hAnsi="宋体" w:eastAsia="宋体" w:cs="Times New Roman"/>
          <w:szCs w:val="21"/>
          <w:highlight w:val="none"/>
          <w:lang w:eastAsia="zh-CN"/>
        </w:rPr>
        <w:t>以一个供应商的身份共同参加政府采购的主体</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Times New Roman"/>
          <w:color w:val="000000"/>
          <w:szCs w:val="21"/>
          <w:highlight w:val="none"/>
          <w:lang w:eastAsia="zh-CN"/>
        </w:rPr>
        <w:t>甲方</w:t>
      </w:r>
      <w:r>
        <w:rPr>
          <w:rFonts w:hint="eastAsia" w:ascii="宋体" w:hAnsi="宋体" w:eastAsia="宋体" w:cs="Times New Roman"/>
          <w:color w:val="000000"/>
          <w:szCs w:val="21"/>
          <w:highlight w:val="none"/>
        </w:rPr>
        <w:t>承担连带责任。联合体具体要求见【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7298C808">
      <w:pPr>
        <w:tabs>
          <w:tab w:val="left" w:pos="570"/>
          <w:tab w:val="left" w:pos="9240"/>
          <w:tab w:val="left" w:pos="9555"/>
        </w:tabs>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7</w:t>
      </w:r>
      <w:r>
        <w:rPr>
          <w:rFonts w:hint="eastAsia" w:ascii="宋体" w:hAnsi="宋体" w:eastAsia="宋体" w:cs="Times New Roman"/>
          <w:color w:val="000000"/>
          <w:szCs w:val="21"/>
          <w:highlight w:val="none"/>
        </w:rPr>
        <w:t>）其他术语解释，见【</w:t>
      </w:r>
      <w:r>
        <w:rPr>
          <w:rFonts w:hint="eastAsia" w:ascii="宋体" w:hAnsi="宋体" w:eastAsia="宋体" w:cs="Times New Roman"/>
          <w:b/>
          <w:bCs/>
          <w:color w:val="000000"/>
          <w:szCs w:val="21"/>
          <w:highlight w:val="none"/>
        </w:rPr>
        <w:t>政府采购合同专用条款</w:t>
      </w:r>
      <w:r>
        <w:rPr>
          <w:rFonts w:hint="eastAsia" w:ascii="宋体" w:hAnsi="宋体" w:eastAsia="宋体" w:cs="Times New Roman"/>
          <w:color w:val="000000"/>
          <w:szCs w:val="21"/>
          <w:highlight w:val="none"/>
        </w:rPr>
        <w:t>】。</w:t>
      </w:r>
    </w:p>
    <w:p w14:paraId="5DB15636">
      <w:pPr>
        <w:numPr>
          <w:ilvl w:val="0"/>
          <w:numId w:val="4"/>
        </w:num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color w:val="000000"/>
          <w:sz w:val="24"/>
          <w:highlight w:val="none"/>
        </w:rPr>
        <w:t>合同标的及金额</w:t>
      </w:r>
    </w:p>
    <w:p w14:paraId="3FD964B8">
      <w:pPr>
        <w:autoSpaceDE w:val="0"/>
        <w:autoSpaceDN w:val="0"/>
        <w:adjustRightInd w:val="0"/>
        <w:snapToGrid w:val="0"/>
        <w:spacing w:before="0" w:line="400" w:lineRule="exact"/>
        <w:ind w:firstLine="420" w:firstLineChars="200"/>
        <w:jc w:val="left"/>
        <w:rPr>
          <w:rFonts w:ascii="宋体" w:hAnsi="宋体" w:eastAsia="宋体" w:cs="Times New Roman"/>
          <w:b/>
          <w:bCs/>
          <w:i/>
          <w:iCs/>
          <w:color w:val="000000"/>
          <w:szCs w:val="21"/>
          <w:highlight w:val="none"/>
        </w:rPr>
      </w:pPr>
      <w:r>
        <w:rPr>
          <w:rFonts w:hint="eastAsia" w:ascii="宋体" w:hAnsi="宋体" w:eastAsia="宋体" w:cs="Times New Roman"/>
          <w:color w:val="000000"/>
          <w:szCs w:val="21"/>
          <w:highlight w:val="none"/>
          <w:lang w:eastAsia="zh-CN"/>
        </w:rPr>
        <w:t>2</w:t>
      </w:r>
      <w:r>
        <w:rPr>
          <w:rFonts w:hint="eastAsia" w:ascii="宋体" w:hAnsi="宋体" w:eastAsia="宋体" w:cs="Times New Roman"/>
          <w:color w:val="000000"/>
          <w:szCs w:val="21"/>
          <w:highlight w:val="none"/>
        </w:rPr>
        <w:t>.1 合同标的及金额应与中标（成交）结果一致。乙方为履行本合同而发生的所有费用均应包含在合同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中，甲方不再另行支付</w:t>
      </w:r>
      <w:r>
        <w:rPr>
          <w:rFonts w:hint="default" w:ascii="宋体" w:hAnsi="宋体" w:eastAsia="宋体" w:cs="Times New Roman"/>
          <w:color w:val="000000"/>
          <w:szCs w:val="21"/>
          <w:highlight w:val="none"/>
          <w:lang w:val="en"/>
        </w:rPr>
        <w:t>其他</w:t>
      </w:r>
      <w:r>
        <w:rPr>
          <w:rFonts w:hint="eastAsia" w:ascii="宋体" w:hAnsi="宋体" w:eastAsia="宋体" w:cs="Times New Roman"/>
          <w:color w:val="000000"/>
          <w:szCs w:val="21"/>
          <w:highlight w:val="none"/>
        </w:rPr>
        <w:t>任何费用。</w:t>
      </w:r>
    </w:p>
    <w:p w14:paraId="73C2BDB0">
      <w:pPr>
        <w:adjustRightInd w:val="0"/>
        <w:snapToGrid w:val="0"/>
        <w:spacing w:before="0" w:line="400" w:lineRule="exact"/>
        <w:jc w:val="left"/>
        <w:rPr>
          <w:rFonts w:ascii="宋体" w:hAnsi="宋体" w:eastAsia="宋体" w:cs="Times New Roman"/>
          <w:b/>
          <w:color w:val="000000"/>
          <w:sz w:val="24"/>
          <w:highlight w:val="none"/>
        </w:rPr>
      </w:pPr>
      <w:r>
        <w:rPr>
          <w:rFonts w:hint="eastAsia" w:ascii="宋体" w:hAnsi="宋体" w:eastAsia="宋体" w:cs="Times New Roman"/>
          <w:b/>
          <w:color w:val="000000"/>
          <w:sz w:val="24"/>
          <w:highlight w:val="none"/>
          <w:lang w:eastAsia="zh-CN"/>
        </w:rPr>
        <w:t>3</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000000"/>
          <w:sz w:val="24"/>
          <w:highlight w:val="none"/>
        </w:rPr>
        <w:t>履行合同的时间、地点和方式</w:t>
      </w:r>
    </w:p>
    <w:p w14:paraId="4A4326C1">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3</w:t>
      </w:r>
      <w:r>
        <w:rPr>
          <w:rFonts w:hint="eastAsia" w:ascii="宋体" w:hAnsi="宋体" w:eastAsia="宋体" w:cs="Times New Roman"/>
          <w:color w:val="000000"/>
          <w:szCs w:val="21"/>
          <w:highlight w:val="none"/>
        </w:rPr>
        <w:t xml:space="preserve">.1 </w:t>
      </w:r>
      <w:r>
        <w:rPr>
          <w:rFonts w:hint="eastAsia" w:ascii="宋体" w:hAnsi="宋体" w:eastAsia="宋体" w:cs="宋体"/>
          <w:szCs w:val="21"/>
          <w:highlight w:val="none"/>
        </w:rPr>
        <w:t>乙方应当在约定的时间、地点</w:t>
      </w:r>
      <w:r>
        <w:rPr>
          <w:rFonts w:hint="eastAsia" w:ascii="宋体" w:hAnsi="宋体" w:eastAsia="宋体" w:cs="宋体"/>
          <w:szCs w:val="21"/>
          <w:highlight w:val="none"/>
          <w:lang w:eastAsia="zh-CN"/>
        </w:rPr>
        <w:t>，按照约定</w:t>
      </w:r>
      <w:r>
        <w:rPr>
          <w:rFonts w:hint="eastAsia" w:ascii="宋体" w:hAnsi="宋体" w:eastAsia="宋体" w:cs="宋体"/>
          <w:szCs w:val="21"/>
          <w:highlight w:val="none"/>
        </w:rPr>
        <w:t>方式履行合同。</w:t>
      </w:r>
    </w:p>
    <w:p w14:paraId="23331195">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4</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甲方的权利和义务</w:t>
      </w:r>
    </w:p>
    <w:p w14:paraId="0F7735F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.1</w:t>
      </w:r>
      <w:r>
        <w:rPr>
          <w:rFonts w:ascii="宋体" w:hAnsi="宋体" w:eastAsia="宋体" w:cs="Times New Roman"/>
          <w:color w:val="000000"/>
          <w:szCs w:val="21"/>
          <w:highlight w:val="none"/>
        </w:rPr>
        <w:t xml:space="preserve"> 签署合同后，甲方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r>
        <w:rPr>
          <w:rFonts w:hint="eastAsia" w:ascii="宋体" w:hAnsi="宋体" w:eastAsia="宋体" w:cs="Times New Roman"/>
          <w:color w:val="000000"/>
          <w:szCs w:val="21"/>
          <w:highlight w:val="none"/>
        </w:rPr>
        <w:t>甲方有权对乙方的履约行为进行检查，并</w:t>
      </w:r>
      <w:r>
        <w:rPr>
          <w:rFonts w:ascii="宋体" w:hAnsi="宋体" w:eastAsia="宋体" w:cs="Times New Roman"/>
          <w:color w:val="000000"/>
          <w:szCs w:val="21"/>
          <w:highlight w:val="none"/>
        </w:rPr>
        <w:t>及时确认乙方提交的事项</w:t>
      </w:r>
      <w:r>
        <w:rPr>
          <w:rFonts w:hint="eastAsia" w:ascii="宋体" w:hAnsi="宋体" w:eastAsia="宋体" w:cs="Times New Roman"/>
          <w:color w:val="000000"/>
          <w:szCs w:val="21"/>
          <w:highlight w:val="none"/>
        </w:rPr>
        <w:t>。甲方应当</w:t>
      </w:r>
      <w:r>
        <w:rPr>
          <w:rFonts w:ascii="宋体" w:hAnsi="宋体" w:eastAsia="宋体" w:cs="Times New Roman"/>
          <w:color w:val="000000"/>
          <w:szCs w:val="21"/>
          <w:highlight w:val="none"/>
        </w:rPr>
        <w:t>配合乙方完成</w:t>
      </w:r>
      <w:r>
        <w:rPr>
          <w:rFonts w:hint="eastAsia" w:ascii="宋体" w:hAnsi="宋体" w:eastAsia="宋体" w:cs="Times New Roman"/>
          <w:color w:val="000000"/>
          <w:szCs w:val="21"/>
          <w:highlight w:val="none"/>
        </w:rPr>
        <w:t>相关项目</w:t>
      </w:r>
      <w:r>
        <w:rPr>
          <w:rFonts w:ascii="宋体" w:hAnsi="宋体" w:eastAsia="宋体" w:cs="Times New Roman"/>
          <w:color w:val="000000"/>
          <w:szCs w:val="21"/>
          <w:highlight w:val="none"/>
        </w:rPr>
        <w:t>实施工作。</w:t>
      </w:r>
    </w:p>
    <w:p w14:paraId="711A242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 xml:space="preserve">.2 </w:t>
      </w:r>
      <w:r>
        <w:rPr>
          <w:rFonts w:ascii="宋体" w:hAnsi="宋体" w:eastAsia="宋体" w:cs="Times New Roman"/>
          <w:color w:val="000000"/>
          <w:szCs w:val="21"/>
          <w:highlight w:val="none"/>
        </w:rPr>
        <w:t>甲方有权要求乙方按时提交各阶段有关</w:t>
      </w:r>
      <w:r>
        <w:rPr>
          <w:rFonts w:hint="eastAsia" w:ascii="宋体" w:hAnsi="宋体" w:eastAsia="宋体" w:cs="Times New Roman"/>
          <w:color w:val="000000"/>
          <w:szCs w:val="21"/>
          <w:highlight w:val="none"/>
        </w:rPr>
        <w:t>安排计划</w:t>
      </w:r>
      <w:r>
        <w:rPr>
          <w:rFonts w:ascii="宋体" w:hAnsi="宋体" w:eastAsia="宋体" w:cs="Times New Roman"/>
          <w:color w:val="000000"/>
          <w:szCs w:val="21"/>
          <w:highlight w:val="none"/>
        </w:rPr>
        <w:t>，并有权</w:t>
      </w:r>
      <w:r>
        <w:rPr>
          <w:rFonts w:hint="eastAsia" w:ascii="宋体" w:hAnsi="宋体" w:eastAsia="宋体" w:cs="Times New Roman"/>
          <w:color w:val="000000"/>
          <w:szCs w:val="21"/>
          <w:highlight w:val="none"/>
        </w:rPr>
        <w:t>定期核对乙方提供货物数量、规格、质量等内容。甲方</w:t>
      </w:r>
      <w:r>
        <w:rPr>
          <w:rFonts w:ascii="宋体" w:hAnsi="宋体" w:eastAsia="宋体" w:cs="Times New Roman"/>
          <w:color w:val="000000"/>
          <w:szCs w:val="21"/>
          <w:highlight w:val="none"/>
        </w:rPr>
        <w:t>有权督促乙方工作并要求乙方</w:t>
      </w:r>
      <w:r>
        <w:rPr>
          <w:rFonts w:hint="eastAsia" w:ascii="宋体" w:hAnsi="宋体" w:eastAsia="宋体" w:cs="Times New Roman"/>
          <w:color w:val="000000"/>
          <w:szCs w:val="21"/>
          <w:highlight w:val="none"/>
        </w:rPr>
        <w:t>更</w:t>
      </w:r>
      <w:r>
        <w:rPr>
          <w:rFonts w:ascii="宋体" w:hAnsi="宋体" w:eastAsia="宋体" w:cs="Times New Roman"/>
          <w:color w:val="000000"/>
          <w:szCs w:val="21"/>
          <w:highlight w:val="none"/>
        </w:rPr>
        <w:t>换不符合要求的</w:t>
      </w:r>
      <w:r>
        <w:rPr>
          <w:rFonts w:hint="eastAsia" w:ascii="宋体" w:hAnsi="宋体" w:eastAsia="宋体" w:cs="Times New Roman"/>
          <w:color w:val="000000"/>
          <w:szCs w:val="21"/>
          <w:highlight w:val="none"/>
        </w:rPr>
        <w:t>货物</w:t>
      </w:r>
      <w:r>
        <w:rPr>
          <w:rFonts w:ascii="宋体" w:hAnsi="宋体" w:eastAsia="宋体" w:cs="Times New Roman"/>
          <w:color w:val="000000"/>
          <w:szCs w:val="21"/>
          <w:highlight w:val="none"/>
        </w:rPr>
        <w:t>。</w:t>
      </w:r>
    </w:p>
    <w:p w14:paraId="5D5C8B63">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3</w:t>
      </w:r>
      <w:r>
        <w:rPr>
          <w:rFonts w:hint="eastAsia" w:ascii="宋体" w:hAnsi="宋体" w:eastAsia="宋体" w:cs="Times New Roman"/>
          <w:color w:val="000000"/>
          <w:szCs w:val="21"/>
          <w:highlight w:val="none"/>
        </w:rPr>
        <w:t xml:space="preserve"> </w:t>
      </w:r>
      <w:r>
        <w:rPr>
          <w:rFonts w:ascii="宋体" w:hAnsi="宋体" w:eastAsia="宋体" w:cs="Times New Roman"/>
          <w:color w:val="000000"/>
          <w:szCs w:val="21"/>
          <w:highlight w:val="none"/>
        </w:rPr>
        <w:t>甲方</w:t>
      </w:r>
      <w:r>
        <w:rPr>
          <w:rFonts w:hint="eastAsia" w:ascii="宋体" w:hAnsi="宋体" w:eastAsia="宋体" w:cs="Times New Roman"/>
          <w:color w:val="000000"/>
          <w:szCs w:val="21"/>
          <w:highlight w:val="none"/>
        </w:rPr>
        <w:t>有权要求乙方对缺陷部分予以修复，并按合同约定享有货物保修及其他合同约定的权利。</w:t>
      </w:r>
    </w:p>
    <w:p w14:paraId="622ADF07">
      <w:pPr>
        <w:snapToGrid w:val="0"/>
        <w:spacing w:line="400" w:lineRule="exact"/>
        <w:ind w:firstLine="420" w:firstLineChars="200"/>
        <w:rPr>
          <w:rFonts w:hint="eastAsia" w:ascii="Times New Roman" w:hAnsi="Times New Roman" w:eastAsia="华文楷体" w:cs="Times New Roman"/>
          <w:highlight w:val="none"/>
          <w:lang w:val="en-US" w:eastAsia="zh-CN"/>
        </w:rPr>
      </w:pPr>
      <w:r>
        <w:rPr>
          <w:rFonts w:hint="default" w:ascii="宋体" w:hAnsi="宋体" w:eastAsia="宋体" w:cs="Times New Roman"/>
          <w:color w:val="000000"/>
          <w:szCs w:val="21"/>
          <w:highlight w:val="none"/>
          <w:lang w:val="en-US" w:eastAsia="zh-CN"/>
        </w:rPr>
        <w:t>4.4 甲方应当按照合同约定及时对交付的货物进行验收</w:t>
      </w:r>
      <w:r>
        <w:rPr>
          <w:rFonts w:hint="eastAsia" w:ascii="宋体" w:hAnsi="宋体" w:eastAsia="宋体" w:cs="Times New Roman"/>
          <w:color w:val="000000"/>
          <w:szCs w:val="21"/>
          <w:highlight w:val="none"/>
          <w:lang w:val="en-US" w:eastAsia="zh-CN"/>
        </w:rPr>
        <w:t>，</w:t>
      </w:r>
      <w:r>
        <w:rPr>
          <w:rFonts w:hint="eastAsia" w:ascii="宋体" w:hAnsi="宋体" w:eastAsia="宋体" w:cs="宋体"/>
          <w:b w:val="0"/>
          <w:bCs w:val="0"/>
          <w:szCs w:val="21"/>
          <w:highlight w:val="none"/>
          <w:lang w:eastAsia="zh-CN"/>
        </w:rPr>
        <w:t>未</w:t>
      </w:r>
      <w:r>
        <w:rPr>
          <w:rFonts w:hint="eastAsia" w:ascii="宋体" w:hAnsi="宋体" w:eastAsia="宋体" w:cs="Times New Roman"/>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Times New Roman"/>
          <w:color w:val="000000"/>
          <w:szCs w:val="21"/>
          <w:highlight w:val="none"/>
          <w:lang w:val="en-US" w:eastAsia="zh-CN"/>
        </w:rPr>
        <w:t>视为验收通过。</w:t>
      </w:r>
    </w:p>
    <w:p w14:paraId="476CF61C">
      <w:pPr>
        <w:autoSpaceDE w:val="0"/>
        <w:autoSpaceDN w:val="0"/>
        <w:adjustRightInd w:val="0"/>
        <w:snapToGrid w:val="0"/>
        <w:spacing w:line="400" w:lineRule="exact"/>
        <w:ind w:firstLine="420" w:firstLineChars="200"/>
        <w:jc w:val="left"/>
        <w:rPr>
          <w:rFonts w:hint="eastAsia" w:ascii="宋体" w:hAnsi="宋体" w:eastAsia="宋体" w:cs="Times New Roman"/>
          <w:color w:val="000000"/>
          <w:szCs w:val="21"/>
          <w:highlight w:val="none"/>
        </w:rPr>
      </w:pPr>
      <w:r>
        <w:rPr>
          <w:rFonts w:hint="default"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default" w:ascii="宋体" w:hAnsi="宋体" w:eastAsia="宋体" w:cs="Times New Roman"/>
          <w:color w:val="000000"/>
          <w:szCs w:val="21"/>
          <w:highlight w:val="none"/>
          <w:lang w:val="en-US" w:eastAsia="zh-CN"/>
        </w:rPr>
        <w:t>5</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甲方应当根据合同约定</w:t>
      </w:r>
      <w:r>
        <w:rPr>
          <w:rFonts w:hint="eastAsia" w:ascii="宋体" w:hAnsi="宋体" w:eastAsia="宋体" w:cs="Times New Roman"/>
          <w:color w:val="000000"/>
          <w:szCs w:val="21"/>
          <w:highlight w:val="none"/>
          <w:lang w:eastAsia="zh-CN"/>
        </w:rPr>
        <w:t>及</w:t>
      </w:r>
      <w:r>
        <w:rPr>
          <w:rFonts w:hint="eastAsia" w:ascii="宋体" w:hAnsi="宋体" w:eastAsia="宋体" w:cs="Times New Roman"/>
          <w:color w:val="000000"/>
          <w:szCs w:val="21"/>
          <w:highlight w:val="none"/>
        </w:rPr>
        <w:t>时向乙方支付</w:t>
      </w:r>
      <w:r>
        <w:rPr>
          <w:rFonts w:hint="eastAsia" w:ascii="宋体" w:hAnsi="宋体" w:eastAsia="宋体" w:cs="Times New Roman"/>
          <w:color w:val="000000"/>
          <w:szCs w:val="21"/>
          <w:highlight w:val="none"/>
          <w:lang w:eastAsia="zh-CN"/>
        </w:rPr>
        <w:t>合同价款</w:t>
      </w:r>
      <w:r>
        <w:rPr>
          <w:rFonts w:hint="default" w:ascii="宋体" w:hAnsi="宋体" w:eastAsia="宋体" w:cs="Times New Roman"/>
          <w:color w:val="000000"/>
          <w:szCs w:val="21"/>
          <w:highlight w:val="none"/>
          <w:lang w:eastAsia="zh-CN"/>
        </w:rPr>
        <w:t>，不得以内部人员变更、履行内部付款流程等为由，拒绝或迟延支付。</w:t>
      </w:r>
    </w:p>
    <w:p w14:paraId="59B529D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4</w:t>
      </w:r>
      <w:r>
        <w:rPr>
          <w:rFonts w:hint="eastAsia" w:ascii="宋体" w:hAnsi="宋体" w:eastAsia="宋体" w:cs="Times New Roman"/>
          <w:color w:val="000000"/>
          <w:szCs w:val="21"/>
          <w:highlight w:val="none"/>
        </w:rPr>
        <w:t>.</w:t>
      </w:r>
      <w:r>
        <w:rPr>
          <w:rFonts w:hint="eastAsia" w:ascii="宋体" w:hAnsi="宋体" w:eastAsia="宋体" w:cs="Times New Roman"/>
          <w:color w:val="000000"/>
          <w:szCs w:val="21"/>
          <w:highlight w:val="none"/>
          <w:lang w:val="en-US" w:eastAsia="zh-CN"/>
        </w:rPr>
        <w:t>6</w:t>
      </w:r>
      <w:r>
        <w:rPr>
          <w:rFonts w:ascii="宋体" w:hAnsi="宋体" w:eastAsia="宋体" w:cs="Times New Roman"/>
          <w:color w:val="000000"/>
          <w:szCs w:val="21"/>
          <w:highlight w:val="none"/>
        </w:rPr>
        <w:t xml:space="preserve"> </w:t>
      </w:r>
      <w:r>
        <w:rPr>
          <w:rFonts w:hint="eastAsia" w:ascii="宋体" w:hAnsi="宋体" w:eastAsia="宋体" w:cs="Times New Roman"/>
          <w:color w:val="000000"/>
          <w:szCs w:val="21"/>
          <w:highlight w:val="none"/>
        </w:rPr>
        <w:t>国家法律法规规定</w:t>
      </w:r>
      <w:r>
        <w:rPr>
          <w:rFonts w:hint="eastAsia" w:ascii="宋体" w:hAnsi="宋体" w:eastAsia="宋体" w:cs="Times New Roman"/>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lang w:eastAsia="zh-CN"/>
        </w:rPr>
        <w:t>约定应</w:t>
      </w:r>
      <w:r>
        <w:rPr>
          <w:rFonts w:hint="eastAsia" w:ascii="宋体" w:hAnsi="宋体" w:eastAsia="宋体" w:cs="Times New Roman"/>
          <w:color w:val="000000"/>
          <w:szCs w:val="21"/>
          <w:highlight w:val="none"/>
        </w:rPr>
        <w:t>由甲方承担的其他义务和责任。</w:t>
      </w:r>
    </w:p>
    <w:p w14:paraId="657B96E3">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5</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乙方的权利和义务</w:t>
      </w:r>
    </w:p>
    <w:p w14:paraId="49C1B77E">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 xml:space="preserve">.1 </w:t>
      </w:r>
      <w:r>
        <w:rPr>
          <w:rFonts w:ascii="宋体" w:hAnsi="宋体" w:eastAsia="宋体" w:cs="Times New Roman"/>
          <w:color w:val="000000"/>
          <w:szCs w:val="21"/>
          <w:highlight w:val="none"/>
        </w:rPr>
        <w:t>签署合同后，乙方</w:t>
      </w:r>
      <w:r>
        <w:rPr>
          <w:rFonts w:hint="eastAsia" w:ascii="宋体" w:hAnsi="宋体" w:eastAsia="宋体" w:cs="Times New Roman"/>
          <w:color w:val="000000"/>
          <w:szCs w:val="21"/>
          <w:highlight w:val="none"/>
          <w:lang w:eastAsia="zh-CN"/>
        </w:rPr>
        <w:t>应</w:t>
      </w:r>
      <w:r>
        <w:rPr>
          <w:rFonts w:ascii="宋体" w:hAnsi="宋体" w:eastAsia="宋体" w:cs="Times New Roman"/>
          <w:color w:val="000000"/>
          <w:szCs w:val="21"/>
          <w:highlight w:val="none"/>
        </w:rPr>
        <w:t>确定</w:t>
      </w:r>
      <w:r>
        <w:rPr>
          <w:rFonts w:hint="eastAsia" w:ascii="宋体" w:hAnsi="宋体" w:eastAsia="宋体" w:cs="Times New Roman"/>
          <w:color w:val="000000"/>
          <w:szCs w:val="21"/>
          <w:highlight w:val="none"/>
          <w:lang w:val="en-US" w:eastAsia="zh-CN"/>
        </w:rPr>
        <w:t>项目负责人（或项目联系人）</w:t>
      </w:r>
      <w:r>
        <w:rPr>
          <w:rFonts w:ascii="宋体" w:hAnsi="宋体" w:eastAsia="宋体" w:cs="Times New Roman"/>
          <w:color w:val="000000"/>
          <w:szCs w:val="21"/>
          <w:highlight w:val="none"/>
        </w:rPr>
        <w:t>，负责与本合同有关的事务。</w:t>
      </w:r>
    </w:p>
    <w:p w14:paraId="50477B7D">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5</w:t>
      </w:r>
      <w:r>
        <w:rPr>
          <w:rFonts w:hint="eastAsia" w:ascii="宋体" w:hAnsi="宋体" w:eastAsia="宋体" w:cs="Times New Roman"/>
          <w:color w:val="000000"/>
          <w:szCs w:val="21"/>
          <w:highlight w:val="none"/>
        </w:rPr>
        <w:t>.</w:t>
      </w:r>
      <w:r>
        <w:rPr>
          <w:rFonts w:ascii="宋体" w:hAnsi="宋体" w:eastAsia="宋体" w:cs="Times New Roman"/>
          <w:color w:val="000000"/>
          <w:szCs w:val="21"/>
          <w:highlight w:val="none"/>
        </w:rPr>
        <w:t>2 乙方应按照合同要求</w:t>
      </w:r>
      <w:r>
        <w:rPr>
          <w:rFonts w:hint="eastAsia" w:ascii="宋体" w:hAnsi="宋体" w:eastAsia="宋体" w:cs="Times New Roman"/>
          <w:color w:val="000000"/>
          <w:szCs w:val="21"/>
          <w:highlight w:val="none"/>
        </w:rPr>
        <w:t>履约</w:t>
      </w:r>
      <w:r>
        <w:rPr>
          <w:rFonts w:ascii="宋体" w:hAnsi="宋体" w:eastAsia="宋体" w:cs="Times New Roman"/>
          <w:color w:val="000000"/>
          <w:szCs w:val="21"/>
          <w:highlight w:val="none"/>
        </w:rPr>
        <w:t>，充分合理安排，确保</w:t>
      </w:r>
      <w:r>
        <w:rPr>
          <w:rFonts w:hint="eastAsia" w:ascii="宋体" w:hAnsi="宋体" w:eastAsia="宋体" w:cs="Times New Roman"/>
          <w:color w:val="000000"/>
          <w:szCs w:val="21"/>
          <w:highlight w:val="none"/>
        </w:rPr>
        <w:t>提供的货物</w:t>
      </w:r>
      <w:r>
        <w:rPr>
          <w:rFonts w:hint="eastAsia" w:ascii="宋体" w:hAnsi="宋体" w:eastAsia="宋体" w:cs="Times New Roman"/>
          <w:color w:val="000000"/>
          <w:szCs w:val="21"/>
          <w:highlight w:val="none"/>
          <w:lang w:eastAsia="zh-CN"/>
        </w:rPr>
        <w:t>及相关</w:t>
      </w:r>
      <w:r>
        <w:rPr>
          <w:rFonts w:hint="eastAsia" w:ascii="宋体" w:hAnsi="宋体" w:eastAsia="宋体" w:cs="Times New Roman"/>
          <w:color w:val="000000"/>
          <w:szCs w:val="21"/>
          <w:highlight w:val="none"/>
        </w:rPr>
        <w:t>服务符合合同</w:t>
      </w:r>
      <w:r>
        <w:rPr>
          <w:rFonts w:hint="eastAsia" w:ascii="宋体" w:hAnsi="宋体" w:eastAsia="宋体" w:cs="Times New Roman"/>
          <w:color w:val="000000"/>
          <w:szCs w:val="21"/>
          <w:highlight w:val="none"/>
          <w:lang w:eastAsia="zh-CN"/>
        </w:rPr>
        <w:t>有关</w:t>
      </w:r>
      <w:r>
        <w:rPr>
          <w:rFonts w:ascii="宋体" w:hAnsi="宋体" w:eastAsia="宋体" w:cs="Times New Roman"/>
          <w:color w:val="000000"/>
          <w:szCs w:val="21"/>
          <w:highlight w:val="none"/>
        </w:rPr>
        <w:t>要求</w:t>
      </w:r>
      <w:r>
        <w:rPr>
          <w:rFonts w:hint="eastAsia" w:ascii="宋体" w:hAnsi="宋体" w:eastAsia="宋体" w:cs="Times New Roman"/>
          <w:color w:val="000000"/>
          <w:szCs w:val="21"/>
          <w:highlight w:val="none"/>
        </w:rPr>
        <w:t>。接受项目行业管理部门及政府有关部门的指导，配合甲方的履约检查</w:t>
      </w:r>
      <w:r>
        <w:rPr>
          <w:rFonts w:hint="eastAsia" w:ascii="宋体" w:hAnsi="宋体" w:eastAsia="宋体" w:cs="Times New Roman"/>
          <w:color w:val="000000"/>
          <w:szCs w:val="21"/>
          <w:highlight w:val="none"/>
          <w:lang w:eastAsia="zh-CN"/>
        </w:rPr>
        <w:t>及验收</w:t>
      </w:r>
      <w:r>
        <w:rPr>
          <w:rFonts w:hint="eastAsia" w:ascii="宋体" w:hAnsi="宋体" w:eastAsia="宋体" w:cs="Times New Roman"/>
          <w:color w:val="000000"/>
          <w:szCs w:val="21"/>
          <w:highlight w:val="none"/>
        </w:rPr>
        <w:t>，并</w:t>
      </w:r>
      <w:r>
        <w:rPr>
          <w:rFonts w:ascii="宋体" w:hAnsi="宋体" w:eastAsia="宋体" w:cs="Times New Roman"/>
          <w:color w:val="000000"/>
          <w:szCs w:val="21"/>
          <w:highlight w:val="none"/>
        </w:rPr>
        <w:t>负责项目实施过程中的所有协调工作。</w:t>
      </w:r>
    </w:p>
    <w:p w14:paraId="687F48E4">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3</w:t>
      </w:r>
      <w:r>
        <w:rPr>
          <w:rFonts w:hint="eastAsia" w:ascii="宋体" w:hAnsi="宋体" w:eastAsia="宋体" w:cs="Times New Roman"/>
          <w:color w:val="000000"/>
          <w:kern w:val="2"/>
          <w:sz w:val="21"/>
          <w:szCs w:val="21"/>
          <w:highlight w:val="none"/>
          <w:lang w:val="en-US" w:eastAsia="zh-CN" w:bidi="ar-SA"/>
        </w:rPr>
        <w:t>乙方有权</w:t>
      </w:r>
      <w:r>
        <w:rPr>
          <w:rFonts w:hint="eastAsia" w:ascii="宋体" w:hAnsi="宋体" w:eastAsia="宋体" w:cs="宋体"/>
          <w:color w:val="000000"/>
          <w:kern w:val="2"/>
          <w:sz w:val="21"/>
          <w:szCs w:val="21"/>
          <w:highlight w:val="none"/>
          <w:lang w:val="en-US" w:eastAsia="zh-CN" w:bidi="ar-SA"/>
        </w:rPr>
        <w:t>根据合同约定向甲方收取合同价款。</w:t>
      </w:r>
    </w:p>
    <w:p w14:paraId="2293E47A">
      <w:pPr>
        <w:widowControl w:val="0"/>
        <w:spacing w:after="0" w:line="400" w:lineRule="exact"/>
        <w:ind w:firstLine="369" w:firstLineChars="176"/>
        <w:jc w:val="both"/>
        <w:rPr>
          <w:rFonts w:ascii="宋体" w:hAnsi="宋体" w:eastAsia="宋体" w:cs="宋体"/>
          <w:color w:val="000000"/>
          <w:kern w:val="2"/>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5.</w:t>
      </w:r>
      <w:r>
        <w:rPr>
          <w:rFonts w:ascii="宋体" w:hAnsi="宋体" w:eastAsia="宋体" w:cs="Times New Roman"/>
          <w:color w:val="000000"/>
          <w:kern w:val="2"/>
          <w:sz w:val="21"/>
          <w:szCs w:val="21"/>
          <w:highlight w:val="none"/>
          <w:lang w:val="en-US" w:eastAsia="zh-CN" w:bidi="ar-SA"/>
        </w:rPr>
        <w:t>4</w:t>
      </w:r>
      <w:r>
        <w:rPr>
          <w:rFonts w:hint="eastAsia" w:ascii="宋体" w:hAnsi="宋体" w:eastAsia="宋体" w:cs="宋体"/>
          <w:color w:val="000000"/>
          <w:kern w:val="2"/>
          <w:sz w:val="21"/>
          <w:szCs w:val="21"/>
          <w:highlight w:val="none"/>
          <w:lang w:val="en-US" w:eastAsia="zh-CN" w:bidi="ar-SA"/>
        </w:rPr>
        <w:t>国家法律法规规定</w:t>
      </w:r>
      <w:r>
        <w:rPr>
          <w:rFonts w:hint="eastAsia" w:ascii="宋体" w:hAnsi="宋体" w:eastAsia="宋体" w:cs="Times New Roman"/>
          <w:color w:val="000000"/>
          <w:kern w:val="2"/>
          <w:sz w:val="21"/>
          <w:szCs w:val="21"/>
          <w:highlight w:val="none"/>
          <w:lang w:val="en-US" w:eastAsia="zh-CN" w:bidi="ar-SA"/>
        </w:rPr>
        <w:t>及</w:t>
      </w:r>
      <w:r>
        <w:rPr>
          <w:rFonts w:hint="eastAsia" w:ascii="宋体" w:hAnsi="宋体" w:eastAsia="宋体" w:cs="宋体"/>
          <w:b/>
          <w:bCs/>
          <w:kern w:val="2"/>
          <w:sz w:val="21"/>
          <w:szCs w:val="21"/>
          <w:highlight w:val="none"/>
          <w:lang w:val="en-US" w:eastAsia="zh-CN" w:bidi="ar-SA"/>
        </w:rPr>
        <w:t>【政府采购合同专用条款】</w:t>
      </w:r>
      <w:r>
        <w:rPr>
          <w:rFonts w:hint="eastAsia" w:ascii="宋体" w:hAnsi="宋体" w:eastAsia="宋体" w:cs="宋体"/>
          <w:b w:val="0"/>
          <w:bCs w:val="0"/>
          <w:kern w:val="2"/>
          <w:sz w:val="21"/>
          <w:szCs w:val="21"/>
          <w:highlight w:val="none"/>
          <w:lang w:val="en-US" w:eastAsia="zh-CN" w:bidi="ar-SA"/>
        </w:rPr>
        <w:t>约定应</w:t>
      </w:r>
      <w:r>
        <w:rPr>
          <w:rFonts w:hint="eastAsia" w:ascii="宋体" w:hAnsi="宋体" w:eastAsia="宋体" w:cs="宋体"/>
          <w:color w:val="000000"/>
          <w:kern w:val="2"/>
          <w:sz w:val="21"/>
          <w:szCs w:val="21"/>
          <w:highlight w:val="none"/>
          <w:lang w:val="en-US" w:eastAsia="zh-CN" w:bidi="ar-SA"/>
        </w:rPr>
        <w:t>由乙方承担的其他义务和责任。</w:t>
      </w:r>
    </w:p>
    <w:p w14:paraId="242C5A8D">
      <w:pPr>
        <w:numPr>
          <w:ilvl w:val="0"/>
          <w:numId w:val="5"/>
        </w:numPr>
        <w:autoSpaceDE w:val="0"/>
        <w:autoSpaceDN w:val="0"/>
        <w:adjustRightInd w:val="0"/>
        <w:snapToGrid w:val="0"/>
        <w:spacing w:before="0" w:line="400" w:lineRule="exact"/>
        <w:jc w:val="left"/>
        <w:rPr>
          <w:rFonts w:hint="eastAsia"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合同履</w:t>
      </w:r>
      <w:r>
        <w:rPr>
          <w:rFonts w:hint="eastAsia" w:ascii="宋体" w:hAnsi="宋体" w:eastAsia="宋体" w:cs="Times New Roman"/>
          <w:b/>
          <w:bCs/>
          <w:color w:val="000000"/>
          <w:sz w:val="24"/>
          <w:highlight w:val="none"/>
          <w:lang w:val="en-US" w:eastAsia="zh-CN"/>
        </w:rPr>
        <w:t>行</w:t>
      </w:r>
    </w:p>
    <w:p w14:paraId="13E813A7">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Times New Roman"/>
          <w:color w:val="000000"/>
          <w:szCs w:val="21"/>
          <w:highlight w:val="none"/>
        </w:rPr>
        <w:t>约定顺序履行合同义务；如果没有先后顺序的，应当同时履行。</w:t>
      </w:r>
    </w:p>
    <w:p w14:paraId="669F1E04">
      <w:pPr>
        <w:autoSpaceDE w:val="0"/>
        <w:autoSpaceDN w:val="0"/>
        <w:adjustRightInd w:val="0"/>
        <w:snapToGrid w:val="0"/>
        <w:spacing w:before="0" w:line="400" w:lineRule="exact"/>
        <w:ind w:firstLine="420" w:firstLineChars="200"/>
        <w:jc w:val="left"/>
        <w:rPr>
          <w:rFonts w:ascii="Times New Roman" w:hAnsi="Times New Roman" w:eastAsia="宋体" w:cs="Times New Roman"/>
          <w:highlight w:val="none"/>
        </w:rPr>
      </w:pPr>
      <w:r>
        <w:rPr>
          <w:rFonts w:hint="eastAsia" w:ascii="宋体" w:hAnsi="宋体" w:eastAsia="宋体" w:cs="Times New Roman"/>
          <w:color w:val="000000"/>
          <w:szCs w:val="21"/>
          <w:highlight w:val="none"/>
          <w:lang w:eastAsia="zh-CN"/>
        </w:rPr>
        <w:t>6</w:t>
      </w:r>
      <w:r>
        <w:rPr>
          <w:rFonts w:hint="eastAsia" w:ascii="宋体" w:hAnsi="宋体" w:eastAsia="宋体" w:cs="Times New Roman"/>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2915AD16">
      <w:pPr>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lang w:eastAsia="zh-CN"/>
        </w:rPr>
        <w:t>7</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货物包装、运输</w:t>
      </w:r>
      <w:r>
        <w:rPr>
          <w:rFonts w:hint="eastAsia" w:ascii="宋体" w:hAnsi="宋体" w:eastAsia="宋体" w:cs="Times New Roman"/>
          <w:b/>
          <w:bCs/>
          <w:color w:val="000000"/>
          <w:sz w:val="24"/>
          <w:highlight w:val="none"/>
          <w:lang w:eastAsia="zh-CN"/>
        </w:rPr>
        <w:t>、</w:t>
      </w:r>
      <w:r>
        <w:rPr>
          <w:rFonts w:hint="eastAsia" w:ascii="宋体" w:hAnsi="宋体" w:eastAsia="宋体" w:cs="Times New Roman"/>
          <w:b/>
          <w:bCs/>
          <w:color w:val="000000"/>
          <w:sz w:val="24"/>
          <w:highlight w:val="none"/>
        </w:rPr>
        <w:t>保险</w:t>
      </w:r>
      <w:r>
        <w:rPr>
          <w:rFonts w:hint="eastAsia" w:ascii="宋体" w:hAnsi="宋体" w:eastAsia="宋体" w:cs="Times New Roman"/>
          <w:b/>
          <w:bCs/>
          <w:color w:val="000000"/>
          <w:sz w:val="24"/>
          <w:highlight w:val="none"/>
          <w:lang w:eastAsia="zh-CN"/>
        </w:rPr>
        <w:t>和交付</w:t>
      </w:r>
      <w:r>
        <w:rPr>
          <w:rFonts w:hint="eastAsia" w:ascii="宋体" w:hAnsi="宋体" w:eastAsia="宋体" w:cs="Times New Roman"/>
          <w:b/>
          <w:bCs/>
          <w:color w:val="000000"/>
          <w:sz w:val="24"/>
          <w:highlight w:val="none"/>
        </w:rPr>
        <w:t>要求</w:t>
      </w:r>
    </w:p>
    <w:p w14:paraId="0D6FF13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.1 本合同</w:t>
      </w:r>
      <w:r>
        <w:rPr>
          <w:rFonts w:hint="eastAsia" w:ascii="宋体" w:hAnsi="宋体" w:eastAsia="宋体" w:cs="Times New Roman"/>
          <w:bCs/>
          <w:color w:val="000000"/>
          <w:szCs w:val="21"/>
          <w:highlight w:val="none"/>
        </w:rPr>
        <w:t>涉及商品包装</w:t>
      </w:r>
      <w:r>
        <w:rPr>
          <w:rFonts w:hint="eastAsia" w:ascii="宋体" w:hAnsi="宋体" w:eastAsia="宋体" w:cs="Times New Roman"/>
          <w:bCs/>
          <w:color w:val="000000"/>
          <w:szCs w:val="21"/>
          <w:highlight w:val="none"/>
          <w:lang w:eastAsia="zh-CN"/>
        </w:rPr>
        <w:t>、</w:t>
      </w:r>
      <w:r>
        <w:rPr>
          <w:rFonts w:hint="eastAsia" w:ascii="宋体" w:hAnsi="宋体" w:eastAsia="宋体" w:cs="Times New Roman"/>
          <w:bCs/>
          <w:color w:val="000000"/>
          <w:szCs w:val="21"/>
          <w:highlight w:val="none"/>
        </w:rPr>
        <w:t>快递包装的，</w:t>
      </w:r>
      <w:r>
        <w:rPr>
          <w:rFonts w:hint="eastAsia" w:ascii="宋体" w:hAnsi="宋体" w:eastAsia="宋体" w:cs="Times New Roman"/>
          <w:color w:val="000000"/>
          <w:szCs w:val="21"/>
          <w:highlight w:val="none"/>
        </w:rPr>
        <w:t>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包装应适应远距离运输、防潮、防震、防锈和防野蛮装卸等要求，确保货物安全无损地运抵</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 w:val="0"/>
          <w:bCs/>
          <w:color w:val="000000"/>
          <w:szCs w:val="21"/>
          <w:highlight w:val="none"/>
          <w:lang w:eastAsia="zh-CN"/>
        </w:rPr>
        <w:t>约定的</w:t>
      </w:r>
      <w:r>
        <w:rPr>
          <w:rFonts w:hint="eastAsia" w:ascii="宋体" w:hAnsi="宋体" w:eastAsia="宋体" w:cs="Times New Roman"/>
          <w:color w:val="000000"/>
          <w:szCs w:val="21"/>
          <w:highlight w:val="none"/>
        </w:rPr>
        <w:t>指定现场。</w:t>
      </w:r>
    </w:p>
    <w:p w14:paraId="7A7F3B3D">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.2 除</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另有</w:t>
      </w:r>
      <w:r>
        <w:rPr>
          <w:rFonts w:hint="eastAsia" w:ascii="宋体" w:hAnsi="宋体" w:eastAsia="宋体" w:cs="Times New Roman"/>
          <w:bCs/>
          <w:color w:val="000000"/>
          <w:szCs w:val="21"/>
          <w:highlight w:val="none"/>
          <w:lang w:eastAsia="zh-CN"/>
        </w:rPr>
        <w:t>约</w:t>
      </w:r>
      <w:r>
        <w:rPr>
          <w:rFonts w:hint="eastAsia" w:ascii="宋体" w:hAnsi="宋体" w:eastAsia="宋体" w:cs="Times New Roman"/>
          <w:bCs/>
          <w:color w:val="000000"/>
          <w:szCs w:val="21"/>
          <w:highlight w:val="none"/>
        </w:rPr>
        <w:t>定</w:t>
      </w:r>
      <w:r>
        <w:rPr>
          <w:rFonts w:hint="eastAsia" w:ascii="宋体" w:hAnsi="宋体" w:eastAsia="宋体" w:cs="Times New Roman"/>
          <w:bCs/>
          <w:color w:val="000000"/>
          <w:szCs w:val="21"/>
          <w:highlight w:val="none"/>
          <w:lang w:eastAsia="zh-CN"/>
        </w:rPr>
        <w:t>外</w:t>
      </w:r>
      <w:r>
        <w:rPr>
          <w:rFonts w:hint="eastAsia" w:ascii="宋体" w:hAnsi="宋体" w:eastAsia="宋体" w:cs="Times New Roman"/>
          <w:bCs/>
          <w:color w:val="000000"/>
          <w:szCs w:val="21"/>
          <w:highlight w:val="none"/>
        </w:rPr>
        <w:t>，</w:t>
      </w:r>
      <w:r>
        <w:rPr>
          <w:rFonts w:hint="eastAsia" w:ascii="宋体" w:hAnsi="宋体" w:eastAsia="宋体" w:cs="Times New Roman"/>
          <w:color w:val="000000"/>
          <w:szCs w:val="21"/>
          <w:highlight w:val="none"/>
        </w:rPr>
        <w:t>乙方负责办理将货物运抵本合同规定的交货地点</w:t>
      </w:r>
      <w:r>
        <w:rPr>
          <w:rFonts w:hint="eastAsia" w:ascii="宋体" w:hAnsi="宋体" w:eastAsia="宋体" w:cs="Times New Roman"/>
          <w:color w:val="000000"/>
          <w:szCs w:val="21"/>
          <w:highlight w:val="none"/>
          <w:lang w:eastAsia="zh-CN"/>
        </w:rPr>
        <w:t>，并装卸、交付至甲方</w:t>
      </w:r>
      <w:r>
        <w:rPr>
          <w:rFonts w:hint="eastAsia" w:ascii="宋体" w:hAnsi="宋体" w:eastAsia="宋体" w:cs="Times New Roman"/>
          <w:color w:val="000000"/>
          <w:szCs w:val="21"/>
          <w:highlight w:val="none"/>
        </w:rPr>
        <w:t>的一切运输事项，相关费用应</w:t>
      </w:r>
      <w:r>
        <w:rPr>
          <w:rFonts w:hint="eastAsia" w:ascii="宋体" w:hAnsi="宋体" w:eastAsia="宋体" w:cs="Times New Roman"/>
          <w:color w:val="000000"/>
          <w:szCs w:val="21"/>
          <w:highlight w:val="none"/>
          <w:lang w:eastAsia="zh-CN"/>
        </w:rPr>
        <w:t>包含</w:t>
      </w:r>
      <w:r>
        <w:rPr>
          <w:rFonts w:hint="eastAsia" w:ascii="宋体" w:hAnsi="宋体" w:eastAsia="宋体" w:cs="Times New Roman"/>
          <w:color w:val="000000"/>
          <w:szCs w:val="21"/>
          <w:highlight w:val="none"/>
        </w:rPr>
        <w:t>在合同</w:t>
      </w:r>
      <w:r>
        <w:rPr>
          <w:rFonts w:hint="eastAsia" w:ascii="宋体" w:hAnsi="宋体" w:eastAsia="宋体" w:cs="Times New Roman"/>
          <w:color w:val="000000"/>
          <w:szCs w:val="21"/>
          <w:highlight w:val="none"/>
          <w:lang w:eastAsia="zh-CN"/>
        </w:rPr>
        <w:t>价款</w:t>
      </w:r>
      <w:r>
        <w:rPr>
          <w:rFonts w:hint="eastAsia" w:ascii="宋体" w:hAnsi="宋体" w:eastAsia="宋体" w:cs="Times New Roman"/>
          <w:color w:val="000000"/>
          <w:szCs w:val="21"/>
          <w:highlight w:val="none"/>
        </w:rPr>
        <w:t>中。</w:t>
      </w:r>
    </w:p>
    <w:p w14:paraId="43C9FB26">
      <w:pPr>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.3 货物保险要求按</w:t>
      </w:r>
      <w:r>
        <w:rPr>
          <w:rFonts w:hint="eastAsia" w:ascii="宋体" w:hAnsi="宋体" w:eastAsia="宋体" w:cs="Times New Roman"/>
          <w:b/>
          <w:color w:val="000000"/>
          <w:szCs w:val="21"/>
          <w:highlight w:val="none"/>
        </w:rPr>
        <w:t>【政府采购合同专用条款】</w:t>
      </w:r>
      <w:r>
        <w:rPr>
          <w:rFonts w:hint="eastAsia" w:ascii="宋体" w:hAnsi="宋体" w:eastAsia="宋体" w:cs="Times New Roman"/>
          <w:bCs/>
          <w:color w:val="000000"/>
          <w:szCs w:val="21"/>
          <w:highlight w:val="none"/>
        </w:rPr>
        <w:t>规定执行</w:t>
      </w:r>
      <w:r>
        <w:rPr>
          <w:rFonts w:hint="eastAsia" w:ascii="宋体" w:hAnsi="宋体" w:eastAsia="宋体" w:cs="Times New Roman"/>
          <w:color w:val="000000"/>
          <w:szCs w:val="21"/>
          <w:highlight w:val="none"/>
        </w:rPr>
        <w:t>。</w:t>
      </w:r>
    </w:p>
    <w:p w14:paraId="6B1B24D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7</w:t>
      </w:r>
      <w:r>
        <w:rPr>
          <w:rFonts w:hint="eastAsia" w:ascii="宋体" w:hAnsi="宋体" w:eastAsia="宋体" w:cs="Times New Roman"/>
          <w:color w:val="000000"/>
          <w:szCs w:val="21"/>
          <w:highlight w:val="none"/>
        </w:rPr>
        <w:t xml:space="preserve">.4 </w:t>
      </w:r>
      <w:r>
        <w:rPr>
          <w:rFonts w:hint="eastAsia" w:ascii="宋体" w:hAnsi="宋体" w:eastAsia="宋体" w:cs="Times New Roman"/>
          <w:color w:val="000000"/>
          <w:szCs w:val="21"/>
          <w:highlight w:val="none"/>
          <w:lang w:val="en-US" w:eastAsia="zh-CN"/>
        </w:rPr>
        <w:t>除采购活动</w:t>
      </w:r>
      <w:r>
        <w:rPr>
          <w:rFonts w:hint="eastAsia" w:ascii="宋体" w:hAnsi="宋体" w:eastAsia="宋体" w:cs="Times New Roman"/>
          <w:color w:val="000000"/>
          <w:szCs w:val="21"/>
          <w:highlight w:val="none"/>
        </w:rPr>
        <w:t>对商品包装</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w:t>
      </w:r>
      <w:r>
        <w:rPr>
          <w:rFonts w:hint="eastAsia" w:ascii="宋体" w:hAnsi="宋体" w:eastAsia="宋体" w:cs="Times New Roman"/>
          <w:color w:val="000000"/>
          <w:szCs w:val="21"/>
          <w:highlight w:val="none"/>
          <w:lang w:val="en-US" w:eastAsia="zh-CN"/>
        </w:rPr>
        <w:t>达成具体约定外</w:t>
      </w:r>
      <w:r>
        <w:rPr>
          <w:rFonts w:hint="eastAsia" w:ascii="宋体" w:hAnsi="宋体" w:eastAsia="宋体" w:cs="Times New Roman"/>
          <w:color w:val="000000"/>
          <w:szCs w:val="21"/>
          <w:highlight w:val="none"/>
        </w:rPr>
        <w:t>，乙方提供产品及相关快递服务</w:t>
      </w:r>
      <w:r>
        <w:rPr>
          <w:rFonts w:hint="eastAsia" w:ascii="宋体" w:hAnsi="宋体" w:eastAsia="宋体" w:cs="Times New Roman"/>
          <w:color w:val="000000"/>
          <w:szCs w:val="21"/>
          <w:highlight w:val="none"/>
          <w:lang w:val="en-US" w:eastAsia="zh-CN"/>
        </w:rPr>
        <w:t>涉及到</w:t>
      </w:r>
      <w:r>
        <w:rPr>
          <w:rFonts w:hint="eastAsia" w:ascii="宋体" w:hAnsi="宋体" w:eastAsia="宋体" w:cs="Times New Roman"/>
          <w:color w:val="000000"/>
          <w:szCs w:val="21"/>
          <w:highlight w:val="none"/>
        </w:rPr>
        <w:t>具体包装要求</w:t>
      </w:r>
      <w:r>
        <w:rPr>
          <w:rFonts w:hint="eastAsia" w:ascii="宋体" w:hAnsi="宋体" w:eastAsia="宋体" w:cs="Times New Roman"/>
          <w:color w:val="000000"/>
          <w:szCs w:val="21"/>
          <w:highlight w:val="none"/>
          <w:lang w:val="en-US" w:eastAsia="zh-CN"/>
        </w:rPr>
        <w:t>的，</w:t>
      </w:r>
      <w:r>
        <w:rPr>
          <w:rFonts w:hint="eastAsia" w:ascii="宋体" w:hAnsi="宋体" w:eastAsia="宋体" w:cs="Times New Roman"/>
          <w:color w:val="000000"/>
          <w:szCs w:val="21"/>
          <w:highlight w:val="none"/>
        </w:rPr>
        <w:t>应</w:t>
      </w:r>
      <w:r>
        <w:rPr>
          <w:rFonts w:hint="eastAsia" w:ascii="宋体" w:hAnsi="宋体" w:eastAsia="宋体" w:cs="Times New Roman"/>
          <w:color w:val="000000"/>
          <w:szCs w:val="21"/>
          <w:highlight w:val="none"/>
          <w:lang w:val="en-US" w:eastAsia="zh-CN"/>
        </w:rPr>
        <w:t>不低于</w:t>
      </w:r>
      <w:r>
        <w:rPr>
          <w:rFonts w:hint="eastAsia" w:ascii="宋体" w:hAnsi="宋体" w:eastAsia="宋体" w:cs="Times New Roman"/>
          <w:color w:val="000000"/>
          <w:szCs w:val="21"/>
          <w:highlight w:val="none"/>
        </w:rPr>
        <w:t>《商品包装政府采购需求标准（试行）</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快递包装政府采购需求标准（试行）》</w:t>
      </w:r>
      <w:r>
        <w:rPr>
          <w:rFonts w:hint="eastAsia" w:ascii="宋体" w:hAnsi="宋体" w:eastAsia="宋体" w:cs="Times New Roman"/>
          <w:color w:val="000000"/>
          <w:szCs w:val="21"/>
          <w:highlight w:val="none"/>
          <w:lang w:val="en-US" w:eastAsia="zh-CN"/>
        </w:rPr>
        <w:t>标准</w:t>
      </w:r>
      <w:r>
        <w:rPr>
          <w:rFonts w:hint="eastAsia" w:ascii="宋体" w:hAnsi="宋体" w:eastAsia="宋体" w:cs="Times New Roman"/>
          <w:color w:val="000000"/>
          <w:szCs w:val="21"/>
          <w:highlight w:val="none"/>
        </w:rPr>
        <w:t>，并作为履约验收的内容，必要时甲方可以要求乙方在履约验收环节出具检测报告。</w:t>
      </w:r>
    </w:p>
    <w:p w14:paraId="3017C187">
      <w:pPr>
        <w:autoSpaceDE w:val="0"/>
        <w:autoSpaceDN w:val="0"/>
        <w:adjustRightInd w:val="0"/>
        <w:snapToGrid w:val="0"/>
        <w:spacing w:before="0" w:line="400" w:lineRule="exact"/>
        <w:ind w:firstLine="420" w:firstLineChars="200"/>
        <w:jc w:val="left"/>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lang w:val="en-US" w:eastAsia="zh-CN"/>
        </w:rPr>
        <w:t xml:space="preserve">7.5 </w:t>
      </w:r>
      <w:r>
        <w:rPr>
          <w:rFonts w:hint="eastAsia" w:ascii="宋体" w:hAnsi="宋体" w:eastAsia="宋体" w:cs="宋体"/>
          <w:color w:val="000000"/>
          <w:szCs w:val="21"/>
          <w:highlight w:val="none"/>
        </w:rPr>
        <w:t>乙方在运输到达之前</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eastAsia="宋体" w:cs="宋体"/>
          <w:color w:val="000000"/>
          <w:szCs w:val="21"/>
          <w:highlight w:val="none"/>
          <w:lang w:eastAsia="zh-CN"/>
        </w:rPr>
        <w:t>，甲方配合乙方做好货物的接收工作。</w:t>
      </w:r>
    </w:p>
    <w:p w14:paraId="5AA997FE">
      <w:pPr>
        <w:autoSpaceDE w:val="0"/>
        <w:autoSpaceDN w:val="0"/>
        <w:adjustRightInd w:val="0"/>
        <w:spacing w:line="400" w:lineRule="exact"/>
        <w:ind w:firstLine="420" w:firstLineChars="200"/>
        <w:rPr>
          <w:rFonts w:hint="default" w:ascii="华文楷体" w:hAnsi="华文楷体" w:eastAsia="华文楷体" w:cs="华文楷体"/>
          <w:sz w:val="21"/>
          <w:szCs w:val="21"/>
          <w:highlight w:val="none"/>
          <w:lang w:val="en-US" w:eastAsia="zh-CN" w:bidi="ar-SA"/>
        </w:rPr>
      </w:pPr>
      <w:r>
        <w:rPr>
          <w:rFonts w:hint="eastAsia" w:ascii="宋体" w:hAnsi="宋体" w:eastAsia="宋体" w:cs="Times New Roman"/>
          <w:color w:val="000000"/>
          <w:kern w:val="2"/>
          <w:sz w:val="21"/>
          <w:szCs w:val="21"/>
          <w:highlight w:val="none"/>
          <w:lang w:val="en-US" w:eastAsia="zh-CN" w:bidi="ar-SA"/>
        </w:rPr>
        <w:t>7.6 如因包装、运输问题导致货物损毁、丢失或者品质下降，甲方有权要求降价、换货、拒收部分或整批货物，由此产生的费用和损失，均由乙方承担。</w:t>
      </w:r>
    </w:p>
    <w:p w14:paraId="17E81811">
      <w:pPr>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000000"/>
          <w:sz w:val="24"/>
          <w:highlight w:val="none"/>
          <w:lang w:eastAsia="zh-CN"/>
        </w:rPr>
        <w:t>8</w:t>
      </w:r>
      <w:r>
        <w:rPr>
          <w:rFonts w:hint="eastAsia" w:ascii="宋体" w:hAnsi="宋体" w:eastAsia="宋体" w:cs="Times New Roman"/>
          <w:b/>
          <w:color w:val="000000"/>
          <w:sz w:val="24"/>
          <w:highlight w:val="none"/>
          <w:lang w:val="en-US" w:eastAsia="zh-CN"/>
        </w:rPr>
        <w:t xml:space="preserve">. </w:t>
      </w:r>
      <w:r>
        <w:rPr>
          <w:rFonts w:hint="eastAsia" w:ascii="宋体" w:hAnsi="宋体" w:eastAsia="宋体" w:cs="Times New Roman"/>
          <w:b/>
          <w:color w:val="auto"/>
          <w:sz w:val="24"/>
          <w:highlight w:val="none"/>
        </w:rPr>
        <w:t>质量标准和保证</w:t>
      </w:r>
    </w:p>
    <w:p w14:paraId="4290EDA9">
      <w:pPr>
        <w:widowControl w:val="0"/>
        <w:adjustRightInd w:val="0"/>
        <w:snapToGrid w:val="0"/>
        <w:spacing w:before="0" w:line="400" w:lineRule="exact"/>
        <w:ind w:firstLine="420" w:firstLineChars="200"/>
        <w:jc w:val="left"/>
        <w:rPr>
          <w:rFonts w:ascii="宋体" w:hAnsi="宋体" w:eastAsia="宋体" w:cs="Courier New"/>
          <w:b/>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8.1 质量标准</w:t>
      </w:r>
    </w:p>
    <w:p w14:paraId="4F61FCDC">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（1）本合同下</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w:t>
      </w:r>
      <w:r>
        <w:rPr>
          <w:rFonts w:hint="eastAsia" w:ascii="宋体" w:hAnsi="宋体" w:eastAsia="宋体" w:cs="Times New Roman"/>
          <w:color w:val="auto"/>
          <w:szCs w:val="21"/>
          <w:highlight w:val="none"/>
          <w:lang w:eastAsia="zh-CN"/>
        </w:rPr>
        <w:t>合同</w:t>
      </w:r>
      <w:r>
        <w:rPr>
          <w:rFonts w:hint="eastAsia" w:ascii="宋体" w:hAnsi="宋体" w:eastAsia="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eastAsia="宋体" w:cs="Times New Roman"/>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Times New Roman"/>
          <w:color w:val="auto"/>
          <w:szCs w:val="21"/>
          <w:highlight w:val="none"/>
          <w:lang w:eastAsia="zh-CN"/>
        </w:rPr>
        <w:t>。</w:t>
      </w:r>
    </w:p>
    <w:p w14:paraId="7DF66D0D">
      <w:pPr>
        <w:widowControl w:val="0"/>
        <w:adjustRightInd w:val="0"/>
        <w:snapToGrid w:val="0"/>
        <w:spacing w:before="0" w:line="400" w:lineRule="exact"/>
        <w:ind w:firstLine="420" w:firstLineChars="200"/>
        <w:jc w:val="left"/>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（2）采用中华人民共和国法定计量单位。</w:t>
      </w:r>
    </w:p>
    <w:p w14:paraId="18A864B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的货物应符合国家有关安全、环保、卫生</w:t>
      </w:r>
      <w:r>
        <w:rPr>
          <w:rFonts w:hint="eastAsia" w:ascii="宋体" w:hAnsi="宋体" w:eastAsia="宋体" w:cs="Times New Roman"/>
          <w:color w:val="auto"/>
          <w:szCs w:val="21"/>
          <w:highlight w:val="none"/>
          <w:lang w:eastAsia="zh-CN"/>
        </w:rPr>
        <w:t>的</w:t>
      </w:r>
      <w:r>
        <w:rPr>
          <w:rFonts w:hint="eastAsia" w:ascii="宋体" w:hAnsi="宋体" w:eastAsia="宋体" w:cs="Times New Roman"/>
          <w:color w:val="auto"/>
          <w:szCs w:val="21"/>
          <w:highlight w:val="none"/>
        </w:rPr>
        <w:t>规定。</w:t>
      </w:r>
    </w:p>
    <w:p w14:paraId="7D43036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（4）乙方应向甲方提交所</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货物的技术文件，包括相应的中文技术文件，如：产品目录、图纸、操作手册、使用说明、维护手册或服务指南</w:t>
      </w:r>
      <w:r>
        <w:rPr>
          <w:rFonts w:hint="eastAsia" w:ascii="宋体" w:hAnsi="宋体" w:eastAsia="宋体" w:cs="Times New Roman"/>
          <w:color w:val="auto"/>
          <w:szCs w:val="21"/>
          <w:highlight w:val="none"/>
          <w:lang w:eastAsia="zh-CN"/>
        </w:rPr>
        <w:t>等</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上述</w:t>
      </w:r>
      <w:r>
        <w:rPr>
          <w:rFonts w:hint="eastAsia" w:ascii="宋体" w:hAnsi="宋体" w:eastAsia="宋体" w:cs="Times New Roman"/>
          <w:color w:val="auto"/>
          <w:szCs w:val="21"/>
          <w:highlight w:val="none"/>
        </w:rPr>
        <w:t>文件应包装好随货物一同发运。</w:t>
      </w:r>
    </w:p>
    <w:p w14:paraId="79FF079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rPr>
        <w:t>.2 保证</w:t>
      </w:r>
    </w:p>
    <w:p w14:paraId="1AF0801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（1）乙方应保证</w:t>
      </w:r>
      <w:r>
        <w:rPr>
          <w:rFonts w:hint="eastAsia" w:ascii="宋体" w:hAnsi="宋体" w:eastAsia="宋体" w:cs="Times New Roman"/>
          <w:color w:val="auto"/>
          <w:szCs w:val="21"/>
          <w:highlight w:val="none"/>
          <w:lang w:eastAsia="zh-CN"/>
        </w:rPr>
        <w:t>提供的货物</w:t>
      </w:r>
      <w:r>
        <w:rPr>
          <w:rFonts w:hint="eastAsia" w:ascii="宋体" w:hAnsi="宋体" w:eastAsia="宋体" w:cs="Times New Roman"/>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eastAsia="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存在</w:t>
      </w:r>
      <w:r>
        <w:rPr>
          <w:rFonts w:hint="eastAsia" w:ascii="宋体" w:hAnsi="宋体" w:eastAsia="宋体" w:cs="Times New Roman"/>
          <w:color w:val="auto"/>
          <w:szCs w:val="21"/>
          <w:highlight w:val="none"/>
        </w:rPr>
        <w:t>质量保证期的，货物最终交付验收</w:t>
      </w:r>
      <w:r>
        <w:rPr>
          <w:rFonts w:hint="eastAsia" w:ascii="宋体" w:hAnsi="宋体" w:eastAsia="宋体" w:cs="Times New Roman"/>
          <w:color w:val="auto"/>
          <w:szCs w:val="21"/>
          <w:highlight w:val="none"/>
          <w:lang w:eastAsia="zh-CN"/>
        </w:rPr>
        <w:t>合格</w:t>
      </w:r>
      <w:r>
        <w:rPr>
          <w:rFonts w:hint="eastAsia" w:ascii="宋体" w:hAnsi="宋体" w:eastAsia="宋体" w:cs="Times New Roman"/>
          <w:color w:val="auto"/>
          <w:szCs w:val="21"/>
          <w:highlight w:val="none"/>
        </w:rPr>
        <w:t>后</w:t>
      </w:r>
      <w:r>
        <w:rPr>
          <w:rFonts w:hint="eastAsia" w:ascii="宋体" w:hAnsi="宋体" w:eastAsia="宋体" w:cs="Times New Roman"/>
          <w:color w:val="auto"/>
          <w:szCs w:val="21"/>
          <w:highlight w:val="none"/>
          <w:lang w:eastAsia="zh-CN"/>
        </w:rPr>
        <w:t>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规定或乙方</w:t>
      </w:r>
      <w:r>
        <w:rPr>
          <w:rFonts w:hint="eastAsia" w:ascii="宋体" w:hAnsi="宋体" w:eastAsia="宋体" w:cs="Times New Roman"/>
          <w:color w:val="auto"/>
          <w:szCs w:val="21"/>
          <w:highlight w:val="none"/>
          <w:lang w:eastAsia="zh-CN"/>
        </w:rPr>
        <w:t>书面</w:t>
      </w:r>
      <w:r>
        <w:rPr>
          <w:rFonts w:hint="eastAsia" w:ascii="宋体" w:hAnsi="宋体" w:eastAsia="宋体" w:cs="Times New Roman"/>
          <w:color w:val="auto"/>
          <w:szCs w:val="21"/>
          <w:highlight w:val="none"/>
        </w:rPr>
        <w:t>承诺（两者以较长的为准）的质量保证期内，本保证保持有效。</w:t>
      </w:r>
    </w:p>
    <w:p w14:paraId="537CD188">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（2）在质量保证期内所发现的缺陷，甲方应尽快以书面形式通知乙方。</w:t>
      </w:r>
    </w:p>
    <w:p w14:paraId="6472818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（3）乙方收到通知后</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应在</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规定的响应时间内以合理的速度免费维修或更换有缺陷的货物或部件。</w:t>
      </w:r>
    </w:p>
    <w:p w14:paraId="3A19E0F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Times New Roman"/>
          <w:color w:val="000000"/>
          <w:szCs w:val="21"/>
          <w:highlight w:val="none"/>
          <w:lang w:val="en-US" w:eastAsia="zh-CN"/>
        </w:rPr>
        <w:t>5</w:t>
      </w:r>
      <w:r>
        <w:rPr>
          <w:rFonts w:hint="eastAsia" w:ascii="宋体" w:hAnsi="宋体" w:eastAsia="宋体" w:cs="Times New Roman"/>
          <w:color w:val="auto"/>
          <w:szCs w:val="21"/>
          <w:highlight w:val="none"/>
        </w:rPr>
        <w:t>.1条规定以书面形式</w:t>
      </w:r>
      <w:r>
        <w:rPr>
          <w:rFonts w:hint="eastAsia" w:ascii="宋体" w:hAnsi="宋体" w:eastAsia="宋体" w:cs="Times New Roman"/>
          <w:color w:val="000000"/>
          <w:szCs w:val="21"/>
          <w:highlight w:val="none"/>
          <w:lang w:eastAsia="zh-CN"/>
        </w:rPr>
        <w:t>追究</w:t>
      </w:r>
      <w:r>
        <w:rPr>
          <w:rFonts w:hint="eastAsia" w:ascii="宋体" w:hAnsi="宋体" w:eastAsia="宋体" w:cs="Times New Roman"/>
          <w:color w:val="auto"/>
          <w:szCs w:val="21"/>
          <w:highlight w:val="none"/>
        </w:rPr>
        <w:t>乙方</w:t>
      </w:r>
      <w:r>
        <w:rPr>
          <w:rFonts w:hint="eastAsia" w:ascii="宋体" w:hAnsi="宋体" w:eastAsia="宋体" w:cs="Times New Roman"/>
          <w:color w:val="000000"/>
          <w:szCs w:val="21"/>
          <w:highlight w:val="none"/>
          <w:lang w:eastAsia="zh-CN"/>
        </w:rPr>
        <w:t>的违约责任</w:t>
      </w:r>
      <w:r>
        <w:rPr>
          <w:rFonts w:hint="eastAsia" w:ascii="宋体" w:hAnsi="宋体" w:eastAsia="宋体" w:cs="Times New Roman"/>
          <w:color w:val="auto"/>
          <w:szCs w:val="21"/>
          <w:highlight w:val="none"/>
        </w:rPr>
        <w:t>。</w:t>
      </w:r>
    </w:p>
    <w:p w14:paraId="70A4E062">
      <w:pPr>
        <w:adjustRightInd w:val="0"/>
        <w:snapToGrid w:val="0"/>
        <w:spacing w:before="0" w:line="400" w:lineRule="exact"/>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（5）乙方在约定的时间内未能弥补缺陷，甲方可采取必要的补救措施，但其风险和费用将由乙方承担，甲方根据合同</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对乙方行使的其他权利不受影响。</w:t>
      </w:r>
    </w:p>
    <w:p w14:paraId="1954C304">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000000"/>
          <w:sz w:val="24"/>
          <w:highlight w:val="none"/>
          <w:lang w:eastAsia="zh-CN"/>
        </w:rPr>
        <w:t>9</w:t>
      </w:r>
      <w:r>
        <w:rPr>
          <w:rFonts w:hint="eastAsia" w:ascii="宋体" w:hAnsi="宋体" w:eastAsia="宋体" w:cs="Times New Roman"/>
          <w:b/>
          <w:bCs/>
          <w:color w:val="auto"/>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auto"/>
          <w:sz w:val="24"/>
          <w:highlight w:val="none"/>
        </w:rPr>
        <w:t>权利瑕疵担保</w:t>
      </w:r>
    </w:p>
    <w:p w14:paraId="064323B4">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.1 乙方保证对其出售的货物享有合法的权利。</w:t>
      </w:r>
    </w:p>
    <w:p w14:paraId="3E729459">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 xml:space="preserve">.2 </w:t>
      </w:r>
      <w:r>
        <w:rPr>
          <w:rFonts w:hint="eastAsia" w:ascii="宋体" w:hAnsi="宋体" w:eastAsia="宋体" w:cs="宋体"/>
          <w:szCs w:val="15"/>
          <w:highlight w:val="none"/>
        </w:rPr>
        <w:t>乙方保证在交付的货物上不存在抵押权等担保物权。</w:t>
      </w:r>
    </w:p>
    <w:p w14:paraId="00BD33D6">
      <w:pPr>
        <w:autoSpaceDE w:val="0"/>
        <w:autoSpaceDN w:val="0"/>
        <w:adjustRightInd w:val="0"/>
        <w:snapToGrid w:val="0"/>
        <w:spacing w:before="0" w:line="400" w:lineRule="exact"/>
        <w:ind w:firstLine="420" w:firstLineChars="200"/>
        <w:jc w:val="left"/>
        <w:rPr>
          <w:rFonts w:ascii="宋体" w:hAnsi="宋体" w:eastAsia="宋体" w:cs="Times New Roman"/>
          <w:color w:val="000000"/>
          <w:szCs w:val="21"/>
          <w:highlight w:val="none"/>
        </w:rPr>
      </w:pPr>
      <w:r>
        <w:rPr>
          <w:rFonts w:hint="eastAsia" w:ascii="宋体" w:hAnsi="宋体" w:eastAsia="宋体" w:cs="Times New Roman"/>
          <w:color w:val="000000"/>
          <w:szCs w:val="21"/>
          <w:highlight w:val="none"/>
          <w:lang w:eastAsia="zh-CN"/>
        </w:rPr>
        <w:t>9</w:t>
      </w:r>
      <w:r>
        <w:rPr>
          <w:rFonts w:hint="eastAsia" w:ascii="宋体" w:hAnsi="宋体" w:eastAsia="宋体" w:cs="Times New Roman"/>
          <w:color w:val="000000"/>
          <w:szCs w:val="21"/>
          <w:highlight w:val="none"/>
        </w:rPr>
        <w:t>.3 如甲方使用</w:t>
      </w:r>
      <w:r>
        <w:rPr>
          <w:rFonts w:hint="eastAsia" w:ascii="宋体" w:hAnsi="宋体" w:eastAsia="宋体" w:cs="Times New Roman"/>
          <w:color w:val="000000"/>
          <w:szCs w:val="21"/>
          <w:highlight w:val="none"/>
          <w:lang w:val="en-US" w:eastAsia="zh-CN"/>
        </w:rPr>
        <w:t>上述</w:t>
      </w:r>
      <w:r>
        <w:rPr>
          <w:rFonts w:hint="eastAsia" w:ascii="宋体" w:hAnsi="宋体" w:eastAsia="宋体" w:cs="Times New Roman"/>
          <w:color w:val="000000"/>
          <w:szCs w:val="21"/>
          <w:highlight w:val="none"/>
        </w:rPr>
        <w:t>货物构成</w:t>
      </w:r>
      <w:r>
        <w:rPr>
          <w:rFonts w:hint="eastAsia" w:ascii="宋体" w:hAnsi="宋体" w:eastAsia="宋体" w:cs="Times New Roman"/>
          <w:color w:val="000000"/>
          <w:szCs w:val="21"/>
          <w:highlight w:val="none"/>
          <w:lang w:val="en-US" w:eastAsia="zh-CN"/>
        </w:rPr>
        <w:t>对第三人</w:t>
      </w:r>
      <w:r>
        <w:rPr>
          <w:rFonts w:hint="eastAsia" w:ascii="宋体" w:hAnsi="宋体" w:eastAsia="宋体" w:cs="Times New Roman"/>
          <w:color w:val="000000"/>
          <w:szCs w:val="21"/>
          <w:highlight w:val="none"/>
        </w:rPr>
        <w:t>侵权的，则由乙方承担全部责任。</w:t>
      </w:r>
    </w:p>
    <w:p w14:paraId="6D7A4034">
      <w:pPr>
        <w:autoSpaceDE w:val="0"/>
        <w:autoSpaceDN w:val="0"/>
        <w:adjustRightInd w:val="0"/>
        <w:snapToGrid w:val="0"/>
        <w:spacing w:before="0" w:line="400" w:lineRule="exact"/>
        <w:jc w:val="left"/>
        <w:rPr>
          <w:rFonts w:ascii="宋体" w:hAnsi="宋体" w:eastAsia="宋体" w:cs="Times New Roman"/>
          <w:b/>
          <w:bCs/>
          <w:color w:val="000000"/>
          <w:sz w:val="24"/>
          <w:highlight w:val="none"/>
        </w:rPr>
      </w:pPr>
      <w:r>
        <w:rPr>
          <w:rFonts w:hint="eastAsia" w:ascii="宋体" w:hAnsi="宋体" w:eastAsia="宋体" w:cs="Times New Roman"/>
          <w:b/>
          <w:bCs/>
          <w:color w:val="000000"/>
          <w:sz w:val="24"/>
          <w:highlight w:val="none"/>
        </w:rPr>
        <w:t>1</w:t>
      </w:r>
      <w:r>
        <w:rPr>
          <w:rFonts w:hint="eastAsia" w:ascii="宋体" w:hAnsi="宋体" w:eastAsia="宋体" w:cs="Times New Roman"/>
          <w:b/>
          <w:bCs/>
          <w:color w:val="000000"/>
          <w:sz w:val="24"/>
          <w:highlight w:val="none"/>
          <w:lang w:eastAsia="zh-CN"/>
        </w:rPr>
        <w:t>0</w:t>
      </w:r>
      <w:r>
        <w:rPr>
          <w:rFonts w:hint="eastAsia" w:ascii="宋体" w:hAnsi="宋体" w:eastAsia="宋体" w:cs="Times New Roman"/>
          <w:b/>
          <w:bCs/>
          <w:color w:val="000000"/>
          <w:sz w:val="24"/>
          <w:highlight w:val="none"/>
        </w:rPr>
        <w:t>.</w:t>
      </w:r>
      <w:r>
        <w:rPr>
          <w:rFonts w:hint="eastAsia" w:ascii="宋体" w:hAnsi="宋体" w:eastAsia="宋体" w:cs="Times New Roman"/>
          <w:b/>
          <w:bCs/>
          <w:color w:val="000000"/>
          <w:sz w:val="24"/>
          <w:highlight w:val="none"/>
          <w:lang w:val="en-US" w:eastAsia="zh-CN"/>
        </w:rPr>
        <w:t xml:space="preserve"> </w:t>
      </w:r>
      <w:r>
        <w:rPr>
          <w:rFonts w:hint="eastAsia" w:ascii="宋体" w:hAnsi="宋体" w:eastAsia="宋体" w:cs="Times New Roman"/>
          <w:b/>
          <w:bCs/>
          <w:color w:val="000000"/>
          <w:sz w:val="24"/>
          <w:highlight w:val="none"/>
        </w:rPr>
        <w:t>知识产权保护</w:t>
      </w:r>
    </w:p>
    <w:p w14:paraId="592A659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000000"/>
          <w:szCs w:val="21"/>
          <w:highlight w:val="none"/>
        </w:rPr>
        <w:t>1</w:t>
      </w:r>
      <w:r>
        <w:rPr>
          <w:rFonts w:hint="eastAsia" w:ascii="宋体" w:hAnsi="宋体" w:eastAsia="宋体" w:cs="Times New Roman"/>
          <w:color w:val="000000"/>
          <w:szCs w:val="21"/>
          <w:highlight w:val="none"/>
          <w:lang w:eastAsia="zh-CN"/>
        </w:rPr>
        <w:t>0</w:t>
      </w:r>
      <w:r>
        <w:rPr>
          <w:rFonts w:hint="eastAsia" w:ascii="宋体" w:hAnsi="宋体" w:eastAsia="宋体" w:cs="Times New Roman"/>
          <w:color w:val="000000"/>
          <w:szCs w:val="21"/>
          <w:highlight w:val="none"/>
        </w:rPr>
        <w:t>.1 乙方对其所销售的货物应当享有知识产权或经权利人合法授权，保证没有侵犯任</w:t>
      </w:r>
      <w:r>
        <w:rPr>
          <w:rFonts w:hint="eastAsia" w:ascii="宋体" w:hAnsi="宋体" w:eastAsia="宋体" w:cs="Times New Roman"/>
          <w:color w:val="auto"/>
          <w:szCs w:val="21"/>
          <w:highlight w:val="none"/>
        </w:rPr>
        <w:t>何第三人的知识产权等权利。</w:t>
      </w:r>
      <w:bookmarkStart w:id="40"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Times New Roman"/>
          <w:color w:val="auto"/>
          <w:szCs w:val="21"/>
          <w:highlight w:val="none"/>
        </w:rPr>
        <w:t>。</w:t>
      </w:r>
    </w:p>
    <w:p w14:paraId="51503137">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保密义务</w:t>
      </w:r>
    </w:p>
    <w:p w14:paraId="443ACE45">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eastAsia="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eastAsia="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eastAsia="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eastAsia="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eastAsia="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eastAsia="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51846CE1">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2</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合同价款支付</w:t>
      </w:r>
    </w:p>
    <w:p w14:paraId="0AABD49E">
      <w:pPr>
        <w:autoSpaceDE/>
        <w:autoSpaceDN/>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2</w:t>
      </w:r>
      <w:r>
        <w:rPr>
          <w:rFonts w:hint="eastAsia" w:ascii="宋体" w:hAnsi="宋体" w:eastAsia="宋体" w:cs="Times New Roman"/>
          <w:color w:val="auto"/>
          <w:szCs w:val="21"/>
          <w:highlight w:val="none"/>
        </w:rPr>
        <w:t xml:space="preserve">.1 </w:t>
      </w:r>
      <w:r>
        <w:rPr>
          <w:rFonts w:hint="eastAsia" w:ascii="宋体" w:hAnsi="宋体" w:eastAsia="宋体" w:cs="Times New Roman"/>
          <w:color w:val="auto"/>
          <w:szCs w:val="21"/>
          <w:highlight w:val="none"/>
          <w:lang w:eastAsia="zh-CN"/>
        </w:rPr>
        <w:t>合同价款支付</w:t>
      </w:r>
      <w:r>
        <w:rPr>
          <w:rFonts w:hint="eastAsia" w:ascii="宋体" w:hAnsi="宋体" w:eastAsia="宋体" w:cs="Times New Roman"/>
          <w:color w:val="auto"/>
          <w:szCs w:val="21"/>
          <w:highlight w:val="none"/>
        </w:rPr>
        <w:t>按照国库集中支付</w:t>
      </w:r>
      <w:r>
        <w:rPr>
          <w:rFonts w:hint="eastAsia" w:ascii="宋体" w:hAnsi="宋体" w:eastAsia="宋体" w:cs="Times New Roman"/>
          <w:color w:val="auto"/>
          <w:szCs w:val="21"/>
          <w:highlight w:val="none"/>
          <w:lang w:eastAsia="zh-CN"/>
        </w:rPr>
        <w:t>制度及财政管理相关</w:t>
      </w:r>
      <w:r>
        <w:rPr>
          <w:rFonts w:hint="eastAsia" w:ascii="宋体" w:hAnsi="宋体" w:eastAsia="宋体" w:cs="Times New Roman"/>
          <w:color w:val="auto"/>
          <w:szCs w:val="21"/>
          <w:highlight w:val="none"/>
        </w:rPr>
        <w:t>规定执行。</w:t>
      </w:r>
    </w:p>
    <w:p w14:paraId="2766833A">
      <w:pPr>
        <w:keepNext/>
        <w:keepLines/>
        <w:widowControl w:val="0"/>
        <w:spacing w:line="400" w:lineRule="exact"/>
        <w:ind w:firstLine="420" w:firstLineChars="200"/>
        <w:jc w:val="both"/>
        <w:outlineLvl w:val="1"/>
        <w:rPr>
          <w:rFonts w:hint="eastAsia" w:ascii="Arial" w:hAnsi="Arial" w:eastAsia="宋体" w:cs="Times New Roman"/>
          <w:b/>
          <w:bCs/>
          <w:color w:val="auto"/>
          <w:kern w:val="2"/>
          <w:sz w:val="24"/>
          <w:szCs w:val="32"/>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12.2 对于满足合同约定支付条件的，甲方</w:t>
      </w:r>
      <w:r>
        <w:rPr>
          <w:rFonts w:hint="eastAsia" w:ascii="宋体" w:hAnsi="宋体" w:eastAsia="宋体" w:cs="Times New Roman"/>
          <w:b w:val="0"/>
          <w:bCs w:val="0"/>
          <w:i w:val="0"/>
          <w:iCs w:val="0"/>
          <w:caps w:val="0"/>
          <w:color w:val="auto"/>
          <w:spacing w:val="0"/>
          <w:kern w:val="2"/>
          <w:sz w:val="21"/>
          <w:szCs w:val="21"/>
          <w:highlight w:val="none"/>
          <w:shd w:val="clear" w:color="auto" w:fill="auto"/>
          <w:vertAlign w:val="baseline"/>
          <w:lang w:val="en-US" w:eastAsia="zh-CN" w:bidi="ar-SA"/>
        </w:rPr>
        <w:t>原则上应当自收到发票后10个工作日内</w:t>
      </w:r>
      <w:r>
        <w:rPr>
          <w:rFonts w:hint="eastAsia" w:ascii="宋体" w:hAnsi="宋体" w:eastAsia="宋体" w:cs="Times New Roman"/>
          <w:b w:val="0"/>
          <w:bCs w:val="0"/>
          <w:color w:val="auto"/>
          <w:kern w:val="2"/>
          <w:sz w:val="21"/>
          <w:szCs w:val="21"/>
          <w:highlight w:val="none"/>
          <w:lang w:val="en-US" w:eastAsia="zh-CN" w:bidi="ar-SA"/>
        </w:rPr>
        <w:t>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bCs/>
          <w:color w:val="auto"/>
          <w:kern w:val="2"/>
          <w:sz w:val="21"/>
          <w:szCs w:val="21"/>
          <w:highlight w:val="none"/>
          <w:lang w:val="en-US" w:eastAsia="zh-CN" w:bidi="ar-SA"/>
        </w:rPr>
        <w:t>政府采购合同专用条款</w:t>
      </w:r>
      <w:r>
        <w:rPr>
          <w:rFonts w:hint="eastAsia" w:ascii="宋体" w:hAnsi="宋体" w:eastAsia="宋体" w:cs="Times New Roman"/>
          <w:b w:val="0"/>
          <w:bCs w:val="0"/>
          <w:color w:val="auto"/>
          <w:kern w:val="2"/>
          <w:sz w:val="21"/>
          <w:szCs w:val="21"/>
          <w:highlight w:val="none"/>
          <w:lang w:val="en-US" w:eastAsia="zh-CN" w:bidi="ar-SA"/>
        </w:rPr>
        <w:t>】中约定。</w:t>
      </w:r>
    </w:p>
    <w:p w14:paraId="6B494F51">
      <w:pPr>
        <w:widowControl w:val="0"/>
        <w:spacing w:after="0" w:line="400" w:lineRule="exact"/>
        <w:jc w:val="both"/>
        <w:rPr>
          <w:rFonts w:ascii="宋体" w:hAnsi="宋体" w:eastAsia="宋体" w:cs="Times New Roman"/>
          <w:b/>
          <w:bCs/>
          <w:color w:val="auto"/>
          <w:kern w:val="2"/>
          <w:sz w:val="24"/>
          <w:szCs w:val="24"/>
          <w:highlight w:val="none"/>
          <w:lang w:val="en-US" w:eastAsia="zh-CN" w:bidi="ar-SA"/>
        </w:rPr>
      </w:pPr>
      <w:r>
        <w:rPr>
          <w:rFonts w:hint="eastAsia" w:ascii="宋体" w:hAnsi="宋体" w:eastAsia="宋体" w:cs="Times New Roman"/>
          <w:b/>
          <w:bCs/>
          <w:color w:val="auto"/>
          <w:kern w:val="2"/>
          <w:sz w:val="24"/>
          <w:szCs w:val="24"/>
          <w:highlight w:val="none"/>
          <w:lang w:val="en-US" w:eastAsia="zh-CN" w:bidi="ar-SA"/>
        </w:rPr>
        <w:t>13. 履约保证金</w:t>
      </w:r>
    </w:p>
    <w:p w14:paraId="06178390">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55DFA2E9">
      <w:pPr>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.2 如果乙方</w:t>
      </w:r>
      <w:r>
        <w:rPr>
          <w:rFonts w:hint="eastAsia" w:ascii="宋体" w:hAnsi="宋体" w:eastAsia="宋体" w:cs="Times New Roman"/>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约定情形的</w:t>
      </w:r>
      <w:r>
        <w:rPr>
          <w:rFonts w:hint="eastAsia" w:ascii="宋体" w:hAnsi="宋体" w:eastAsia="宋体" w:cs="Times New Roman"/>
          <w:color w:val="auto"/>
          <w:szCs w:val="21"/>
          <w:highlight w:val="none"/>
        </w:rPr>
        <w:t>，履约保证金不予退还；如果乙方未能按合同约定全面履行义务，甲方有权从履约保证金中取得补偿或赔偿，</w:t>
      </w:r>
      <w:r>
        <w:rPr>
          <w:rFonts w:hint="eastAsia" w:ascii="宋体" w:hAnsi="宋体" w:eastAsia="宋体" w:cs="Times New Roman"/>
          <w:color w:val="auto"/>
          <w:szCs w:val="21"/>
          <w:highlight w:val="none"/>
          <w:lang w:eastAsia="zh-CN"/>
        </w:rPr>
        <w:t>且</w:t>
      </w:r>
      <w:r>
        <w:rPr>
          <w:rFonts w:hint="eastAsia" w:ascii="宋体" w:hAnsi="宋体" w:eastAsia="宋体" w:cs="Times New Roman"/>
          <w:color w:val="auto"/>
          <w:szCs w:val="21"/>
          <w:highlight w:val="none"/>
        </w:rPr>
        <w:t>不影响甲方要求乙方承担合同约定的超过履约保证金的违约责任的权利。</w:t>
      </w:r>
    </w:p>
    <w:p w14:paraId="09E25F52">
      <w:pPr>
        <w:spacing w:line="400" w:lineRule="exact"/>
        <w:ind w:firstLine="420"/>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3</w:t>
      </w:r>
      <w:r>
        <w:rPr>
          <w:rFonts w:hint="eastAsia" w:ascii="宋体" w:hAnsi="宋体" w:eastAsia="宋体" w:cs="Times New Roman"/>
          <w:color w:val="auto"/>
          <w:szCs w:val="21"/>
          <w:highlight w:val="none"/>
        </w:rPr>
        <w:t>.3 甲方在项目通过验收后按照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规定的时间内将履约保证金退还乙方；逾期退还的，乙方可要求甲方支付违约金，违约金按照</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规定支付。</w:t>
      </w:r>
    </w:p>
    <w:p w14:paraId="6E159DE2">
      <w:p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4</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Times New Roman" w:hAnsi="Times New Roman" w:eastAsia="宋体" w:cs="Times New Roman"/>
          <w:b/>
          <w:color w:val="auto"/>
          <w:sz w:val="24"/>
          <w:highlight w:val="none"/>
        </w:rPr>
        <w:t>售后</w:t>
      </w:r>
      <w:r>
        <w:rPr>
          <w:rFonts w:hint="eastAsia" w:ascii="宋体" w:hAnsi="宋体" w:eastAsia="宋体" w:cs="Times New Roman"/>
          <w:b/>
          <w:color w:val="auto"/>
          <w:sz w:val="24"/>
          <w:highlight w:val="none"/>
        </w:rPr>
        <w:t>服务</w:t>
      </w:r>
    </w:p>
    <w:p w14:paraId="61A1507B">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4</w:t>
      </w:r>
      <w:r>
        <w:rPr>
          <w:rFonts w:hint="eastAsia" w:ascii="宋体" w:hAnsi="宋体" w:eastAsia="宋体" w:cs="Times New Roman"/>
          <w:color w:val="auto"/>
          <w:szCs w:val="21"/>
          <w:highlight w:val="none"/>
        </w:rPr>
        <w:t>.1 除项目不涉及或采购活动中明确约定无须承担外，乙方还应提供下列服务：</w:t>
      </w:r>
    </w:p>
    <w:p w14:paraId="12403F0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（1）货物的现场移动、安装、调试、启动监督及技术支持；</w:t>
      </w:r>
    </w:p>
    <w:p w14:paraId="62D5D98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（2）提供货物组装和维修所需的专用工具和辅助材料；</w:t>
      </w:r>
    </w:p>
    <w:p w14:paraId="693E6C6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Times New Roman"/>
          <w:color w:val="auto"/>
          <w:szCs w:val="21"/>
          <w:highlight w:val="none"/>
          <w:lang w:eastAsia="zh-CN"/>
        </w:rPr>
        <w:t>约定</w:t>
      </w:r>
      <w:r>
        <w:rPr>
          <w:rFonts w:hint="eastAsia" w:ascii="宋体" w:hAnsi="宋体" w:eastAsia="宋体" w:cs="Times New Roman"/>
          <w:color w:val="auto"/>
          <w:szCs w:val="21"/>
          <w:highlight w:val="none"/>
        </w:rPr>
        <w:t>的期限内对所有的货物实施运行监督、维修，但前提条件是该服务并不能免除乙方在质量保证期内所承担的义务；</w:t>
      </w:r>
    </w:p>
    <w:p w14:paraId="528747B8">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（4）在制造商</w:t>
      </w:r>
      <w:r>
        <w:rPr>
          <w:rFonts w:hint="eastAsia" w:ascii="宋体" w:hAnsi="宋体" w:eastAsia="宋体" w:cs="Times New Roman"/>
          <w:color w:val="auto"/>
          <w:szCs w:val="21"/>
          <w:highlight w:val="none"/>
          <w:lang w:eastAsia="zh-CN"/>
        </w:rPr>
        <w:t>所在地</w:t>
      </w:r>
      <w:r>
        <w:rPr>
          <w:rFonts w:hint="eastAsia" w:ascii="宋体" w:hAnsi="宋体" w:eastAsia="宋体" w:cs="Times New Roman"/>
          <w:color w:val="auto"/>
          <w:szCs w:val="21"/>
          <w:highlight w:val="none"/>
        </w:rPr>
        <w:t>或</w:t>
      </w:r>
      <w:r>
        <w:rPr>
          <w:rFonts w:hint="eastAsia" w:ascii="宋体" w:hAnsi="宋体" w:eastAsia="宋体" w:cs="Times New Roman"/>
          <w:color w:val="auto"/>
          <w:szCs w:val="21"/>
          <w:highlight w:val="none"/>
          <w:lang w:eastAsia="zh-CN"/>
        </w:rPr>
        <w:t>指定</w:t>
      </w:r>
      <w:r>
        <w:rPr>
          <w:rFonts w:hint="eastAsia" w:ascii="宋体" w:hAnsi="宋体" w:eastAsia="宋体" w:cs="Times New Roman"/>
          <w:color w:val="auto"/>
          <w:szCs w:val="21"/>
          <w:highlight w:val="none"/>
        </w:rPr>
        <w:t>现场就货物的安装、启动、运营、维护</w:t>
      </w:r>
      <w:r>
        <w:rPr>
          <w:rFonts w:hint="eastAsia" w:ascii="宋体" w:hAnsi="宋体" w:eastAsia="宋体" w:cs="Times New Roman"/>
          <w:color w:val="auto"/>
          <w:szCs w:val="21"/>
          <w:highlight w:val="none"/>
          <w:lang w:eastAsia="zh-CN"/>
        </w:rPr>
        <w:t>、废弃处置等</w:t>
      </w:r>
      <w:r>
        <w:rPr>
          <w:rFonts w:hint="eastAsia" w:ascii="宋体" w:hAnsi="宋体" w:eastAsia="宋体" w:cs="Times New Roman"/>
          <w:color w:val="auto"/>
          <w:szCs w:val="21"/>
          <w:highlight w:val="none"/>
        </w:rPr>
        <w:t>对甲方操作人员进行培训</w:t>
      </w:r>
      <w:r>
        <w:rPr>
          <w:rFonts w:hint="eastAsia" w:ascii="宋体" w:hAnsi="宋体" w:eastAsia="宋体" w:cs="宋体"/>
          <w:szCs w:val="15"/>
          <w:highlight w:val="none"/>
          <w:lang w:eastAsia="zh-CN"/>
        </w:rPr>
        <w:t>；</w:t>
      </w:r>
    </w:p>
    <w:p w14:paraId="54D48577">
      <w:pPr>
        <w:autoSpaceDE w:val="0"/>
        <w:autoSpaceDN w:val="0"/>
        <w:adjustRightInd w:val="0"/>
        <w:spacing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（5）依照法律、行政法规的规定或者按照</w:t>
      </w:r>
      <w:r>
        <w:rPr>
          <w:rFonts w:hint="eastAsia" w:ascii="宋体" w:hAnsi="宋体" w:eastAsia="宋体" w:cs="宋体"/>
          <w:b/>
          <w:bCs/>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约定，货物在有效使用年限届满后应予回收的，乙方负有自行或者委托第三人对货物予以回收的义务；</w:t>
      </w:r>
    </w:p>
    <w:p w14:paraId="2613991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规定由乙方提供的其他服务。</w:t>
      </w:r>
    </w:p>
    <w:p w14:paraId="58FFDD5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.2 乙方提供的</w:t>
      </w:r>
      <w:r>
        <w:rPr>
          <w:rFonts w:hint="eastAsia" w:ascii="宋体" w:hAnsi="宋体" w:eastAsia="宋体" w:cs="Times New Roman"/>
          <w:color w:val="auto"/>
          <w:szCs w:val="21"/>
          <w:highlight w:val="none"/>
          <w:lang w:eastAsia="zh-CN"/>
        </w:rPr>
        <w:t>售后</w:t>
      </w:r>
      <w:r>
        <w:rPr>
          <w:rFonts w:hint="eastAsia" w:ascii="宋体" w:hAnsi="宋体" w:eastAsia="宋体" w:cs="Times New Roman"/>
          <w:color w:val="auto"/>
          <w:szCs w:val="21"/>
          <w:highlight w:val="none"/>
        </w:rPr>
        <w:t>服务的费用</w:t>
      </w:r>
      <w:r>
        <w:rPr>
          <w:rFonts w:hint="eastAsia" w:ascii="宋体" w:hAnsi="宋体" w:eastAsia="宋体" w:cs="Times New Roman"/>
          <w:color w:val="auto"/>
          <w:szCs w:val="21"/>
          <w:highlight w:val="none"/>
          <w:lang w:val="en-US" w:eastAsia="zh-CN"/>
        </w:rPr>
        <w:t>已</w:t>
      </w:r>
      <w:r>
        <w:rPr>
          <w:rFonts w:hint="eastAsia" w:ascii="宋体" w:hAnsi="宋体" w:eastAsia="宋体" w:cs="Times New Roman"/>
          <w:color w:val="auto"/>
          <w:szCs w:val="21"/>
          <w:highlight w:val="none"/>
        </w:rPr>
        <w:t>包含在合同价款中，甲方不再另行支付。</w:t>
      </w:r>
    </w:p>
    <w:p w14:paraId="66C3B633">
      <w:p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eastAsia="zh-CN"/>
        </w:rPr>
        <w:t>5</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违约责任</w:t>
      </w:r>
    </w:p>
    <w:p w14:paraId="5856080C">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.1质量瑕疵的</w:t>
      </w:r>
      <w:r>
        <w:rPr>
          <w:rFonts w:hint="eastAsia" w:ascii="宋体" w:hAnsi="宋体" w:eastAsia="宋体" w:cs="Times New Roman"/>
          <w:bCs/>
          <w:color w:val="auto"/>
          <w:szCs w:val="21"/>
          <w:highlight w:val="none"/>
          <w:lang w:eastAsia="zh-CN"/>
        </w:rPr>
        <w:t>违约责任</w:t>
      </w:r>
    </w:p>
    <w:p w14:paraId="28919496">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乙方</w:t>
      </w:r>
      <w:r>
        <w:rPr>
          <w:rFonts w:hint="eastAsia" w:ascii="宋体" w:hAnsi="宋体" w:eastAsia="宋体" w:cs="Times New Roman"/>
          <w:color w:val="auto"/>
          <w:szCs w:val="21"/>
          <w:highlight w:val="none"/>
          <w:lang w:eastAsia="zh-CN"/>
        </w:rPr>
        <w:t>提供</w:t>
      </w:r>
      <w:r>
        <w:rPr>
          <w:rFonts w:hint="eastAsia" w:ascii="宋体" w:hAnsi="宋体" w:eastAsia="宋体" w:cs="Times New Roman"/>
          <w:color w:val="auto"/>
          <w:szCs w:val="21"/>
          <w:highlight w:val="none"/>
        </w:rPr>
        <w:t>的产品不符合</w:t>
      </w:r>
      <w:r>
        <w:rPr>
          <w:rFonts w:hint="eastAsia" w:ascii="宋体" w:hAnsi="宋体" w:eastAsia="宋体" w:cs="Times New Roman"/>
          <w:color w:val="auto"/>
          <w:szCs w:val="21"/>
          <w:highlight w:val="none"/>
          <w:lang w:eastAsia="zh-CN"/>
        </w:rPr>
        <w:t>合同约定的</w:t>
      </w:r>
      <w:r>
        <w:rPr>
          <w:rFonts w:hint="eastAsia" w:ascii="宋体" w:hAnsi="宋体" w:eastAsia="宋体" w:cs="Times New Roman"/>
          <w:color w:val="auto"/>
          <w:szCs w:val="21"/>
          <w:highlight w:val="none"/>
        </w:rPr>
        <w:t>质量标准或存在产品质量缺陷，</w:t>
      </w:r>
      <w:r>
        <w:rPr>
          <w:rFonts w:hint="eastAsia" w:ascii="宋体" w:hAnsi="宋体" w:eastAsia="宋体" w:cs="Times New Roman"/>
          <w:color w:val="auto"/>
          <w:szCs w:val="21"/>
          <w:highlight w:val="none"/>
          <w:lang w:eastAsia="zh-CN"/>
        </w:rPr>
        <w:t>甲方有权要求乙方根据</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 w:val="0"/>
          <w:bCs/>
          <w:color w:val="auto"/>
          <w:szCs w:val="21"/>
          <w:highlight w:val="none"/>
          <w:lang w:eastAsia="zh-CN"/>
        </w:rPr>
        <w:t>要求</w:t>
      </w:r>
      <w:r>
        <w:rPr>
          <w:rFonts w:hint="eastAsia" w:ascii="宋体" w:hAnsi="宋体" w:eastAsia="宋体" w:cs="Times New Roman"/>
          <w:color w:val="auto"/>
          <w:szCs w:val="21"/>
          <w:highlight w:val="none"/>
          <w:lang w:eastAsia="zh-CN"/>
        </w:rPr>
        <w:t>及时修理、重作、更换，并承担由此给甲</w:t>
      </w:r>
      <w:r>
        <w:rPr>
          <w:rFonts w:hint="eastAsia" w:ascii="宋体" w:hAnsi="宋体" w:eastAsia="宋体" w:cs="Times New Roman"/>
          <w:color w:val="auto"/>
          <w:szCs w:val="21"/>
          <w:highlight w:val="none"/>
        </w:rPr>
        <w:t>方</w:t>
      </w:r>
      <w:r>
        <w:rPr>
          <w:rFonts w:hint="eastAsia" w:ascii="宋体" w:hAnsi="宋体" w:eastAsia="宋体" w:cs="Times New Roman"/>
          <w:color w:val="auto"/>
          <w:szCs w:val="21"/>
          <w:highlight w:val="none"/>
          <w:lang w:eastAsia="zh-CN"/>
        </w:rPr>
        <w:t>造成的损失</w:t>
      </w:r>
      <w:r>
        <w:rPr>
          <w:rFonts w:hint="eastAsia" w:ascii="宋体" w:hAnsi="宋体" w:eastAsia="宋体" w:cs="Times New Roman"/>
          <w:color w:val="auto"/>
          <w:szCs w:val="21"/>
          <w:highlight w:val="none"/>
        </w:rPr>
        <w:t>。</w:t>
      </w:r>
    </w:p>
    <w:p w14:paraId="6052E41E">
      <w:pPr>
        <w:autoSpaceDE w:val="0"/>
        <w:autoSpaceDN w:val="0"/>
        <w:adjustRightInd w:val="0"/>
        <w:snapToGrid w:val="0"/>
        <w:spacing w:before="0" w:line="400" w:lineRule="exact"/>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.2 迟延交货的违约责任</w:t>
      </w:r>
    </w:p>
    <w:p w14:paraId="1BC8E84E">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（1）乙方应按照本合同规定的时间、地点交货和提供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服务。在履行合同过程中，如果乙方遇到可能</w:t>
      </w:r>
      <w:r>
        <w:rPr>
          <w:rFonts w:hint="eastAsia" w:ascii="宋体" w:hAnsi="宋体" w:eastAsia="宋体" w:cs="Times New Roman"/>
          <w:color w:val="auto"/>
          <w:szCs w:val="21"/>
          <w:highlight w:val="none"/>
          <w:lang w:eastAsia="zh-CN"/>
        </w:rPr>
        <w:t>影响</w:t>
      </w:r>
      <w:r>
        <w:rPr>
          <w:rFonts w:hint="eastAsia" w:ascii="宋体" w:hAnsi="宋体" w:eastAsia="宋体" w:cs="Times New Roman"/>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Times New Roman"/>
          <w:color w:val="auto"/>
          <w:szCs w:val="21"/>
          <w:highlight w:val="none"/>
          <w:lang w:eastAsia="zh-CN"/>
        </w:rPr>
        <w:t>长</w:t>
      </w:r>
      <w:r>
        <w:rPr>
          <w:rFonts w:hint="eastAsia" w:ascii="宋体" w:hAnsi="宋体" w:eastAsia="宋体" w:cs="Times New Roman"/>
          <w:color w:val="auto"/>
          <w:szCs w:val="21"/>
          <w:highlight w:val="none"/>
        </w:rPr>
        <w:t>交货时间或延期提供服务。</w:t>
      </w:r>
    </w:p>
    <w:p w14:paraId="750A6C0F">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（2）如果乙方没有按照合同规定的时间交货和提供</w:t>
      </w:r>
      <w:r>
        <w:rPr>
          <w:rFonts w:hint="eastAsia" w:ascii="宋体" w:hAnsi="宋体" w:eastAsia="宋体" w:cs="Times New Roman"/>
          <w:color w:val="auto"/>
          <w:szCs w:val="21"/>
          <w:highlight w:val="none"/>
          <w:lang w:eastAsia="zh-CN"/>
        </w:rPr>
        <w:t>相关</w:t>
      </w:r>
      <w:r>
        <w:rPr>
          <w:rFonts w:hint="eastAsia" w:ascii="宋体" w:hAnsi="宋体" w:eastAsia="宋体" w:cs="Times New Roman"/>
          <w:color w:val="auto"/>
          <w:szCs w:val="21"/>
          <w:highlight w:val="none"/>
        </w:rPr>
        <w:t>服务，甲方有权从货款中扣除误期赔偿费而不影响合同项下的其他补救方法，赔偿费按</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color w:val="auto"/>
          <w:szCs w:val="21"/>
          <w:highlight w:val="none"/>
        </w:rPr>
        <w:t>规定执行。如果涉及公共利益，且赔偿金额无法弥补公共利益损失，</w:t>
      </w:r>
      <w:r>
        <w:rPr>
          <w:rFonts w:hint="eastAsia" w:ascii="宋体" w:hAnsi="宋体" w:eastAsia="宋体" w:cs="Times New Roman"/>
          <w:color w:val="auto"/>
          <w:szCs w:val="21"/>
          <w:highlight w:val="none"/>
          <w:lang w:eastAsia="zh-CN"/>
        </w:rPr>
        <w:t>甲方</w:t>
      </w:r>
      <w:r>
        <w:rPr>
          <w:rFonts w:hint="eastAsia" w:ascii="宋体" w:hAnsi="宋体" w:eastAsia="宋体" w:cs="Times New Roman"/>
          <w:color w:val="auto"/>
          <w:szCs w:val="21"/>
          <w:highlight w:val="none"/>
        </w:rPr>
        <w:t>可要求继续履行或者</w:t>
      </w:r>
      <w:r>
        <w:rPr>
          <w:rFonts w:hint="eastAsia" w:ascii="宋体" w:hAnsi="宋体" w:eastAsia="宋体" w:cs="Times New Roman"/>
          <w:color w:val="auto"/>
          <w:szCs w:val="21"/>
          <w:highlight w:val="none"/>
          <w:lang w:eastAsia="zh-CN"/>
        </w:rPr>
        <w:t>采取其他补救措施</w:t>
      </w:r>
      <w:r>
        <w:rPr>
          <w:rFonts w:hint="eastAsia" w:ascii="宋体" w:hAnsi="宋体" w:eastAsia="宋体" w:cs="Times New Roman"/>
          <w:color w:val="auto"/>
          <w:szCs w:val="21"/>
          <w:highlight w:val="none"/>
        </w:rPr>
        <w:t>。</w:t>
      </w:r>
    </w:p>
    <w:p w14:paraId="20B320C6">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5</w:t>
      </w:r>
      <w:r>
        <w:rPr>
          <w:rFonts w:hint="eastAsia" w:ascii="宋体" w:hAnsi="宋体" w:eastAsia="宋体" w:cs="Times New Roman"/>
          <w:color w:val="auto"/>
          <w:szCs w:val="21"/>
          <w:highlight w:val="none"/>
        </w:rPr>
        <w:t>.3 迟延支付的违约责任</w:t>
      </w:r>
    </w:p>
    <w:p w14:paraId="76E3B062">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甲方存在迟延支付乙方合同款项的，应当承担</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规定的逾期付款利息。</w:t>
      </w:r>
    </w:p>
    <w:p w14:paraId="6942AFB0">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bCs/>
          <w:color w:val="auto"/>
          <w:szCs w:val="21"/>
          <w:highlight w:val="none"/>
        </w:rPr>
        <w:t>1</w:t>
      </w:r>
      <w:r>
        <w:rPr>
          <w:rFonts w:hint="eastAsia" w:ascii="宋体" w:hAnsi="宋体" w:eastAsia="宋体" w:cs="Times New Roman"/>
          <w:bCs/>
          <w:color w:val="auto"/>
          <w:szCs w:val="21"/>
          <w:highlight w:val="none"/>
          <w:lang w:eastAsia="zh-CN"/>
        </w:rPr>
        <w:t>5</w:t>
      </w:r>
      <w:r>
        <w:rPr>
          <w:rFonts w:hint="eastAsia" w:ascii="宋体" w:hAnsi="宋体" w:eastAsia="宋体" w:cs="Times New Roman"/>
          <w:bCs/>
          <w:color w:val="auto"/>
          <w:szCs w:val="21"/>
          <w:highlight w:val="none"/>
        </w:rPr>
        <w:t>.4其他违约责任根据项目实际需要按</w:t>
      </w:r>
      <w:r>
        <w:rPr>
          <w:rFonts w:hint="eastAsia" w:ascii="宋体" w:hAnsi="宋体" w:eastAsia="宋体" w:cs="Times New Roman"/>
          <w:b/>
          <w:bCs/>
          <w:color w:val="auto"/>
          <w:szCs w:val="21"/>
          <w:highlight w:val="none"/>
        </w:rPr>
        <w:t>【政府采购合同专用条款】</w:t>
      </w:r>
      <w:r>
        <w:rPr>
          <w:rFonts w:hint="eastAsia" w:ascii="宋体" w:hAnsi="宋体" w:eastAsia="宋体" w:cs="Times New Roman"/>
          <w:color w:val="auto"/>
          <w:szCs w:val="21"/>
          <w:highlight w:val="none"/>
        </w:rPr>
        <w:t>规定执行。</w:t>
      </w:r>
    </w:p>
    <w:p w14:paraId="1BF4438E">
      <w:pPr>
        <w:numPr>
          <w:ilvl w:val="0"/>
          <w:numId w:val="6"/>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rPr>
        <w:t>合同变更</w:t>
      </w:r>
      <w:r>
        <w:rPr>
          <w:rFonts w:hint="eastAsia" w:ascii="宋体" w:hAnsi="宋体" w:eastAsia="宋体" w:cs="Times New Roman"/>
          <w:b/>
          <w:color w:val="auto"/>
          <w:sz w:val="24"/>
          <w:highlight w:val="none"/>
          <w:lang w:eastAsia="zh-CN"/>
        </w:rPr>
        <w:t>、中止与终止</w:t>
      </w:r>
    </w:p>
    <w:p w14:paraId="0B02C2C1">
      <w:pPr>
        <w:autoSpaceDE/>
        <w:autoSpaceDN/>
        <w:adjustRightInd w:val="0"/>
        <w:snapToGrid w:val="0"/>
        <w:spacing w:before="0" w:line="400" w:lineRule="exac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.1合同的</w:t>
      </w:r>
      <w:r>
        <w:rPr>
          <w:rFonts w:hint="eastAsia" w:ascii="宋体" w:hAnsi="宋体" w:eastAsia="宋体" w:cs="Times New Roman"/>
          <w:color w:val="auto"/>
          <w:szCs w:val="21"/>
          <w:highlight w:val="none"/>
          <w:lang w:eastAsia="zh-CN"/>
        </w:rPr>
        <w:t>变更</w:t>
      </w:r>
    </w:p>
    <w:p w14:paraId="4AABC63F">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政府采购合同履行中，</w:t>
      </w:r>
      <w:r>
        <w:rPr>
          <w:rFonts w:hint="eastAsia" w:ascii="宋体" w:hAnsi="宋体" w:eastAsia="宋体" w:cs="Times New Roman"/>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Times New Roman"/>
          <w:color w:val="auto"/>
          <w:szCs w:val="21"/>
          <w:highlight w:val="none"/>
          <w:lang w:eastAsia="zh-CN"/>
        </w:rPr>
        <w:t>一致后</w:t>
      </w:r>
      <w:r>
        <w:rPr>
          <w:rFonts w:hint="eastAsia" w:ascii="宋体" w:hAnsi="宋体" w:eastAsia="宋体" w:cs="Times New Roman"/>
          <w:color w:val="auto"/>
          <w:szCs w:val="21"/>
          <w:highlight w:val="none"/>
        </w:rPr>
        <w:t>签订补充协议。</w:t>
      </w:r>
    </w:p>
    <w:p w14:paraId="60D18AFA">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合同的中止</w:t>
      </w:r>
    </w:p>
    <w:p w14:paraId="31AC8DA3">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（1）合同履行过程中因供应商就采购文件、采购过程或结果提起投诉的，甲方认为有必要的，</w:t>
      </w:r>
      <w:r>
        <w:rPr>
          <w:rFonts w:hint="eastAsia" w:ascii="宋体" w:hAnsi="宋体" w:eastAsia="宋体" w:cs="Times New Roman"/>
          <w:color w:val="auto"/>
          <w:szCs w:val="21"/>
          <w:highlight w:val="none"/>
          <w:lang w:eastAsia="zh-CN"/>
        </w:rPr>
        <w:t>可以</w:t>
      </w:r>
      <w:r>
        <w:rPr>
          <w:rFonts w:hint="eastAsia" w:ascii="宋体" w:hAnsi="宋体" w:eastAsia="宋体" w:cs="Times New Roman"/>
          <w:color w:val="auto"/>
          <w:szCs w:val="21"/>
          <w:highlight w:val="none"/>
        </w:rPr>
        <w:t>中止合同的履行。</w:t>
      </w:r>
    </w:p>
    <w:p w14:paraId="588539B5">
      <w:pPr>
        <w:autoSpaceDE w:val="0"/>
        <w:autoSpaceDN w:val="0"/>
        <w:adjustRightInd w:val="0"/>
        <w:snapToGrid w:val="0"/>
        <w:spacing w:before="0"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合同履行过程中，</w:t>
      </w:r>
      <w:r>
        <w:rPr>
          <w:rFonts w:hint="eastAsia" w:ascii="宋体" w:hAnsi="宋体" w:eastAsia="宋体" w:cs="Times New Roman"/>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Times New Roman"/>
          <w:color w:val="auto"/>
          <w:szCs w:val="21"/>
          <w:highlight w:val="none"/>
          <w:lang w:eastAsia="zh-CN"/>
        </w:rPr>
        <w:t>，乙方有义务及时告知甲方</w:t>
      </w:r>
      <w:r>
        <w:rPr>
          <w:rFonts w:hint="eastAsia" w:ascii="宋体" w:hAnsi="宋体" w:eastAsia="宋体" w:cs="Times New Roman"/>
          <w:color w:val="auto"/>
          <w:szCs w:val="21"/>
          <w:highlight w:val="none"/>
        </w:rPr>
        <w:t>。甲方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以书面形式通知乙方中止合同</w:t>
      </w:r>
      <w:r>
        <w:rPr>
          <w:rFonts w:hint="eastAsia" w:ascii="宋体" w:hAnsi="宋体" w:eastAsia="宋体" w:cs="Times New Roman"/>
          <w:color w:val="auto"/>
          <w:szCs w:val="21"/>
          <w:highlight w:val="none"/>
          <w:lang w:eastAsia="zh-CN"/>
        </w:rPr>
        <w:t>并要求乙方在合理期限内消除相关情形或者提供适当担保。</w:t>
      </w:r>
      <w:r>
        <w:rPr>
          <w:rFonts w:hint="eastAsia" w:ascii="宋体" w:hAnsi="宋体" w:eastAsia="宋体" w:cs="Times New Roman"/>
          <w:color w:val="auto"/>
          <w:szCs w:val="21"/>
          <w:highlight w:val="none"/>
        </w:rPr>
        <w:t>乙方提供适当担保的，</w:t>
      </w:r>
      <w:r>
        <w:rPr>
          <w:rFonts w:hint="eastAsia" w:ascii="宋体" w:hAnsi="宋体" w:eastAsia="宋体" w:cs="Times New Roman"/>
          <w:color w:val="auto"/>
          <w:szCs w:val="21"/>
          <w:highlight w:val="none"/>
          <w:lang w:eastAsia="zh-CN"/>
        </w:rPr>
        <w:t>合同继续</w:t>
      </w:r>
      <w:r>
        <w:rPr>
          <w:rFonts w:hint="eastAsia" w:ascii="宋体" w:hAnsi="宋体" w:eastAsia="宋体" w:cs="Times New Roman"/>
          <w:color w:val="auto"/>
          <w:szCs w:val="21"/>
          <w:highlight w:val="none"/>
        </w:rPr>
        <w:t>履行</w:t>
      </w: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方在合理期限内未恢复履约能力且未提供适当担保的，视为拒绝</w:t>
      </w:r>
      <w:r>
        <w:rPr>
          <w:rFonts w:hint="eastAsia" w:ascii="宋体" w:hAnsi="宋体" w:eastAsia="宋体" w:cs="Times New Roman"/>
          <w:color w:val="auto"/>
          <w:szCs w:val="21"/>
          <w:highlight w:val="none"/>
          <w:lang w:eastAsia="zh-CN"/>
        </w:rPr>
        <w:t>继续</w:t>
      </w:r>
      <w:r>
        <w:rPr>
          <w:rFonts w:hint="eastAsia" w:ascii="宋体" w:hAnsi="宋体" w:eastAsia="宋体" w:cs="Times New Roman"/>
          <w:color w:val="auto"/>
          <w:szCs w:val="21"/>
          <w:highlight w:val="none"/>
        </w:rPr>
        <w:t>履约，甲方</w:t>
      </w:r>
      <w:r>
        <w:rPr>
          <w:rFonts w:hint="eastAsia" w:ascii="宋体" w:hAnsi="宋体" w:eastAsia="宋体" w:cs="Times New Roman"/>
          <w:color w:val="auto"/>
          <w:szCs w:val="21"/>
          <w:highlight w:val="none"/>
          <w:lang w:eastAsia="zh-CN"/>
        </w:rPr>
        <w:t>有权</w:t>
      </w:r>
      <w:r>
        <w:rPr>
          <w:rFonts w:hint="eastAsia" w:ascii="宋体" w:hAnsi="宋体" w:eastAsia="宋体" w:cs="Times New Roman"/>
          <w:color w:val="auto"/>
          <w:szCs w:val="21"/>
          <w:highlight w:val="none"/>
        </w:rPr>
        <w:t>解除合同并要求乙方承担</w:t>
      </w:r>
      <w:r>
        <w:rPr>
          <w:rFonts w:hint="eastAsia" w:ascii="宋体" w:hAnsi="宋体" w:eastAsia="宋体" w:cs="Times New Roman"/>
          <w:color w:val="auto"/>
          <w:szCs w:val="21"/>
          <w:highlight w:val="none"/>
          <w:lang w:eastAsia="zh-CN"/>
        </w:rPr>
        <w:t>由此给甲方造成的损失</w:t>
      </w:r>
      <w:r>
        <w:rPr>
          <w:rFonts w:hint="eastAsia" w:ascii="宋体" w:hAnsi="宋体" w:eastAsia="宋体" w:cs="Times New Roman"/>
          <w:color w:val="auto"/>
          <w:szCs w:val="21"/>
          <w:highlight w:val="none"/>
        </w:rPr>
        <w:t>。</w:t>
      </w:r>
    </w:p>
    <w:p w14:paraId="0D3CA881">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（3）乙方分立、合并或者变更住所的，应当及时以书面形式告知甲方。乙方没有及时告知甲方，致使合同履行发生困难的，甲方可以中止合同履行并要求乙方承担由此给甲方造成的损失。</w:t>
      </w:r>
    </w:p>
    <w:p w14:paraId="463419F3">
      <w:pPr>
        <w:snapToGrid w:val="0"/>
        <w:spacing w:line="400" w:lineRule="exact"/>
        <w:ind w:firstLine="420" w:firstLineChars="200"/>
        <w:jc w:val="left"/>
        <w:rPr>
          <w:rFonts w:ascii="Times New Roman" w:hAnsi="Times New Roman" w:eastAsia="宋体" w:cs="Times New Roman"/>
          <w:sz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）甲方不得以行政区划调整、政府换届、机构或者职能调整以及相关责任人更替为由中止合同。</w:t>
      </w:r>
    </w:p>
    <w:p w14:paraId="3FA69957">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6</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合同的终止</w:t>
      </w:r>
    </w:p>
    <w:p w14:paraId="4895791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（1）合同因有效期限届满而终止；</w:t>
      </w:r>
    </w:p>
    <w:p w14:paraId="0726DACC">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eastAsia="宋体" w:cs="Times New Roman"/>
          <w:color w:val="auto"/>
          <w:szCs w:val="21"/>
          <w:highlight w:val="none"/>
        </w:rPr>
        <w:t>（2）乙方未</w:t>
      </w:r>
      <w:r>
        <w:rPr>
          <w:rFonts w:hint="eastAsia" w:ascii="宋体" w:hAnsi="宋体" w:eastAsia="宋体" w:cs="Times New Roman"/>
          <w:color w:val="auto"/>
          <w:szCs w:val="21"/>
          <w:highlight w:val="none"/>
          <w:lang w:eastAsia="zh-CN"/>
        </w:rPr>
        <w:t>按</w:t>
      </w:r>
      <w:r>
        <w:rPr>
          <w:rFonts w:hint="eastAsia" w:ascii="宋体" w:hAnsi="宋体" w:eastAsia="宋体" w:cs="Times New Roman"/>
          <w:color w:val="auto"/>
          <w:szCs w:val="21"/>
          <w:highlight w:val="none"/>
        </w:rPr>
        <w:t>合同约定履行，构成根本性违约的，甲方有权终止合同</w:t>
      </w:r>
      <w:r>
        <w:rPr>
          <w:rFonts w:hint="eastAsia" w:ascii="宋体" w:hAnsi="宋体" w:eastAsia="宋体" w:cs="Times New Roman"/>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eastAsia="宋体" w:cs="宋体"/>
          <w:szCs w:val="21"/>
          <w:highlight w:val="none"/>
          <w:lang w:val="en-US" w:eastAsia="zh-CN"/>
        </w:rPr>
        <w:t>任</w:t>
      </w:r>
      <w:r>
        <w:rPr>
          <w:rFonts w:hint="eastAsia" w:ascii="宋体" w:hAnsi="宋体" w:eastAsia="宋体" w:cs="Times New Roman"/>
          <w:color w:val="auto"/>
          <w:szCs w:val="21"/>
          <w:highlight w:val="none"/>
        </w:rPr>
        <w:t>。</w:t>
      </w:r>
    </w:p>
    <w:p w14:paraId="670BD0C7">
      <w:pPr>
        <w:autoSpaceDE w:val="0"/>
        <w:autoSpaceDN w:val="0"/>
        <w:adjustRightInd w:val="0"/>
        <w:spacing w:line="400" w:lineRule="exact"/>
        <w:ind w:firstLine="440" w:firstLineChars="200"/>
        <w:rPr>
          <w:rFonts w:hint="eastAsia" w:ascii="宋体" w:hAnsi="宋体" w:eastAsia="华文楷体" w:cs="华文楷体"/>
          <w:color w:val="auto"/>
          <w:sz w:val="22"/>
          <w:szCs w:val="21"/>
          <w:highlight w:val="none"/>
          <w:lang w:val="en-US" w:eastAsia="zh-CN" w:bidi="ar-SA"/>
        </w:rPr>
      </w:pPr>
      <w:r>
        <w:rPr>
          <w:rFonts w:hint="eastAsia" w:ascii="宋体" w:hAnsi="宋体" w:eastAsia="华文楷体" w:cs="华文楷体"/>
          <w:color w:val="auto"/>
          <w:sz w:val="22"/>
          <w:szCs w:val="21"/>
          <w:highlight w:val="none"/>
          <w:lang w:val="en-US" w:eastAsia="zh-CN" w:bidi="ar-SA"/>
        </w:rPr>
        <w:t xml:space="preserve">16.4 </w:t>
      </w:r>
      <w:r>
        <w:rPr>
          <w:rFonts w:hint="eastAsia" w:ascii="宋体" w:hAnsi="宋体" w:eastAsia="宋体" w:cs="Times New Roman"/>
          <w:color w:val="auto"/>
          <w:kern w:val="2"/>
          <w:sz w:val="21"/>
          <w:szCs w:val="21"/>
          <w:highlight w:val="none"/>
          <w:lang w:val="en-US" w:eastAsia="zh-CN" w:bidi="ar-SA"/>
        </w:rPr>
        <w:t>涉及国家利益、社会公共利益的情形</w:t>
      </w:r>
    </w:p>
    <w:p w14:paraId="7D48DC18">
      <w:pPr>
        <w:autoSpaceDE w:val="0"/>
        <w:autoSpaceDN w:val="0"/>
        <w:adjustRightInd w:val="0"/>
        <w:spacing w:line="400" w:lineRule="exact"/>
        <w:ind w:firstLine="420" w:firstLineChars="20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政府采购合同继续履行将损害国家利益和社会公共利益的，双方当事人应当变更、中止或者终止合同。有过错的一方应当承担赔偿责任，双方都有过错的，各自承担相应的责任。</w:t>
      </w:r>
    </w:p>
    <w:p w14:paraId="397675C4">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1</w:t>
      </w:r>
      <w:r>
        <w:rPr>
          <w:rFonts w:hint="eastAsia" w:ascii="宋体" w:hAnsi="宋体" w:eastAsia="宋体" w:cs="Times New Roman"/>
          <w:b/>
          <w:bCs/>
          <w:color w:val="auto"/>
          <w:sz w:val="24"/>
          <w:highlight w:val="none"/>
          <w:lang w:val="en-US" w:eastAsia="zh-CN"/>
        </w:rPr>
        <w:t>7</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合同分包</w:t>
      </w:r>
    </w:p>
    <w:p w14:paraId="1AA7D76D">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.1 乙方不得</w:t>
      </w:r>
      <w:r>
        <w:rPr>
          <w:rFonts w:hint="eastAsia" w:ascii="宋体" w:hAnsi="宋体" w:eastAsia="宋体" w:cs="Times New Roman"/>
          <w:color w:val="auto"/>
          <w:szCs w:val="21"/>
          <w:highlight w:val="none"/>
          <w:lang w:eastAsia="zh-CN"/>
        </w:rPr>
        <w:t>将合同转包给其他供应商。涉及合同分包的，乙方</w:t>
      </w:r>
      <w:r>
        <w:rPr>
          <w:rFonts w:hint="eastAsia" w:ascii="宋体" w:hAnsi="宋体" w:eastAsia="宋体" w:cs="Times New Roman"/>
          <w:color w:val="auto"/>
          <w:szCs w:val="21"/>
          <w:highlight w:val="none"/>
          <w:lang w:val="en-US" w:eastAsia="zh-CN"/>
        </w:rPr>
        <w:t>应</w:t>
      </w:r>
      <w:r>
        <w:rPr>
          <w:rFonts w:hint="eastAsia" w:ascii="宋体" w:hAnsi="宋体" w:eastAsia="宋体" w:cs="Times New Roman"/>
          <w:color w:val="auto"/>
          <w:szCs w:val="21"/>
          <w:highlight w:val="none"/>
          <w:lang w:eastAsia="zh-CN"/>
        </w:rPr>
        <w:t>根据采购文件和投标（响应）文件规定进行</w:t>
      </w:r>
      <w:r>
        <w:rPr>
          <w:rFonts w:hint="eastAsia" w:ascii="宋体" w:hAnsi="宋体" w:eastAsia="宋体" w:cs="Times New Roman"/>
          <w:color w:val="auto"/>
          <w:szCs w:val="21"/>
          <w:highlight w:val="none"/>
        </w:rPr>
        <w:t>合同分包。</w:t>
      </w:r>
    </w:p>
    <w:p w14:paraId="2E81E405">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val="en-US" w:eastAsia="zh-CN"/>
        </w:rPr>
        <w:t>7</w:t>
      </w:r>
      <w:r>
        <w:rPr>
          <w:rFonts w:hint="eastAsia" w:ascii="宋体" w:hAnsi="宋体" w:eastAsia="宋体" w:cs="Times New Roman"/>
          <w:color w:val="auto"/>
          <w:szCs w:val="21"/>
          <w:highlight w:val="none"/>
        </w:rPr>
        <w:t>.2 乙方执行政府采购政策向中小企业依法分包的</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乙方应当按采购文件</w:t>
      </w:r>
      <w:r>
        <w:rPr>
          <w:rFonts w:hint="eastAsia" w:ascii="宋体" w:hAnsi="宋体" w:eastAsia="宋体" w:cs="Times New Roman"/>
          <w:color w:val="auto"/>
          <w:szCs w:val="21"/>
          <w:highlight w:val="none"/>
          <w:lang w:eastAsia="zh-CN"/>
        </w:rPr>
        <w:t>和</w:t>
      </w:r>
      <w:r>
        <w:rPr>
          <w:rFonts w:hint="eastAsia" w:ascii="宋体" w:hAnsi="宋体" w:eastAsia="宋体" w:cs="Times New Roman"/>
          <w:color w:val="auto"/>
          <w:szCs w:val="21"/>
          <w:highlight w:val="none"/>
        </w:rPr>
        <w:t>投标（响应）文件签订分包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协议，分包</w:t>
      </w:r>
      <w:r>
        <w:rPr>
          <w:rFonts w:hint="eastAsia" w:ascii="宋体" w:hAnsi="宋体" w:eastAsia="宋体" w:cs="Times New Roman"/>
          <w:color w:val="auto"/>
          <w:szCs w:val="21"/>
          <w:highlight w:val="none"/>
          <w:lang w:eastAsia="zh-CN"/>
        </w:rPr>
        <w:t>意向</w:t>
      </w:r>
      <w:r>
        <w:rPr>
          <w:rFonts w:hint="eastAsia" w:ascii="宋体" w:hAnsi="宋体" w:eastAsia="宋体" w:cs="Times New Roman"/>
          <w:color w:val="auto"/>
          <w:szCs w:val="21"/>
          <w:highlight w:val="none"/>
        </w:rPr>
        <w:t>协议属于本合同组成部分。</w:t>
      </w:r>
    </w:p>
    <w:p w14:paraId="1E5F4C35">
      <w:pPr>
        <w:autoSpaceDE w:val="0"/>
        <w:autoSpaceDN w:val="0"/>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eastAsia="zh-CN"/>
        </w:rPr>
        <w:t>1</w:t>
      </w:r>
      <w:r>
        <w:rPr>
          <w:rFonts w:hint="eastAsia" w:ascii="宋体" w:hAnsi="宋体" w:eastAsia="宋体" w:cs="Times New Roman"/>
          <w:b/>
          <w:bCs/>
          <w:color w:val="auto"/>
          <w:sz w:val="24"/>
          <w:highlight w:val="none"/>
          <w:lang w:val="en-US" w:eastAsia="zh-CN"/>
        </w:rPr>
        <w:t>8</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不可抗力</w:t>
      </w:r>
    </w:p>
    <w:p w14:paraId="5FF1453A">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.1 不可抗力是指合同双方不能预见、不能避免且不能克服的客观情况。</w:t>
      </w:r>
    </w:p>
    <w:p w14:paraId="3B199EF4">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.2 任何一方对由于不可抗力造成的部分或全部不能履行合同不承担违约责任。但迟延履行后发生不可抗力的，不能免除责任。</w:t>
      </w:r>
    </w:p>
    <w:p w14:paraId="1EADD849">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1</w:t>
      </w:r>
      <w:r>
        <w:rPr>
          <w:rFonts w:hint="eastAsia" w:ascii="宋体" w:hAnsi="宋体" w:eastAsia="宋体" w:cs="Times New Roman"/>
          <w:color w:val="auto"/>
          <w:szCs w:val="21"/>
          <w:highlight w:val="none"/>
          <w:lang w:val="en-US" w:eastAsia="zh-CN"/>
        </w:rPr>
        <w:t>8</w:t>
      </w:r>
      <w:r>
        <w:rPr>
          <w:rFonts w:hint="eastAsia" w:ascii="宋体" w:hAnsi="宋体" w:eastAsia="宋体" w:cs="Times New Roman"/>
          <w:color w:val="auto"/>
          <w:szCs w:val="21"/>
          <w:highlight w:val="none"/>
        </w:rPr>
        <w:t>.3 遇有不可抗力的一方，应及时将事件情况以书面形式</w:t>
      </w:r>
      <w:r>
        <w:rPr>
          <w:rFonts w:hint="eastAsia" w:ascii="宋体" w:hAnsi="宋体" w:eastAsia="宋体" w:cs="Times New Roman"/>
          <w:color w:val="auto"/>
          <w:szCs w:val="21"/>
          <w:highlight w:val="none"/>
          <w:lang w:eastAsia="zh-CN"/>
        </w:rPr>
        <w:t>告</w:t>
      </w:r>
      <w:r>
        <w:rPr>
          <w:rFonts w:hint="eastAsia" w:ascii="宋体" w:hAnsi="宋体" w:eastAsia="宋体" w:cs="Times New Roman"/>
          <w:color w:val="auto"/>
          <w:szCs w:val="21"/>
          <w:highlight w:val="none"/>
        </w:rPr>
        <w:t>知另一方，并在事件发生后及时向另一方提交合同不能履行或部分不能履行或需要延期履行</w:t>
      </w:r>
      <w:r>
        <w:rPr>
          <w:rFonts w:hint="eastAsia" w:ascii="宋体" w:hAnsi="宋体" w:eastAsia="宋体" w:cs="Times New Roman"/>
          <w:color w:val="auto"/>
          <w:szCs w:val="21"/>
          <w:highlight w:val="none"/>
          <w:lang w:eastAsia="zh-CN"/>
        </w:rPr>
        <w:t>的详细</w:t>
      </w:r>
      <w:r>
        <w:rPr>
          <w:rFonts w:hint="eastAsia" w:ascii="宋体" w:hAnsi="宋体" w:eastAsia="宋体" w:cs="Times New Roman"/>
          <w:color w:val="auto"/>
          <w:szCs w:val="21"/>
          <w:highlight w:val="none"/>
        </w:rPr>
        <w:t>报告</w:t>
      </w:r>
      <w:r>
        <w:rPr>
          <w:rFonts w:hint="eastAsia" w:ascii="宋体" w:hAnsi="宋体" w:eastAsia="宋体" w:cs="Times New Roman"/>
          <w:color w:val="auto"/>
          <w:szCs w:val="21"/>
          <w:highlight w:val="none"/>
          <w:lang w:eastAsia="zh-CN"/>
        </w:rPr>
        <w:t>，以</w:t>
      </w:r>
      <w:r>
        <w:rPr>
          <w:rFonts w:hint="eastAsia" w:ascii="宋体" w:hAnsi="宋体" w:eastAsia="宋体" w:cs="Times New Roman"/>
          <w:color w:val="auto"/>
          <w:szCs w:val="21"/>
          <w:highlight w:val="none"/>
          <w:lang w:val="en-US" w:eastAsia="zh-CN"/>
        </w:rPr>
        <w:t>及证明不可抗力发生及其持续时间的证据</w:t>
      </w:r>
      <w:r>
        <w:rPr>
          <w:rFonts w:hint="eastAsia" w:ascii="宋体" w:hAnsi="宋体" w:eastAsia="宋体" w:cs="Times New Roman"/>
          <w:color w:val="auto"/>
          <w:szCs w:val="21"/>
          <w:highlight w:val="none"/>
        </w:rPr>
        <w:t>。</w:t>
      </w:r>
    </w:p>
    <w:p w14:paraId="72E79667">
      <w:pPr>
        <w:autoSpaceDE w:val="0"/>
        <w:autoSpaceDN w:val="0"/>
        <w:adjustRightInd w:val="0"/>
        <w:snapToGrid w:val="0"/>
        <w:spacing w:before="0" w:line="400" w:lineRule="exact"/>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lang w:val="en-US" w:eastAsia="zh-CN"/>
        </w:rPr>
        <w:t>19</w:t>
      </w:r>
      <w:r>
        <w:rPr>
          <w:rFonts w:hint="eastAsia" w:ascii="宋体" w:hAnsi="宋体" w:eastAsia="宋体" w:cs="Times New Roman"/>
          <w:b/>
          <w:bCs/>
          <w:color w:val="auto"/>
          <w:sz w:val="24"/>
          <w:highlight w:val="none"/>
        </w:rPr>
        <w:t>.</w:t>
      </w:r>
      <w:r>
        <w:rPr>
          <w:rFonts w:hint="eastAsia" w:ascii="宋体" w:hAnsi="宋体" w:eastAsia="宋体" w:cs="Times New Roman"/>
          <w:b/>
          <w:bCs/>
          <w:color w:val="auto"/>
          <w:sz w:val="24"/>
          <w:highlight w:val="none"/>
          <w:lang w:val="en-US" w:eastAsia="zh-CN"/>
        </w:rPr>
        <w:t xml:space="preserve"> </w:t>
      </w:r>
      <w:r>
        <w:rPr>
          <w:rFonts w:hint="eastAsia" w:ascii="宋体" w:hAnsi="宋体" w:eastAsia="宋体" w:cs="Times New Roman"/>
          <w:b/>
          <w:bCs/>
          <w:color w:val="auto"/>
          <w:sz w:val="24"/>
          <w:highlight w:val="none"/>
        </w:rPr>
        <w:t>解决争议的方法</w:t>
      </w:r>
    </w:p>
    <w:p w14:paraId="023B65E1">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19.1 因本合同及合同有关事项发生的争议，由甲乙双方友好协商解决。协商不成时，可以向有关组织申请调解。合同一方或双方不愿调解或调解不成的，可以通过仲裁或诉讼的方式解决争议。</w:t>
      </w:r>
    </w:p>
    <w:p w14:paraId="559451FB">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19.2 选择仲裁的，应在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中明确仲裁机构及仲裁地；通过诉讼方式解决的，可以在</w:t>
      </w:r>
      <w:r>
        <w:rPr>
          <w:rFonts w:hint="eastAsia" w:ascii="宋体" w:hAnsi="宋体" w:eastAsia="宋体" w:cs="宋体"/>
          <w:b/>
          <w:bCs/>
          <w:color w:val="auto"/>
          <w:sz w:val="21"/>
          <w:szCs w:val="21"/>
          <w:highlight w:val="none"/>
          <w:lang w:val="en-US" w:eastAsia="zh-CN" w:bidi="ar-SA"/>
        </w:rPr>
        <w:t>【政府采购合同专用条款】</w:t>
      </w:r>
      <w:r>
        <w:rPr>
          <w:rFonts w:hint="eastAsia" w:ascii="宋体" w:hAnsi="宋体" w:eastAsia="宋体" w:cs="宋体"/>
          <w:sz w:val="21"/>
          <w:szCs w:val="21"/>
          <w:highlight w:val="none"/>
          <w:lang w:val="en-US" w:eastAsia="zh-CN" w:bidi="ar-SA"/>
        </w:rPr>
        <w:t>中进一步约定选择与争议有实际联系的地点的人民法院管辖，但管辖法院的约定不得违反级别管辖和专属管辖的规定。</w:t>
      </w:r>
    </w:p>
    <w:p w14:paraId="4376A166">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19.3 如甲乙双方有争议的事项不影响合同其他部分的履行，在争议解决期间，合同其他部分应当继续履行。</w:t>
      </w:r>
    </w:p>
    <w:p w14:paraId="1702AF05">
      <w:pPr>
        <w:autoSpaceDE w:val="0"/>
        <w:autoSpaceDN w:val="0"/>
        <w:adjustRightInd w:val="0"/>
        <w:snapToGrid w:val="0"/>
        <w:spacing w:before="0" w:line="400" w:lineRule="exact"/>
        <w:jc w:val="left"/>
        <w:rPr>
          <w:rFonts w:ascii="宋体" w:hAnsi="宋体" w:eastAsia="宋体" w:cs="Times New Roman"/>
          <w:color w:val="auto"/>
          <w:sz w:val="24"/>
          <w:highlight w:val="none"/>
        </w:rPr>
      </w:pPr>
      <w:r>
        <w:rPr>
          <w:rFonts w:hint="eastAsia" w:ascii="宋体" w:hAnsi="宋体" w:eastAsia="宋体" w:cs="Times New Roman"/>
          <w:b/>
          <w:color w:val="auto"/>
          <w:sz w:val="24"/>
          <w:highlight w:val="none"/>
          <w:lang w:val="en-US" w:eastAsia="zh-CN"/>
        </w:rPr>
        <w:t>20</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政府采购政策</w:t>
      </w:r>
    </w:p>
    <w:p w14:paraId="115DF02D">
      <w:pPr>
        <w:autoSpaceDE w:val="0"/>
        <w:autoSpaceDN w:val="0"/>
        <w:adjustRightInd w:val="0"/>
        <w:snapToGrid w:val="0"/>
        <w:spacing w:before="0"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49B01C80">
      <w:pPr>
        <w:autoSpaceDE w:val="0"/>
        <w:autoSpaceDN w:val="0"/>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eastAsia="宋体" w:cs="Times New Roman"/>
          <w:color w:val="auto"/>
          <w:szCs w:val="21"/>
          <w:highlight w:val="none"/>
        </w:rPr>
        <w:t>，有过错的一方应当承担赔偿责任，双方都有过错的，各自承担相应的责任。</w:t>
      </w:r>
    </w:p>
    <w:p w14:paraId="5E5B130F">
      <w:pPr>
        <w:widowControl w:val="0"/>
        <w:spacing w:after="0" w:line="400" w:lineRule="exact"/>
        <w:ind w:firstLine="420" w:firstLineChars="200"/>
        <w:jc w:val="both"/>
        <w:rPr>
          <w:rFonts w:ascii="Calibri" w:hAnsi="Calibri" w:eastAsia="宋体" w:cs="Times New Roman"/>
          <w:color w:val="auto"/>
          <w:kern w:val="2"/>
          <w:sz w:val="21"/>
          <w:szCs w:val="22"/>
          <w:highlight w:val="none"/>
          <w:lang w:val="en-US" w:eastAsia="zh-CN" w:bidi="ar-SA"/>
        </w:rPr>
      </w:pPr>
      <w:r>
        <w:rPr>
          <w:rFonts w:ascii="宋体" w:hAnsi="宋体" w:eastAsia="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101D81B">
      <w:pPr>
        <w:autoSpaceDE w:val="0"/>
        <w:autoSpaceDN w:val="0"/>
        <w:adjustRightInd w:val="0"/>
        <w:snapToGrid w:val="0"/>
        <w:spacing w:before="0" w:line="400" w:lineRule="exact"/>
        <w:jc w:val="left"/>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2</w:t>
      </w:r>
      <w:r>
        <w:rPr>
          <w:rFonts w:hint="eastAsia" w:ascii="宋体" w:hAnsi="宋体" w:eastAsia="宋体" w:cs="Times New Roman"/>
          <w:b/>
          <w:color w:val="auto"/>
          <w:sz w:val="24"/>
          <w:highlight w:val="none"/>
          <w:lang w:val="en-US" w:eastAsia="zh-CN"/>
        </w:rPr>
        <w:t>1</w:t>
      </w:r>
      <w:r>
        <w:rPr>
          <w:rFonts w:hint="eastAsia" w:ascii="宋体" w:hAnsi="宋体" w:eastAsia="宋体" w:cs="Times New Roman"/>
          <w:b/>
          <w:color w:val="auto"/>
          <w:sz w:val="24"/>
          <w:highlight w:val="none"/>
        </w:rPr>
        <w:t>.</w:t>
      </w:r>
      <w:r>
        <w:rPr>
          <w:rFonts w:hint="eastAsia" w:ascii="宋体" w:hAnsi="宋体" w:eastAsia="宋体" w:cs="Times New Roman"/>
          <w:b/>
          <w:color w:val="auto"/>
          <w:sz w:val="24"/>
          <w:highlight w:val="none"/>
          <w:lang w:val="en-US" w:eastAsia="zh-CN"/>
        </w:rPr>
        <w:t xml:space="preserve"> </w:t>
      </w:r>
      <w:r>
        <w:rPr>
          <w:rFonts w:hint="eastAsia" w:ascii="宋体" w:hAnsi="宋体" w:eastAsia="宋体" w:cs="Times New Roman"/>
          <w:b/>
          <w:color w:val="auto"/>
          <w:sz w:val="24"/>
          <w:highlight w:val="none"/>
        </w:rPr>
        <w:t>法律适用</w:t>
      </w:r>
    </w:p>
    <w:p w14:paraId="25091E6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21.1 本合同的订立、生效、解释、履行及与本合同有关的争议解决，均适用法律、行政法规。</w:t>
      </w:r>
    </w:p>
    <w:p w14:paraId="1E44931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21.2 本合同条款与法律、行政法规的强制性规定不一致的，双方当事人应按照法律、行政法规的强制性规定修改本合同的相关条款。</w:t>
      </w:r>
    </w:p>
    <w:p w14:paraId="4561A2C0">
      <w:pPr>
        <w:numPr>
          <w:ilvl w:val="0"/>
          <w:numId w:val="0"/>
        </w:numPr>
        <w:autoSpaceDE w:val="0"/>
        <w:autoSpaceDN w:val="0"/>
        <w:adjustRightInd w:val="0"/>
        <w:snapToGrid w:val="0"/>
        <w:spacing w:before="0" w:line="400" w:lineRule="exact"/>
        <w:jc w:val="left"/>
        <w:rPr>
          <w:rFonts w:ascii="宋体" w:hAnsi="宋体" w:eastAsia="宋体" w:cs="Times New Roman"/>
          <w:b/>
          <w:color w:val="auto"/>
          <w:sz w:val="24"/>
          <w:highlight w:val="none"/>
        </w:rPr>
      </w:pPr>
      <w:r>
        <w:rPr>
          <w:rFonts w:hint="eastAsia" w:ascii="宋体" w:hAnsi="宋体" w:eastAsia="宋体" w:cs="Times New Roman"/>
          <w:b/>
          <w:color w:val="auto"/>
          <w:sz w:val="24"/>
          <w:highlight w:val="none"/>
          <w:lang w:val="en-US" w:eastAsia="zh-CN"/>
        </w:rPr>
        <w:t xml:space="preserve">22. </w:t>
      </w:r>
      <w:r>
        <w:rPr>
          <w:rFonts w:hint="eastAsia" w:ascii="宋体" w:hAnsi="宋体" w:eastAsia="宋体" w:cs="Times New Roman"/>
          <w:b/>
          <w:color w:val="auto"/>
          <w:sz w:val="24"/>
          <w:highlight w:val="none"/>
        </w:rPr>
        <w:t>通知</w:t>
      </w:r>
    </w:p>
    <w:p w14:paraId="0189B449">
      <w:pPr>
        <w:autoSpaceDE w:val="0"/>
        <w:autoSpaceDN w:val="0"/>
        <w:adjustRightInd w:val="0"/>
        <w:spacing w:line="400" w:lineRule="exact"/>
        <w:ind w:firstLine="420" w:firstLineChars="200"/>
        <w:jc w:val="both"/>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22.1 本合同任何一方向对方发出的通知、信件、数据电文等，应当发送至本合同第一部分《政府采购合同协议书》所约定的通讯地址、联系人、联系电话或电子邮箱。</w:t>
      </w:r>
    </w:p>
    <w:p w14:paraId="1D39CFF6">
      <w:pPr>
        <w:autoSpaceDE w:val="0"/>
        <w:autoSpaceDN w:val="0"/>
        <w:adjustRightInd w:val="0"/>
        <w:spacing w:line="400" w:lineRule="exact"/>
        <w:ind w:firstLine="0" w:firstLineChars="0"/>
        <w:jc w:val="both"/>
        <w:rPr>
          <w:rFonts w:ascii="华文楷体" w:hAnsi="华文楷体" w:eastAsia="华文楷体" w:cs="华文楷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22.2 一方当事人变更名称、住所、联系人、联系电话或电子邮箱等信息的，应当在变更后3日内及时书面通知对方，对方实际收到变更通知前的送达仍为有效送达。</w:t>
      </w:r>
    </w:p>
    <w:p w14:paraId="7EB35C1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本合同一方给另一方的通知均应采用书面形式，传真或快递送到本合同中规定的对方的地址和办理签收手续。</w:t>
      </w:r>
    </w:p>
    <w:p w14:paraId="5964016F">
      <w:pPr>
        <w:adjustRightInd w:val="0"/>
        <w:snapToGrid w:val="0"/>
        <w:spacing w:before="0" w:line="400" w:lineRule="exact"/>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通知以送达之日或通知书中规定的生效之日起生效，两者中以较迟之日为准。</w:t>
      </w:r>
    </w:p>
    <w:p w14:paraId="58131C17">
      <w:pPr>
        <w:numPr>
          <w:ilvl w:val="0"/>
          <w:numId w:val="7"/>
        </w:numPr>
        <w:adjustRightInd w:val="0"/>
        <w:snapToGrid w:val="0"/>
        <w:spacing w:before="0" w:line="400" w:lineRule="exact"/>
        <w:jc w:val="left"/>
        <w:rPr>
          <w:rFonts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合同未尽事项</w:t>
      </w:r>
    </w:p>
    <w:p w14:paraId="50E07385">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.1合同未尽事项见</w:t>
      </w:r>
      <w:r>
        <w:rPr>
          <w:rFonts w:hint="eastAsia" w:ascii="宋体" w:hAnsi="宋体" w:eastAsia="宋体" w:cs="Times New Roman"/>
          <w:b/>
          <w:color w:val="auto"/>
          <w:szCs w:val="21"/>
          <w:highlight w:val="none"/>
        </w:rPr>
        <w:t>【政府采购合同专用条款】</w:t>
      </w:r>
      <w:r>
        <w:rPr>
          <w:rFonts w:hint="eastAsia" w:ascii="宋体" w:hAnsi="宋体" w:eastAsia="宋体" w:cs="Times New Roman"/>
          <w:bCs/>
          <w:color w:val="auto"/>
          <w:szCs w:val="21"/>
          <w:highlight w:val="none"/>
        </w:rPr>
        <w:t>。</w:t>
      </w:r>
    </w:p>
    <w:p w14:paraId="0B416CA8">
      <w:pPr>
        <w:adjustRightInd w:val="0"/>
        <w:snapToGrid w:val="0"/>
        <w:spacing w:before="0" w:line="400" w:lineRule="exact"/>
        <w:ind w:firstLine="420" w:firstLineChars="200"/>
        <w:jc w:val="left"/>
        <w:rPr>
          <w:rFonts w:hint="eastAsia" w:ascii="宋体" w:hAnsi="宋体" w:eastAsia="宋体" w:cs="Times New Roman"/>
          <w:bCs/>
          <w:color w:val="auto"/>
          <w:szCs w:val="21"/>
          <w:highlight w:val="none"/>
          <w:lang w:val="zh-CN"/>
        </w:rPr>
      </w:pPr>
      <w:r>
        <w:rPr>
          <w:rFonts w:hint="eastAsia" w:ascii="宋体" w:hAnsi="宋体" w:eastAsia="宋体" w:cs="Times New Roman"/>
          <w:bCs/>
          <w:color w:val="auto"/>
          <w:szCs w:val="21"/>
          <w:highlight w:val="none"/>
          <w:lang w:val="en-US" w:eastAsia="zh-CN"/>
        </w:rPr>
        <w:t>23.2 合同附件与合同正文具有同等的法律效力。</w:t>
      </w:r>
      <w:r>
        <w:rPr>
          <w:rFonts w:hint="eastAsia" w:ascii="宋体" w:hAnsi="宋体" w:eastAsia="宋体" w:cs="Times New Roman"/>
          <w:bCs/>
          <w:color w:val="auto"/>
          <w:szCs w:val="21"/>
          <w:highlight w:val="none"/>
          <w:lang w:val="zh-CN"/>
        </w:rPr>
        <w:t xml:space="preserve"> </w:t>
      </w:r>
    </w:p>
    <w:p w14:paraId="6B4D2AD1">
      <w:pPr>
        <w:pStyle w:val="6"/>
        <w:adjustRightInd w:val="0"/>
        <w:snapToGrid w:val="0"/>
        <w:jc w:val="center"/>
        <w:rPr>
          <w:rFonts w:ascii="黑体" w:hAnsi="华文中宋" w:eastAsia="黑体"/>
          <w:b w:val="0"/>
          <w:bCs w:val="0"/>
          <w:sz w:val="28"/>
          <w:szCs w:val="28"/>
          <w:highlight w:val="none"/>
        </w:rPr>
      </w:pPr>
      <w:r>
        <w:rPr>
          <w:rFonts w:cs="宋体"/>
          <w:b/>
          <w:bCs/>
          <w:color w:val="333333"/>
          <w:highlight w:val="none"/>
        </w:rPr>
        <w:br w:type="page"/>
      </w:r>
      <w:r>
        <w:rPr>
          <w:rFonts w:hint="eastAsia" w:ascii="黑体" w:hAnsi="华文中宋" w:eastAsia="黑体"/>
          <w:b w:val="0"/>
          <w:bCs w:val="0"/>
          <w:sz w:val="28"/>
          <w:szCs w:val="28"/>
          <w:highlight w:val="none"/>
        </w:rPr>
        <w:t>政府采购合同专用条款</w:t>
      </w:r>
    </w:p>
    <w:tbl>
      <w:tblPr>
        <w:tblStyle w:val="3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2FEE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7F4CFFC">
            <w:pPr>
              <w:adjustRightInd w:val="0"/>
              <w:snapToGrid w:val="0"/>
              <w:jc w:val="center"/>
              <w:rPr>
                <w:rFonts w:ascii="宋体" w:hAnsi="宋体"/>
                <w:szCs w:val="21"/>
                <w:highlight w:val="none"/>
              </w:rPr>
            </w:pPr>
            <w:r>
              <w:rPr>
                <w:rFonts w:hint="eastAsia" w:ascii="宋体" w:hAnsi="宋体"/>
                <w:szCs w:val="21"/>
                <w:highlight w:val="none"/>
              </w:rPr>
              <w:t>第二节</w:t>
            </w:r>
          </w:p>
          <w:p w14:paraId="1D546973">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53E17CA8">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noWrap w:val="0"/>
            <w:vAlign w:val="center"/>
          </w:tcPr>
          <w:p w14:paraId="00CCBD4D">
            <w:pPr>
              <w:adjustRightInd w:val="0"/>
              <w:snapToGrid w:val="0"/>
              <w:jc w:val="left"/>
              <w:rPr>
                <w:rFonts w:ascii="宋体" w:hAnsi="宋体"/>
                <w:szCs w:val="21"/>
                <w:highlight w:val="none"/>
              </w:rPr>
            </w:pPr>
          </w:p>
        </w:tc>
      </w:tr>
      <w:tr w14:paraId="10133E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60578F96">
            <w:pPr>
              <w:adjustRightInd w:val="0"/>
              <w:snapToGrid w:val="0"/>
              <w:jc w:val="center"/>
              <w:rPr>
                <w:rFonts w:ascii="宋体" w:hAnsi="宋体"/>
                <w:szCs w:val="21"/>
                <w:highlight w:val="none"/>
              </w:rPr>
            </w:pPr>
            <w:r>
              <w:rPr>
                <w:rFonts w:hint="eastAsia" w:ascii="宋体" w:hAnsi="宋体"/>
                <w:szCs w:val="21"/>
                <w:highlight w:val="none"/>
              </w:rPr>
              <w:t>第二节</w:t>
            </w:r>
          </w:p>
          <w:p w14:paraId="5EAB71E5">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noWrap w:val="0"/>
            <w:vAlign w:val="center"/>
          </w:tcPr>
          <w:p w14:paraId="551CB95C">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noWrap w:val="0"/>
            <w:vAlign w:val="center"/>
          </w:tcPr>
          <w:p w14:paraId="30118083">
            <w:pPr>
              <w:adjustRightInd w:val="0"/>
              <w:snapToGrid w:val="0"/>
              <w:jc w:val="left"/>
              <w:rPr>
                <w:rFonts w:ascii="宋体" w:hAnsi="宋体" w:eastAsia="宋体" w:cs="Times New Roman"/>
                <w:kern w:val="2"/>
                <w:sz w:val="21"/>
                <w:szCs w:val="21"/>
                <w:highlight w:val="none"/>
                <w:lang w:val="en-US" w:eastAsia="zh-CN" w:bidi="ar-SA"/>
              </w:rPr>
            </w:pPr>
          </w:p>
        </w:tc>
      </w:tr>
      <w:tr w14:paraId="259FA9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CDE08DD">
            <w:pPr>
              <w:adjustRightInd w:val="0"/>
              <w:snapToGrid w:val="0"/>
              <w:jc w:val="center"/>
              <w:rPr>
                <w:rFonts w:ascii="宋体" w:hAnsi="宋体"/>
                <w:szCs w:val="21"/>
                <w:highlight w:val="none"/>
              </w:rPr>
            </w:pPr>
            <w:r>
              <w:rPr>
                <w:rFonts w:hint="eastAsia" w:ascii="宋体" w:hAnsi="宋体"/>
                <w:szCs w:val="21"/>
                <w:highlight w:val="none"/>
              </w:rPr>
              <w:t>第二节</w:t>
            </w:r>
          </w:p>
          <w:p w14:paraId="4C18A034">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noWrap w:val="0"/>
            <w:vAlign w:val="center"/>
          </w:tcPr>
          <w:p w14:paraId="111BF88A">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noWrap w:val="0"/>
            <w:vAlign w:val="center"/>
          </w:tcPr>
          <w:p w14:paraId="3B76C198">
            <w:pPr>
              <w:adjustRightInd w:val="0"/>
              <w:snapToGrid w:val="0"/>
              <w:jc w:val="left"/>
              <w:rPr>
                <w:rFonts w:ascii="宋体" w:hAnsi="宋体" w:eastAsia="宋体" w:cs="Times New Roman"/>
                <w:kern w:val="2"/>
                <w:sz w:val="21"/>
                <w:szCs w:val="21"/>
                <w:highlight w:val="none"/>
                <w:lang w:val="en-US" w:eastAsia="zh-CN" w:bidi="ar-SA"/>
              </w:rPr>
            </w:pPr>
          </w:p>
        </w:tc>
      </w:tr>
      <w:tr w14:paraId="701390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14E748E">
            <w:pPr>
              <w:adjustRightInd w:val="0"/>
              <w:snapToGrid w:val="0"/>
              <w:jc w:val="center"/>
              <w:rPr>
                <w:rFonts w:ascii="宋体" w:hAnsi="宋体"/>
                <w:szCs w:val="21"/>
                <w:highlight w:val="none"/>
              </w:rPr>
            </w:pPr>
            <w:r>
              <w:rPr>
                <w:rFonts w:hint="eastAsia" w:ascii="宋体" w:hAnsi="宋体"/>
                <w:szCs w:val="21"/>
                <w:highlight w:val="none"/>
              </w:rPr>
              <w:t>第二节</w:t>
            </w:r>
          </w:p>
          <w:p w14:paraId="09D5DFE6">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noWrap w:val="0"/>
            <w:vAlign w:val="center"/>
          </w:tcPr>
          <w:p w14:paraId="0D95F6CF">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noWrap w:val="0"/>
            <w:vAlign w:val="center"/>
          </w:tcPr>
          <w:p w14:paraId="25760F8D">
            <w:pPr>
              <w:adjustRightInd w:val="0"/>
              <w:snapToGrid w:val="0"/>
              <w:jc w:val="left"/>
              <w:rPr>
                <w:rFonts w:ascii="宋体" w:hAnsi="宋体" w:eastAsia="宋体" w:cs="Times New Roman"/>
                <w:kern w:val="2"/>
                <w:sz w:val="21"/>
                <w:szCs w:val="21"/>
                <w:highlight w:val="none"/>
                <w:lang w:val="en-US" w:eastAsia="zh-CN" w:bidi="ar-SA"/>
              </w:rPr>
            </w:pPr>
          </w:p>
        </w:tc>
      </w:tr>
      <w:tr w14:paraId="7C2256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940816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2D527882">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noWrap w:val="0"/>
            <w:vAlign w:val="center"/>
          </w:tcPr>
          <w:p w14:paraId="353DF776">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noWrap w:val="0"/>
            <w:vAlign w:val="center"/>
          </w:tcPr>
          <w:p w14:paraId="21AE22C8">
            <w:pPr>
              <w:adjustRightInd w:val="0"/>
              <w:snapToGrid w:val="0"/>
              <w:jc w:val="left"/>
              <w:rPr>
                <w:rFonts w:ascii="宋体" w:hAnsi="宋体" w:eastAsia="宋体" w:cs="Times New Roman"/>
                <w:kern w:val="2"/>
                <w:sz w:val="21"/>
                <w:szCs w:val="21"/>
                <w:highlight w:val="none"/>
                <w:lang w:val="en-US" w:eastAsia="zh-CN" w:bidi="ar-SA"/>
              </w:rPr>
            </w:pPr>
          </w:p>
        </w:tc>
      </w:tr>
      <w:tr w14:paraId="61EE0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491D6E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42532E80">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noWrap w:val="0"/>
            <w:vAlign w:val="center"/>
          </w:tcPr>
          <w:p w14:paraId="7A1ADA72">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noWrap w:val="0"/>
            <w:vAlign w:val="center"/>
          </w:tcPr>
          <w:p w14:paraId="61384F56">
            <w:pPr>
              <w:adjustRightInd w:val="0"/>
              <w:snapToGrid w:val="0"/>
              <w:jc w:val="left"/>
              <w:rPr>
                <w:rFonts w:ascii="宋体" w:hAnsi="宋体" w:eastAsia="宋体" w:cs="Times New Roman"/>
                <w:kern w:val="2"/>
                <w:sz w:val="21"/>
                <w:szCs w:val="21"/>
                <w:highlight w:val="none"/>
                <w:lang w:val="en-US" w:eastAsia="zh-CN" w:bidi="ar-SA"/>
              </w:rPr>
            </w:pPr>
          </w:p>
        </w:tc>
      </w:tr>
      <w:tr w14:paraId="475943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0C869507">
            <w:pPr>
              <w:adjustRightInd w:val="0"/>
              <w:snapToGrid w:val="0"/>
              <w:jc w:val="center"/>
              <w:rPr>
                <w:rFonts w:ascii="宋体" w:hAnsi="宋体"/>
                <w:szCs w:val="21"/>
                <w:highlight w:val="none"/>
              </w:rPr>
            </w:pPr>
            <w:r>
              <w:rPr>
                <w:rFonts w:hint="eastAsia" w:ascii="宋体" w:hAnsi="宋体"/>
                <w:szCs w:val="21"/>
                <w:highlight w:val="none"/>
              </w:rPr>
              <w:t>第二节</w:t>
            </w:r>
          </w:p>
          <w:p w14:paraId="0E66E412">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noWrap w:val="0"/>
            <w:vAlign w:val="center"/>
          </w:tcPr>
          <w:p w14:paraId="60372C42">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noWrap w:val="0"/>
            <w:vAlign w:val="center"/>
          </w:tcPr>
          <w:p w14:paraId="73B31DF7">
            <w:pPr>
              <w:rPr>
                <w:highlight w:val="none"/>
              </w:rPr>
            </w:pPr>
          </w:p>
        </w:tc>
      </w:tr>
      <w:tr w14:paraId="6D07D9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27B8F75A">
            <w:pPr>
              <w:adjustRightInd w:val="0"/>
              <w:snapToGrid w:val="0"/>
              <w:jc w:val="center"/>
              <w:rPr>
                <w:rFonts w:hint="eastAsia" w:ascii="宋体" w:hAnsi="宋体"/>
                <w:szCs w:val="21"/>
                <w:highlight w:val="none"/>
              </w:rPr>
            </w:pPr>
          </w:p>
        </w:tc>
        <w:tc>
          <w:tcPr>
            <w:tcW w:w="1742" w:type="dxa"/>
            <w:noWrap w:val="0"/>
            <w:vAlign w:val="center"/>
          </w:tcPr>
          <w:p w14:paraId="43C9C368">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noWrap w:val="0"/>
            <w:vAlign w:val="center"/>
          </w:tcPr>
          <w:p w14:paraId="1255242B">
            <w:pPr>
              <w:rPr>
                <w:rFonts w:hint="eastAsia"/>
                <w:highlight w:val="none"/>
              </w:rPr>
            </w:pPr>
          </w:p>
        </w:tc>
      </w:tr>
      <w:tr w14:paraId="179828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3FA4996C">
            <w:pPr>
              <w:adjustRightInd w:val="0"/>
              <w:snapToGrid w:val="0"/>
              <w:jc w:val="center"/>
              <w:rPr>
                <w:rFonts w:ascii="宋体" w:hAnsi="宋体"/>
                <w:szCs w:val="21"/>
                <w:highlight w:val="none"/>
              </w:rPr>
            </w:pPr>
            <w:r>
              <w:rPr>
                <w:rFonts w:hint="eastAsia" w:ascii="宋体" w:hAnsi="宋体"/>
                <w:szCs w:val="21"/>
                <w:highlight w:val="none"/>
              </w:rPr>
              <w:t>第二节</w:t>
            </w:r>
          </w:p>
          <w:p w14:paraId="70B80376">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noWrap w:val="0"/>
            <w:vAlign w:val="center"/>
          </w:tcPr>
          <w:p w14:paraId="53C4E317">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noWrap w:val="0"/>
            <w:vAlign w:val="center"/>
          </w:tcPr>
          <w:p w14:paraId="657D814A">
            <w:pPr>
              <w:rPr>
                <w:rFonts w:hint="eastAsia"/>
                <w:highlight w:val="none"/>
              </w:rPr>
            </w:pPr>
          </w:p>
        </w:tc>
      </w:tr>
      <w:tr w14:paraId="015EE0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5B0B765">
            <w:pPr>
              <w:adjustRightInd w:val="0"/>
              <w:snapToGrid w:val="0"/>
              <w:jc w:val="center"/>
              <w:rPr>
                <w:rFonts w:ascii="宋体" w:hAnsi="宋体"/>
                <w:szCs w:val="21"/>
                <w:highlight w:val="none"/>
              </w:rPr>
            </w:pPr>
            <w:r>
              <w:rPr>
                <w:rFonts w:hint="eastAsia" w:ascii="宋体" w:hAnsi="宋体"/>
                <w:szCs w:val="21"/>
                <w:highlight w:val="none"/>
              </w:rPr>
              <w:t>第二节</w:t>
            </w:r>
          </w:p>
          <w:p w14:paraId="16AD3D7C">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noWrap w:val="0"/>
            <w:vAlign w:val="center"/>
          </w:tcPr>
          <w:p w14:paraId="7B8534E3">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noWrap w:val="0"/>
            <w:vAlign w:val="center"/>
          </w:tcPr>
          <w:p w14:paraId="3168A9A6">
            <w:pPr>
              <w:rPr>
                <w:rFonts w:hint="eastAsia"/>
                <w:highlight w:val="none"/>
              </w:rPr>
            </w:pPr>
          </w:p>
        </w:tc>
      </w:tr>
      <w:tr w14:paraId="13954D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9AFDC6C">
            <w:pPr>
              <w:adjustRightInd w:val="0"/>
              <w:snapToGrid w:val="0"/>
              <w:jc w:val="center"/>
              <w:rPr>
                <w:rFonts w:ascii="宋体" w:hAnsi="宋体"/>
                <w:szCs w:val="21"/>
                <w:highlight w:val="none"/>
              </w:rPr>
            </w:pPr>
            <w:r>
              <w:rPr>
                <w:rFonts w:hint="eastAsia" w:ascii="宋体" w:hAnsi="宋体"/>
                <w:szCs w:val="21"/>
                <w:highlight w:val="none"/>
              </w:rPr>
              <w:t>第二节</w:t>
            </w:r>
          </w:p>
          <w:p w14:paraId="45B478F8">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noWrap w:val="0"/>
            <w:vAlign w:val="center"/>
          </w:tcPr>
          <w:p w14:paraId="24BC8B4E">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noWrap w:val="0"/>
            <w:vAlign w:val="center"/>
          </w:tcPr>
          <w:p w14:paraId="647266E3">
            <w:pPr>
              <w:autoSpaceDE w:val="0"/>
              <w:autoSpaceDN w:val="0"/>
              <w:adjustRightInd w:val="0"/>
              <w:snapToGrid w:val="0"/>
              <w:ind w:firstLine="420" w:firstLineChars="200"/>
              <w:jc w:val="left"/>
              <w:rPr>
                <w:rFonts w:ascii="宋体" w:hAnsi="宋体"/>
                <w:szCs w:val="21"/>
                <w:highlight w:val="none"/>
              </w:rPr>
            </w:pPr>
          </w:p>
        </w:tc>
      </w:tr>
      <w:tr w14:paraId="5E3020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EBB3118">
            <w:pPr>
              <w:adjustRightInd w:val="0"/>
              <w:snapToGrid w:val="0"/>
              <w:jc w:val="center"/>
              <w:rPr>
                <w:rFonts w:ascii="宋体" w:hAnsi="宋体"/>
                <w:szCs w:val="21"/>
                <w:highlight w:val="none"/>
              </w:rPr>
            </w:pPr>
            <w:r>
              <w:rPr>
                <w:rFonts w:hint="eastAsia" w:ascii="宋体" w:hAnsi="宋体"/>
                <w:szCs w:val="21"/>
                <w:highlight w:val="none"/>
              </w:rPr>
              <w:t>第二节</w:t>
            </w:r>
          </w:p>
          <w:p w14:paraId="44E150D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noWrap w:val="0"/>
            <w:vAlign w:val="center"/>
          </w:tcPr>
          <w:p w14:paraId="4493B1BD">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4ED82F9A">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noWrap w:val="0"/>
            <w:vAlign w:val="center"/>
          </w:tcPr>
          <w:p w14:paraId="48C2695C">
            <w:pPr>
              <w:adjustRightInd w:val="0"/>
              <w:snapToGrid w:val="0"/>
              <w:jc w:val="left"/>
              <w:rPr>
                <w:rFonts w:ascii="宋体" w:hAnsi="宋体"/>
                <w:szCs w:val="21"/>
                <w:highlight w:val="none"/>
              </w:rPr>
            </w:pPr>
          </w:p>
        </w:tc>
      </w:tr>
      <w:tr w14:paraId="514E3E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175E123">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6C5E2959">
            <w:pPr>
              <w:pStyle w:val="98"/>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noWrap w:val="0"/>
            <w:vAlign w:val="center"/>
          </w:tcPr>
          <w:p w14:paraId="3DD83821">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noWrap w:val="0"/>
            <w:vAlign w:val="center"/>
          </w:tcPr>
          <w:p w14:paraId="639223B8">
            <w:pPr>
              <w:adjustRightInd w:val="0"/>
              <w:snapToGrid w:val="0"/>
              <w:jc w:val="left"/>
              <w:rPr>
                <w:rFonts w:ascii="宋体" w:hAnsi="宋体"/>
                <w:szCs w:val="21"/>
                <w:highlight w:val="none"/>
              </w:rPr>
            </w:pPr>
          </w:p>
        </w:tc>
      </w:tr>
      <w:tr w14:paraId="099C81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28425C40">
            <w:pPr>
              <w:adjustRightInd w:val="0"/>
              <w:snapToGrid w:val="0"/>
              <w:jc w:val="center"/>
              <w:rPr>
                <w:rFonts w:ascii="宋体" w:hAnsi="宋体"/>
                <w:szCs w:val="21"/>
                <w:highlight w:val="none"/>
              </w:rPr>
            </w:pPr>
            <w:r>
              <w:rPr>
                <w:rFonts w:hint="eastAsia" w:ascii="宋体" w:hAnsi="宋体"/>
                <w:szCs w:val="21"/>
                <w:highlight w:val="none"/>
              </w:rPr>
              <w:t>第二节</w:t>
            </w:r>
          </w:p>
          <w:p w14:paraId="2028F8F9">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noWrap w:val="0"/>
            <w:vAlign w:val="center"/>
          </w:tcPr>
          <w:p w14:paraId="73C1CD79">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noWrap w:val="0"/>
            <w:vAlign w:val="center"/>
          </w:tcPr>
          <w:p w14:paraId="1AD5DFBE">
            <w:pPr>
              <w:adjustRightInd w:val="0"/>
              <w:snapToGrid w:val="0"/>
              <w:jc w:val="left"/>
              <w:rPr>
                <w:rFonts w:ascii="宋体" w:hAnsi="宋体"/>
                <w:szCs w:val="21"/>
                <w:highlight w:val="none"/>
              </w:rPr>
            </w:pPr>
          </w:p>
        </w:tc>
      </w:tr>
      <w:tr w14:paraId="380558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0B99EBA">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8ECA26E">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noWrap w:val="0"/>
            <w:vAlign w:val="center"/>
          </w:tcPr>
          <w:p w14:paraId="025A75D9">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noWrap w:val="0"/>
            <w:vAlign w:val="center"/>
          </w:tcPr>
          <w:p w14:paraId="09B750F3">
            <w:pPr>
              <w:adjustRightInd w:val="0"/>
              <w:snapToGrid w:val="0"/>
              <w:jc w:val="left"/>
              <w:rPr>
                <w:rFonts w:ascii="宋体" w:hAnsi="宋体"/>
                <w:szCs w:val="21"/>
                <w:highlight w:val="none"/>
              </w:rPr>
            </w:pPr>
          </w:p>
        </w:tc>
      </w:tr>
      <w:tr w14:paraId="159018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DD396E5">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4730FA73">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noWrap w:val="0"/>
            <w:vAlign w:val="center"/>
          </w:tcPr>
          <w:p w14:paraId="4F7D6691">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noWrap w:val="0"/>
            <w:vAlign w:val="center"/>
          </w:tcPr>
          <w:p w14:paraId="5D57C7DA">
            <w:pPr>
              <w:adjustRightInd w:val="0"/>
              <w:snapToGrid w:val="0"/>
              <w:jc w:val="left"/>
              <w:rPr>
                <w:rFonts w:ascii="宋体" w:hAnsi="宋体"/>
                <w:szCs w:val="21"/>
                <w:highlight w:val="none"/>
              </w:rPr>
            </w:pPr>
          </w:p>
        </w:tc>
      </w:tr>
      <w:tr w14:paraId="0C886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99CC470">
            <w:pPr>
              <w:adjustRightInd w:val="0"/>
              <w:snapToGrid w:val="0"/>
              <w:jc w:val="center"/>
              <w:rPr>
                <w:rFonts w:ascii="宋体" w:hAnsi="宋体"/>
                <w:szCs w:val="21"/>
                <w:highlight w:val="none"/>
              </w:rPr>
            </w:pPr>
            <w:r>
              <w:rPr>
                <w:rFonts w:hint="eastAsia" w:ascii="宋体" w:hAnsi="宋体"/>
                <w:szCs w:val="21"/>
                <w:highlight w:val="none"/>
              </w:rPr>
              <w:t>第二节</w:t>
            </w:r>
          </w:p>
          <w:p w14:paraId="1FF61D89">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noWrap w:val="0"/>
            <w:vAlign w:val="center"/>
          </w:tcPr>
          <w:p w14:paraId="2819E228">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noWrap w:val="0"/>
            <w:vAlign w:val="center"/>
          </w:tcPr>
          <w:p w14:paraId="3E973CEE">
            <w:pPr>
              <w:adjustRightInd w:val="0"/>
              <w:snapToGrid w:val="0"/>
              <w:jc w:val="left"/>
              <w:rPr>
                <w:rFonts w:ascii="宋体" w:hAnsi="宋体"/>
                <w:szCs w:val="21"/>
                <w:highlight w:val="none"/>
              </w:rPr>
            </w:pPr>
          </w:p>
        </w:tc>
      </w:tr>
      <w:tr w14:paraId="73C72F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03DBA47B">
            <w:pPr>
              <w:adjustRightInd w:val="0"/>
              <w:snapToGrid w:val="0"/>
              <w:jc w:val="center"/>
              <w:rPr>
                <w:rFonts w:ascii="宋体" w:hAnsi="宋体"/>
                <w:szCs w:val="21"/>
                <w:highlight w:val="none"/>
              </w:rPr>
            </w:pPr>
            <w:r>
              <w:rPr>
                <w:rFonts w:hint="eastAsia" w:ascii="宋体" w:hAnsi="宋体"/>
                <w:szCs w:val="21"/>
                <w:highlight w:val="none"/>
              </w:rPr>
              <w:t>第二节</w:t>
            </w:r>
          </w:p>
          <w:p w14:paraId="67DFFE4E">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noWrap w:val="0"/>
            <w:vAlign w:val="center"/>
          </w:tcPr>
          <w:p w14:paraId="318AECC3">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noWrap w:val="0"/>
            <w:vAlign w:val="center"/>
          </w:tcPr>
          <w:p w14:paraId="415FB1DA">
            <w:pPr>
              <w:adjustRightInd w:val="0"/>
              <w:snapToGrid w:val="0"/>
              <w:jc w:val="left"/>
              <w:rPr>
                <w:rFonts w:ascii="宋体" w:hAnsi="宋体"/>
                <w:szCs w:val="21"/>
                <w:highlight w:val="none"/>
              </w:rPr>
            </w:pPr>
          </w:p>
        </w:tc>
      </w:tr>
      <w:tr w14:paraId="42319F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29BD0F9">
            <w:pPr>
              <w:adjustRightInd w:val="0"/>
              <w:snapToGrid w:val="0"/>
              <w:jc w:val="center"/>
              <w:rPr>
                <w:rFonts w:ascii="宋体" w:hAnsi="宋体"/>
                <w:szCs w:val="21"/>
                <w:highlight w:val="none"/>
              </w:rPr>
            </w:pPr>
            <w:r>
              <w:rPr>
                <w:rFonts w:hint="eastAsia" w:ascii="宋体" w:hAnsi="宋体"/>
                <w:szCs w:val="21"/>
                <w:highlight w:val="none"/>
              </w:rPr>
              <w:t>第二节</w:t>
            </w:r>
          </w:p>
          <w:p w14:paraId="3A81E105">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noWrap w:val="0"/>
            <w:vAlign w:val="center"/>
          </w:tcPr>
          <w:p w14:paraId="305E5922">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noWrap w:val="0"/>
            <w:vAlign w:val="center"/>
          </w:tcPr>
          <w:p w14:paraId="423FEC4D">
            <w:pPr>
              <w:adjustRightInd w:val="0"/>
              <w:snapToGrid w:val="0"/>
              <w:jc w:val="left"/>
              <w:rPr>
                <w:rFonts w:ascii="宋体" w:hAnsi="宋体"/>
                <w:szCs w:val="21"/>
                <w:highlight w:val="none"/>
              </w:rPr>
            </w:pPr>
          </w:p>
        </w:tc>
      </w:tr>
      <w:tr w14:paraId="2157E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4EF1E5E">
            <w:pPr>
              <w:adjustRightInd w:val="0"/>
              <w:snapToGrid w:val="0"/>
              <w:jc w:val="center"/>
              <w:rPr>
                <w:rFonts w:ascii="宋体" w:hAnsi="宋体"/>
                <w:szCs w:val="21"/>
                <w:highlight w:val="none"/>
              </w:rPr>
            </w:pPr>
            <w:r>
              <w:rPr>
                <w:rFonts w:hint="eastAsia" w:ascii="宋体" w:hAnsi="宋体"/>
                <w:szCs w:val="21"/>
                <w:highlight w:val="none"/>
              </w:rPr>
              <w:t>第二节</w:t>
            </w:r>
          </w:p>
          <w:p w14:paraId="5B292427">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noWrap w:val="0"/>
            <w:vAlign w:val="center"/>
          </w:tcPr>
          <w:p w14:paraId="621FD49A">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noWrap w:val="0"/>
            <w:vAlign w:val="center"/>
          </w:tcPr>
          <w:p w14:paraId="31E404C7">
            <w:pPr>
              <w:adjustRightInd w:val="0"/>
              <w:snapToGrid w:val="0"/>
              <w:jc w:val="left"/>
              <w:rPr>
                <w:rFonts w:ascii="宋体" w:hAnsi="宋体"/>
                <w:szCs w:val="21"/>
                <w:highlight w:val="none"/>
              </w:rPr>
            </w:pPr>
          </w:p>
        </w:tc>
      </w:tr>
      <w:tr w14:paraId="41583C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73B7081">
            <w:pPr>
              <w:adjustRightInd w:val="0"/>
              <w:snapToGrid w:val="0"/>
              <w:jc w:val="center"/>
              <w:rPr>
                <w:rFonts w:ascii="宋体" w:hAnsi="宋体"/>
                <w:szCs w:val="21"/>
                <w:highlight w:val="none"/>
              </w:rPr>
            </w:pPr>
            <w:r>
              <w:rPr>
                <w:rFonts w:hint="eastAsia" w:ascii="宋体" w:hAnsi="宋体"/>
                <w:szCs w:val="21"/>
                <w:highlight w:val="none"/>
              </w:rPr>
              <w:t>第二节</w:t>
            </w:r>
          </w:p>
          <w:p w14:paraId="01D0147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noWrap w:val="0"/>
            <w:vAlign w:val="center"/>
          </w:tcPr>
          <w:p w14:paraId="7D10CEAC">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noWrap w:val="0"/>
            <w:vAlign w:val="center"/>
          </w:tcPr>
          <w:p w14:paraId="7CD316D7">
            <w:pPr>
              <w:adjustRightInd w:val="0"/>
              <w:snapToGrid w:val="0"/>
              <w:jc w:val="left"/>
              <w:rPr>
                <w:rFonts w:ascii="宋体" w:hAnsi="宋体"/>
                <w:szCs w:val="21"/>
                <w:highlight w:val="none"/>
                <w:u w:val="single"/>
              </w:rPr>
            </w:pPr>
          </w:p>
        </w:tc>
      </w:tr>
      <w:tr w14:paraId="6488A8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5F5B87D">
            <w:pPr>
              <w:adjustRightInd w:val="0"/>
              <w:snapToGrid w:val="0"/>
              <w:jc w:val="center"/>
              <w:rPr>
                <w:rFonts w:ascii="宋体" w:hAnsi="宋体"/>
                <w:szCs w:val="21"/>
                <w:highlight w:val="none"/>
              </w:rPr>
            </w:pPr>
            <w:r>
              <w:rPr>
                <w:rFonts w:hint="eastAsia" w:ascii="宋体" w:hAnsi="宋体"/>
                <w:szCs w:val="21"/>
                <w:highlight w:val="none"/>
              </w:rPr>
              <w:t>第二节</w:t>
            </w:r>
          </w:p>
          <w:p w14:paraId="2217D783">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noWrap w:val="0"/>
            <w:vAlign w:val="center"/>
          </w:tcPr>
          <w:p w14:paraId="4B67F461">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noWrap w:val="0"/>
            <w:vAlign w:val="center"/>
          </w:tcPr>
          <w:p w14:paraId="326A6A51">
            <w:pPr>
              <w:adjustRightInd w:val="0"/>
              <w:snapToGrid w:val="0"/>
              <w:jc w:val="left"/>
              <w:rPr>
                <w:rFonts w:ascii="宋体" w:hAnsi="宋体"/>
                <w:szCs w:val="21"/>
                <w:highlight w:val="none"/>
                <w:u w:val="single"/>
              </w:rPr>
            </w:pPr>
          </w:p>
        </w:tc>
      </w:tr>
      <w:tr w14:paraId="0DADD3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32A1D13">
            <w:pPr>
              <w:adjustRightInd w:val="0"/>
              <w:snapToGrid w:val="0"/>
              <w:jc w:val="center"/>
              <w:rPr>
                <w:rFonts w:ascii="宋体" w:hAnsi="宋体"/>
                <w:szCs w:val="21"/>
                <w:highlight w:val="none"/>
              </w:rPr>
            </w:pPr>
            <w:r>
              <w:rPr>
                <w:rFonts w:hint="eastAsia" w:ascii="宋体" w:hAnsi="宋体"/>
                <w:szCs w:val="21"/>
                <w:highlight w:val="none"/>
              </w:rPr>
              <w:t>第二节</w:t>
            </w:r>
          </w:p>
          <w:p w14:paraId="60A6E09C">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4CB9BDDC">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noWrap w:val="0"/>
            <w:vAlign w:val="center"/>
          </w:tcPr>
          <w:p w14:paraId="00E6359B">
            <w:pPr>
              <w:adjustRightInd w:val="0"/>
              <w:snapToGrid w:val="0"/>
              <w:jc w:val="left"/>
              <w:rPr>
                <w:rFonts w:ascii="宋体" w:hAnsi="宋体"/>
                <w:szCs w:val="21"/>
                <w:highlight w:val="none"/>
                <w:u w:val="single"/>
              </w:rPr>
            </w:pPr>
          </w:p>
        </w:tc>
      </w:tr>
      <w:tr w14:paraId="4CAC94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27A4F306">
            <w:pPr>
              <w:adjustRightInd w:val="0"/>
              <w:snapToGrid w:val="0"/>
              <w:jc w:val="center"/>
              <w:rPr>
                <w:rFonts w:ascii="宋体" w:hAnsi="宋体"/>
                <w:szCs w:val="21"/>
                <w:highlight w:val="none"/>
              </w:rPr>
            </w:pPr>
            <w:r>
              <w:rPr>
                <w:rFonts w:hint="eastAsia" w:ascii="宋体" w:hAnsi="宋体"/>
                <w:szCs w:val="21"/>
                <w:highlight w:val="none"/>
              </w:rPr>
              <w:t>第二节</w:t>
            </w:r>
          </w:p>
          <w:p w14:paraId="3263D95E">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6BDF24F3">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noWrap w:val="0"/>
            <w:vAlign w:val="center"/>
          </w:tcPr>
          <w:p w14:paraId="507ECF16">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488B6383">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152DE900">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426F1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35E8DD4">
            <w:pPr>
              <w:adjustRightInd w:val="0"/>
              <w:snapToGrid w:val="0"/>
              <w:jc w:val="center"/>
              <w:rPr>
                <w:rFonts w:ascii="宋体" w:hAnsi="宋体"/>
                <w:szCs w:val="21"/>
                <w:highlight w:val="none"/>
              </w:rPr>
            </w:pPr>
            <w:r>
              <w:rPr>
                <w:rFonts w:hint="eastAsia" w:ascii="宋体" w:hAnsi="宋体"/>
                <w:szCs w:val="21"/>
                <w:highlight w:val="none"/>
              </w:rPr>
              <w:t>第二节</w:t>
            </w:r>
          </w:p>
          <w:p w14:paraId="3D7B19DC">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noWrap w:val="0"/>
            <w:vAlign w:val="center"/>
          </w:tcPr>
          <w:p w14:paraId="4E00F0FB">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noWrap w:val="0"/>
            <w:vAlign w:val="center"/>
          </w:tcPr>
          <w:p w14:paraId="227123D7">
            <w:pPr>
              <w:adjustRightInd w:val="0"/>
              <w:snapToGrid w:val="0"/>
              <w:jc w:val="left"/>
              <w:rPr>
                <w:rFonts w:hint="default" w:ascii="宋体" w:hAnsi="宋体" w:eastAsia="宋体"/>
                <w:szCs w:val="21"/>
                <w:highlight w:val="none"/>
                <w:lang w:val="en-US" w:eastAsia="zh-CN"/>
              </w:rPr>
            </w:pPr>
          </w:p>
        </w:tc>
      </w:tr>
    </w:tbl>
    <w:p w14:paraId="1B250AD2">
      <w:pPr>
        <w:rPr>
          <w:highlight w:val="none"/>
        </w:rPr>
      </w:pPr>
    </w:p>
    <w:p w14:paraId="75937999">
      <w:pPr>
        <w:rPr>
          <w:highlight w:val="none"/>
        </w:rPr>
      </w:pPr>
    </w:p>
    <w:p w14:paraId="15D42994">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3334090D">
      <w:pPr>
        <w:autoSpaceDE w:val="0"/>
        <w:autoSpaceDN w:val="0"/>
        <w:adjustRightInd w:val="0"/>
        <w:snapToGrid w:val="0"/>
        <w:spacing w:line="400" w:lineRule="exact"/>
        <w:ind w:firstLine="482"/>
        <w:rPr>
          <w:rFonts w:hint="eastAsia" w:ascii="宋体" w:hAnsi="宋体" w:eastAsia="宋体" w:cs="宋体"/>
          <w:color w:val="auto"/>
          <w:szCs w:val="21"/>
          <w:highlight w:val="none"/>
        </w:rPr>
      </w:pPr>
    </w:p>
    <w:p w14:paraId="2013F312">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br w:type="page"/>
      </w:r>
    </w:p>
    <w:p w14:paraId="3E8218A7">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E6F1A03">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08DCD5">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9A8D54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1FA0CEE6">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596C897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7097724F">
      <w:pPr>
        <w:autoSpaceDE w:val="0"/>
        <w:autoSpaceDN w:val="0"/>
        <w:adjustRightInd w:val="0"/>
        <w:snapToGrid w:val="0"/>
        <w:spacing w:line="420" w:lineRule="exact"/>
        <w:jc w:val="center"/>
        <w:rPr>
          <w:rFonts w:hint="eastAsia" w:ascii="宋体" w:hAnsi="宋体" w:eastAsia="宋体" w:cs="宋体"/>
          <w:color w:val="auto"/>
          <w:sz w:val="24"/>
          <w:highlight w:val="none"/>
          <w:lang w:val="zh-CN"/>
        </w:rPr>
      </w:pPr>
    </w:p>
    <w:p w14:paraId="686C6067">
      <w:pPr>
        <w:pStyle w:val="25"/>
        <w:snapToGrid w:val="0"/>
        <w:rPr>
          <w:rFonts w:hint="eastAsia" w:ascii="宋体" w:hAnsi="宋体" w:eastAsia="宋体" w:cs="宋体"/>
          <w:color w:val="auto"/>
          <w:sz w:val="36"/>
          <w:highlight w:val="none"/>
          <w:lang w:val="zh-CN"/>
        </w:rPr>
      </w:pPr>
      <w:bookmarkStart w:id="41" w:name="_Toc524094067"/>
      <w:bookmarkStart w:id="42" w:name="_Toc460776566"/>
      <w:r>
        <w:rPr>
          <w:rFonts w:hint="eastAsia" w:ascii="宋体" w:hAnsi="宋体" w:eastAsia="宋体" w:cs="宋体"/>
          <w:color w:val="auto"/>
          <w:sz w:val="36"/>
          <w:highlight w:val="none"/>
          <w:lang w:val="zh-CN"/>
        </w:rPr>
        <w:t>第五章 政府采购合同书格式</w:t>
      </w:r>
      <w:bookmarkEnd w:id="41"/>
      <w:bookmarkEnd w:id="42"/>
    </w:p>
    <w:p w14:paraId="0F730F21">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68382E7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1DE02932">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070A5F5">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7C99655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r>
        <w:rPr>
          <w:rFonts w:hint="eastAsia" w:ascii="宋体" w:hAnsi="宋体" w:eastAsia="宋体" w:cs="宋体"/>
          <w:b/>
          <w:color w:val="auto"/>
          <w:sz w:val="32"/>
          <w:szCs w:val="32"/>
          <w:highlight w:val="none"/>
          <w:lang w:val="zh-CN"/>
        </w:rPr>
        <w:t>注：本章条款仅供参考，具体以甲乙双方在合同内约定条款为准。</w:t>
      </w:r>
    </w:p>
    <w:p w14:paraId="7665F31C">
      <w:pPr>
        <w:autoSpaceDE w:val="0"/>
        <w:autoSpaceDN w:val="0"/>
        <w:adjustRightInd w:val="0"/>
        <w:snapToGrid w:val="0"/>
        <w:spacing w:line="420" w:lineRule="exact"/>
        <w:jc w:val="center"/>
        <w:rPr>
          <w:rFonts w:hint="eastAsia" w:ascii="宋体" w:hAnsi="宋体" w:eastAsia="宋体" w:cs="宋体"/>
          <w:b/>
          <w:color w:val="auto"/>
          <w:sz w:val="32"/>
          <w:szCs w:val="32"/>
          <w:highlight w:val="none"/>
          <w:lang w:val="zh-CN"/>
        </w:rPr>
      </w:pPr>
    </w:p>
    <w:p w14:paraId="3637E655">
      <w:pPr>
        <w:jc w:val="center"/>
        <w:rPr>
          <w:rFonts w:hint="eastAsia" w:ascii="宋体" w:hAnsi="宋体" w:cs="宋体"/>
          <w:b/>
          <w:sz w:val="32"/>
          <w:szCs w:val="32"/>
          <w:highlight w:val="none"/>
          <w:lang w:val="zh-CN"/>
        </w:rPr>
      </w:pPr>
      <w:r>
        <w:rPr>
          <w:rFonts w:hint="eastAsia" w:ascii="宋体" w:hAnsi="宋体" w:eastAsia="宋体" w:cs="宋体"/>
          <w:b/>
          <w:color w:val="auto"/>
          <w:sz w:val="32"/>
          <w:szCs w:val="32"/>
          <w:highlight w:val="none"/>
          <w:lang w:val="zh-CN"/>
        </w:rPr>
        <w:br w:type="page"/>
      </w:r>
      <w:r>
        <w:rPr>
          <w:rFonts w:hint="eastAsia" w:ascii="宋体" w:hAnsi="宋体" w:cs="宋体"/>
          <w:b/>
          <w:sz w:val="32"/>
          <w:szCs w:val="32"/>
          <w:highlight w:val="none"/>
          <w:lang w:val="zh-CN"/>
        </w:rPr>
        <w:t>政府采购合同书（格式）</w:t>
      </w:r>
    </w:p>
    <w:p w14:paraId="631CF3D7">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r>
        <w:rPr>
          <w:rFonts w:hint="eastAsia" w:ascii="黑体" w:hAnsi="华文中宋" w:eastAsia="黑体" w:cs="Times New Roman"/>
          <w:b w:val="0"/>
          <w:bCs w:val="0"/>
          <w:kern w:val="2"/>
          <w:sz w:val="28"/>
          <w:szCs w:val="28"/>
          <w:highlight w:val="none"/>
          <w:lang w:val="en-US" w:eastAsia="zh-CN" w:bidi="ar-SA"/>
        </w:rPr>
        <w:t>政府采购合同协议书</w:t>
      </w:r>
    </w:p>
    <w:p w14:paraId="68C9BDCE">
      <w:pPr>
        <w:keepNext/>
        <w:keepLines/>
        <w:widowControl w:val="0"/>
        <w:adjustRightInd w:val="0"/>
        <w:snapToGrid w:val="0"/>
        <w:spacing w:beforeLines="0" w:line="400" w:lineRule="exact"/>
        <w:jc w:val="center"/>
        <w:outlineLvl w:val="1"/>
        <w:rPr>
          <w:rFonts w:hint="eastAsia" w:ascii="黑体" w:hAnsi="华文中宋" w:eastAsia="黑体" w:cs="Times New Roman"/>
          <w:b w:val="0"/>
          <w:bCs w:val="0"/>
          <w:kern w:val="2"/>
          <w:sz w:val="28"/>
          <w:szCs w:val="28"/>
          <w:highlight w:val="none"/>
          <w:lang w:val="en-US" w:eastAsia="zh-CN" w:bidi="ar-SA"/>
        </w:rPr>
      </w:pPr>
    </w:p>
    <w:p w14:paraId="369A05C7">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甲方（全称）：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（采购人</w:t>
      </w:r>
      <w:r>
        <w:rPr>
          <w:rFonts w:hint="eastAsia" w:ascii="宋体" w:hAnsi="宋体" w:eastAsia="宋体" w:cs="Times New Roman"/>
          <w:szCs w:val="21"/>
          <w:highlight w:val="none"/>
          <w:lang w:eastAsia="zh-CN"/>
        </w:rPr>
        <w:t>、受采购人委托签订合同的单位</w:t>
      </w:r>
      <w:r>
        <w:rPr>
          <w:rFonts w:hint="eastAsia" w:ascii="宋体" w:hAnsi="宋体" w:eastAsia="宋体" w:cs="Times New Roman"/>
          <w:szCs w:val="21"/>
          <w:highlight w:val="none"/>
        </w:rPr>
        <w:t>或采购</w:t>
      </w:r>
      <w:r>
        <w:rPr>
          <w:rFonts w:hint="eastAsia" w:ascii="宋体" w:hAnsi="宋体" w:eastAsia="宋体" w:cs="Times New Roman"/>
          <w:szCs w:val="21"/>
          <w:highlight w:val="none"/>
          <w:lang w:val="en-US" w:eastAsia="zh-CN"/>
        </w:rPr>
        <w:tab/>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文件约定的合同甲方）</w:t>
      </w:r>
    </w:p>
    <w:p w14:paraId="5217009D">
      <w:pPr>
        <w:adjustRightInd w:val="0"/>
        <w:snapToGrid w:val="0"/>
        <w:spacing w:before="0" w:beforeLines="0" w:line="400" w:lineRule="exact"/>
        <w:rPr>
          <w:rFonts w:ascii="宋体" w:hAnsi="宋体" w:eastAsia="宋体" w:cs="Times New Roman"/>
          <w:szCs w:val="21"/>
          <w:highlight w:val="none"/>
        </w:rPr>
      </w:pPr>
      <w:r>
        <w:rPr>
          <w:rFonts w:hint="eastAsia" w:ascii="宋体" w:hAnsi="宋体" w:eastAsia="宋体" w:cs="Times New Roman"/>
          <w:szCs w:val="21"/>
          <w:highlight w:val="none"/>
        </w:rPr>
        <w:t>乙方</w:t>
      </w:r>
      <w:r>
        <w:rPr>
          <w:rFonts w:hint="eastAsia" w:ascii="宋体" w:hAnsi="宋体" w:eastAsia="宋体" w:cs="Times New Roman"/>
          <w:szCs w:val="21"/>
          <w:highlight w:val="none"/>
          <w:lang w:val="en-US" w:eastAsia="zh-CN"/>
        </w:rPr>
        <w:t>1</w:t>
      </w:r>
      <w:r>
        <w:rPr>
          <w:rFonts w:hint="eastAsia" w:ascii="宋体" w:hAnsi="宋体" w:eastAsia="宋体" w:cs="Times New Roman"/>
          <w:szCs w:val="21"/>
          <w:highlight w:val="none"/>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（供应商）</w:t>
      </w:r>
    </w:p>
    <w:p w14:paraId="0CB4BDDA">
      <w:pPr>
        <w:adjustRightInd w:val="0"/>
        <w:snapToGrid w:val="0"/>
        <w:spacing w:before="0" w:beforeLines="0" w:line="400" w:lineRule="exact"/>
        <w:rPr>
          <w:rFonts w:hint="eastAsia" w:ascii="宋体" w:hAnsi="宋体" w:eastAsia="宋体" w:cs="Times New Roman"/>
          <w:szCs w:val="21"/>
          <w:highlight w:val="none"/>
        </w:rPr>
      </w:pPr>
      <w:r>
        <w:rPr>
          <w:rFonts w:hint="eastAsia" w:ascii="宋体" w:hAnsi="宋体" w:eastAsia="宋体" w:cs="Times New Roman"/>
          <w:szCs w:val="21"/>
          <w:highlight w:val="none"/>
        </w:rPr>
        <w:t>乙方2（全称）：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01AFF1D">
      <w:pPr>
        <w:adjustRightInd w:val="0"/>
        <w:snapToGrid w:val="0"/>
        <w:spacing w:before="0" w:beforeLines="0" w:line="400" w:lineRule="exact"/>
        <w:rPr>
          <w:rFonts w:hint="eastAsia" w:ascii="宋体" w:hAnsi="宋体" w:eastAsia="宋体" w:cs="Times New Roman"/>
          <w:szCs w:val="21"/>
          <w:highlight w:val="none"/>
        </w:rPr>
      </w:pPr>
      <w:r>
        <w:rPr>
          <w:rFonts w:hint="eastAsia" w:ascii="Times New Roman" w:hAnsi="Times New Roman" w:eastAsia="宋体" w:cs="Times New Roman"/>
          <w:highlight w:val="none"/>
          <w:lang w:eastAsia="zh-CN"/>
        </w:rPr>
        <w:t>乙方</w:t>
      </w:r>
      <w:r>
        <w:rPr>
          <w:rFonts w:hint="eastAsia" w:ascii="宋体" w:hAnsi="宋体" w:eastAsia="宋体" w:cs="Times New Roman"/>
          <w:szCs w:val="21"/>
          <w:highlight w:val="none"/>
          <w:lang w:val="en-US" w:eastAsia="zh-CN"/>
        </w:rPr>
        <w:t>3</w:t>
      </w:r>
      <w:r>
        <w:rPr>
          <w:rFonts w:hint="eastAsia" w:ascii="Times New Roman" w:hAnsi="Times New Roman" w:eastAsia="宋体" w:cs="Times New Roman"/>
          <w:highlight w:val="none"/>
          <w:lang w:val="en-US" w:eastAsia="zh-CN"/>
        </w:rPr>
        <w:t>（全称）</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（联合体成员供应商或其他合同主体）（如有）</w:t>
      </w:r>
    </w:p>
    <w:p w14:paraId="7D0E698C">
      <w:pPr>
        <w:spacing w:beforeLines="0" w:line="400" w:lineRule="exact"/>
        <w:rPr>
          <w:rFonts w:hint="default" w:ascii="Times New Roman" w:hAnsi="Times New Roman" w:eastAsia="宋体" w:cs="Times New Roman"/>
          <w:highlight w:val="none"/>
          <w:lang w:val="en-US" w:eastAsia="zh-CN"/>
        </w:rPr>
      </w:pPr>
    </w:p>
    <w:p w14:paraId="4FAC26EB">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依据《中华人民共和国民法典》、《中华人民共和国政府采购法》等有关的法律法规，以及</w:t>
      </w:r>
      <w:r>
        <w:rPr>
          <w:rFonts w:hint="eastAsia" w:ascii="宋体" w:hAnsi="宋体" w:eastAsia="宋体" w:cs="Times New Roman"/>
          <w:i w:val="0"/>
          <w:iCs w:val="0"/>
          <w:kern w:val="2"/>
          <w:sz w:val="21"/>
          <w:szCs w:val="21"/>
          <w:highlight w:val="none"/>
          <w:u w:val="none"/>
          <w:lang w:val="en-US" w:eastAsia="zh-CN" w:bidi="ar-SA"/>
        </w:rPr>
        <w:t>本采购项目</w:t>
      </w:r>
      <w:r>
        <w:rPr>
          <w:rFonts w:hint="eastAsia" w:ascii="宋体" w:hAnsi="宋体" w:eastAsia="宋体" w:cs="Times New Roman"/>
          <w:kern w:val="2"/>
          <w:sz w:val="21"/>
          <w:szCs w:val="21"/>
          <w:highlight w:val="none"/>
          <w:lang w:val="en-US" w:eastAsia="zh-CN" w:bidi="ar-SA"/>
        </w:rPr>
        <w:t xml:space="preserve">的招标/谈判文件等采购文件、乙方的《投标（响应）文件》及《中标（成交）通知书》，甲乙双方同意签订本合同。具体情况及要求如下：     </w:t>
      </w:r>
    </w:p>
    <w:p w14:paraId="0DB47D54">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项目信息</w:t>
      </w:r>
    </w:p>
    <w:p w14:paraId="4B5193E7">
      <w:pPr>
        <w:widowControl w:val="0"/>
        <w:numPr>
          <w:ilvl w:val="0"/>
          <w:numId w:val="9"/>
        </w:numPr>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u w:val="single"/>
          <w:lang w:val="en-US" w:eastAsia="zh-CN" w:bidi="ar-SA"/>
        </w:rPr>
      </w:pPr>
      <w:r>
        <w:rPr>
          <w:rFonts w:hint="eastAsia" w:ascii="宋体" w:hAnsi="宋体" w:eastAsia="宋体" w:cs="Times New Roman"/>
          <w:kern w:val="2"/>
          <w:sz w:val="21"/>
          <w:szCs w:val="21"/>
          <w:highlight w:val="none"/>
          <w:lang w:val="en-US" w:eastAsia="zh-CN" w:bidi="ar-SA"/>
        </w:rPr>
        <w:t>采购项目名称：</w:t>
      </w:r>
      <w:r>
        <w:rPr>
          <w:rFonts w:ascii="宋体" w:hAnsi="宋体" w:eastAsia="宋体" w:cs="Times New Roman"/>
          <w:kern w:val="2"/>
          <w:sz w:val="21"/>
          <w:szCs w:val="21"/>
          <w:highlight w:val="none"/>
          <w:u w:val="single"/>
          <w:lang w:val="en-US" w:eastAsia="zh-CN" w:bidi="ar-SA"/>
        </w:rPr>
        <w:t xml:space="preserve">                                          </w:t>
      </w:r>
    </w:p>
    <w:p w14:paraId="3BDF03A4">
      <w:pPr>
        <w:widowControl w:val="0"/>
        <w:numPr>
          <w:ilvl w:val="0"/>
          <w:numId w:val="0"/>
        </w:numPr>
        <w:tabs>
          <w:tab w:val="left" w:pos="999"/>
        </w:tabs>
        <w:adjustRightInd w:val="0"/>
        <w:snapToGrid w:val="0"/>
        <w:spacing w:before="0" w:beforeLines="0" w:after="0" w:line="400" w:lineRule="exact"/>
        <w:ind w:left="0" w:leftChars="0" w:firstLine="0" w:firstLineChars="0"/>
        <w:jc w:val="both"/>
        <w:rPr>
          <w:rFonts w:hint="default" w:ascii="宋体" w:hAnsi="宋体" w:eastAsia="宋体" w:cs="Times New Roman"/>
          <w:kern w:val="2"/>
          <w:sz w:val="21"/>
          <w:szCs w:val="21"/>
          <w:highlight w:val="none"/>
          <w:u w:val="none"/>
          <w:lang w:val="en-US" w:eastAsia="zh-CN" w:bidi="ar-SA"/>
        </w:rPr>
      </w:pPr>
      <w:r>
        <w:rPr>
          <w:rFonts w:hint="eastAsia" w:ascii="宋体" w:hAnsi="宋体" w:eastAsia="宋体" w:cs="Times New Roman"/>
          <w:kern w:val="2"/>
          <w:sz w:val="21"/>
          <w:szCs w:val="21"/>
          <w:highlight w:val="none"/>
          <w:u w:val="none"/>
          <w:lang w:val="en-US" w:eastAsia="zh-CN" w:bidi="ar-SA"/>
        </w:rPr>
        <w:t xml:space="preserve">         采购项目编号：</w:t>
      </w:r>
      <w:r>
        <w:rPr>
          <w:rFonts w:ascii="宋体" w:hAnsi="宋体" w:eastAsia="宋体" w:cs="Times New Roman"/>
          <w:kern w:val="2"/>
          <w:sz w:val="21"/>
          <w:szCs w:val="21"/>
          <w:highlight w:val="none"/>
          <w:u w:val="single"/>
          <w:lang w:val="en-US" w:eastAsia="zh-CN" w:bidi="ar-SA"/>
        </w:rPr>
        <w:t xml:space="preserve">                                          </w:t>
      </w:r>
    </w:p>
    <w:p w14:paraId="3F138425">
      <w:pPr>
        <w:widowControl w:val="0"/>
        <w:adjustRightInd w:val="0"/>
        <w:snapToGrid w:val="0"/>
        <w:spacing w:before="0" w:beforeLines="0" w:after="0" w:line="400" w:lineRule="exact"/>
        <w:ind w:left="0" w:leftChars="0"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（2）采购计划编号：</w:t>
      </w:r>
      <w:r>
        <w:rPr>
          <w:rFonts w:ascii="宋体" w:hAnsi="宋体" w:eastAsia="宋体" w:cs="Times New Roman"/>
          <w:kern w:val="2"/>
          <w:sz w:val="21"/>
          <w:szCs w:val="21"/>
          <w:highlight w:val="none"/>
          <w:u w:val="single"/>
          <w:lang w:val="en-US" w:eastAsia="zh-CN" w:bidi="ar-SA"/>
        </w:rPr>
        <w:t xml:space="preserve">                     </w:t>
      </w:r>
      <w:r>
        <w:rPr>
          <w:rFonts w:hint="eastAsia"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u w:val="single"/>
          <w:lang w:val="en-US" w:eastAsia="zh-CN" w:bidi="ar-SA"/>
        </w:rPr>
        <w:t xml:space="preserve">     </w:t>
      </w:r>
      <w:r>
        <w:rPr>
          <w:rFonts w:ascii="宋体" w:hAnsi="宋体" w:eastAsia="宋体" w:cs="Times New Roman"/>
          <w:kern w:val="2"/>
          <w:sz w:val="21"/>
          <w:szCs w:val="21"/>
          <w:highlight w:val="none"/>
          <w:lang w:val="en-US" w:eastAsia="zh-CN" w:bidi="ar-SA"/>
        </w:rPr>
        <w:t xml:space="preserve"> </w:t>
      </w:r>
    </w:p>
    <w:p w14:paraId="4084FAD7">
      <w:pPr>
        <w:adjustRightInd w:val="0"/>
        <w:snapToGrid w:val="0"/>
        <w:spacing w:before="0" w:beforeLines="0" w:line="400" w:lineRule="exact"/>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（3）项目内容：</w:t>
      </w:r>
    </w:p>
    <w:p w14:paraId="0BFAA1DE">
      <w:pPr>
        <w:adjustRightInd w:val="0"/>
        <w:snapToGrid w:val="0"/>
        <w:spacing w:before="0" w:beforeLines="0" w:line="40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采购标的及数量</w:t>
      </w:r>
      <w:r>
        <w:rPr>
          <w:rFonts w:hint="eastAsia" w:ascii="宋体" w:hAnsi="宋体" w:eastAsia="宋体" w:cs="Times New Roman"/>
          <w:szCs w:val="21"/>
          <w:highlight w:val="none"/>
          <w:lang w:val="en-US" w:eastAsia="zh-CN"/>
        </w:rPr>
        <w:t>（台/套</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个</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架</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组等</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lang w:val="en-US" w:eastAsia="zh-CN"/>
        </w:rPr>
        <w:t xml:space="preserve"> </w:t>
      </w:r>
    </w:p>
    <w:p w14:paraId="3CFFC111">
      <w:pPr>
        <w:numPr>
          <w:ilvl w:val="0"/>
          <w:numId w:val="0"/>
        </w:numPr>
        <w:adjustRightInd w:val="0"/>
        <w:snapToGrid w:val="0"/>
        <w:spacing w:before="0" w:beforeLines="0" w:line="400" w:lineRule="exact"/>
        <w:ind w:firstLine="420" w:firstLineChars="200"/>
        <w:rPr>
          <w:rFonts w:hint="default" w:ascii="宋体" w:hAnsi="宋体" w:eastAsia="宋体" w:cs="宋体"/>
          <w:szCs w:val="21"/>
          <w:highlight w:val="none"/>
          <w:lang w:val="en" w:eastAsia="zh-CN"/>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none"/>
          <w:lang w:val="en" w:eastAsia="zh-CN"/>
        </w:rPr>
        <w:t xml:space="preserve">     </w:t>
      </w: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r>
        <w:rPr>
          <w:rFonts w:hint="eastAsia" w:ascii="宋体" w:hAnsi="宋体" w:eastAsia="宋体" w:cs="宋体"/>
          <w:szCs w:val="21"/>
          <w:highlight w:val="none"/>
          <w:u w:val="single"/>
          <w:lang w:val="en-US" w:eastAsia="zh-CN"/>
        </w:rPr>
        <w:t xml:space="preserve">       </w:t>
      </w:r>
      <w:r>
        <w:rPr>
          <w:rFonts w:hint="default" w:ascii="宋体" w:hAnsi="宋体" w:eastAsia="宋体" w:cs="宋体"/>
          <w:szCs w:val="21"/>
          <w:highlight w:val="none"/>
          <w:u w:val="single"/>
          <w:lang w:val="en" w:eastAsia="zh-CN"/>
        </w:rPr>
        <w:t xml:space="preserve">   </w:t>
      </w:r>
    </w:p>
    <w:p w14:paraId="33DBE8E5">
      <w:pPr>
        <w:adjustRightInd w:val="0"/>
        <w:snapToGrid w:val="0"/>
        <w:spacing w:before="0" w:beforeLines="0" w:line="400" w:lineRule="exact"/>
        <w:ind w:firstLine="945" w:firstLineChars="45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采购标的的技术要求、商务要求具体见附件。</w:t>
      </w:r>
    </w:p>
    <w:p w14:paraId="096137D6">
      <w:pPr>
        <w:numPr>
          <w:ilvl w:val="0"/>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14:paraId="3CD9FE21">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default" w:ascii="宋体" w:hAnsi="宋体" w:eastAsia="宋体" w:cs="宋体"/>
          <w:kern w:val="0"/>
          <w:szCs w:val="21"/>
          <w:highlight w:val="none"/>
          <w:u w:val="single"/>
          <w:lang w:val="en" w:eastAsia="zh-CN"/>
        </w:rPr>
        <w:t xml:space="preserve">               </w:t>
      </w:r>
      <w:r>
        <w:rPr>
          <w:rFonts w:hint="eastAsia" w:ascii="宋体" w:hAnsi="宋体" w:eastAsia="宋体" w:cs="宋体"/>
          <w:kern w:val="0"/>
          <w:szCs w:val="21"/>
          <w:highlight w:val="none"/>
          <w:u w:val="single"/>
          <w:lang w:val="en-US" w:eastAsia="zh-CN"/>
        </w:rPr>
        <w:t xml:space="preserve">    </w:t>
      </w:r>
    </w:p>
    <w:p w14:paraId="5A5F8519">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4C716B32">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关键部件</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w:t>
      </w:r>
    </w:p>
    <w:p w14:paraId="107DB940">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关键部件：</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品牌：</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型号：</w:t>
      </w:r>
      <w:r>
        <w:rPr>
          <w:rFonts w:hint="eastAsia" w:ascii="宋体" w:hAnsi="宋体" w:eastAsia="宋体" w:cs="宋体"/>
          <w:sz w:val="21"/>
          <w:szCs w:val="21"/>
          <w:highlight w:val="none"/>
          <w:u w:val="single"/>
          <w:lang w:val="en-US" w:eastAsia="zh-CN" w:bidi="ar-SA"/>
        </w:rPr>
        <w:t xml:space="preserve">       </w:t>
      </w:r>
    </w:p>
    <w:p w14:paraId="2B6C525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（注：关键部件是指财政部会同有关部门发布的政府采购需求标准规定的需要通过国家有关部门指定的测评机构开展的安全可靠测评的软硬件，如CPU芯片、操作系统、数据库等。）</w:t>
      </w:r>
    </w:p>
    <w:p w14:paraId="55434719">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汉仪书宋二S" w:hAnsi="汉仪书宋二S" w:eastAsia="汉仪书宋二S" w:cs="汉仪书宋二S"/>
          <w:sz w:val="21"/>
          <w:szCs w:val="21"/>
          <w:highlight w:val="none"/>
          <w:lang w:val="en-US" w:eastAsia="zh-CN" w:bidi="ar-SA"/>
        </w:rPr>
        <w:t>②</w:t>
      </w:r>
      <w:r>
        <w:rPr>
          <w:rFonts w:hint="eastAsia" w:ascii="宋体" w:hAnsi="宋体" w:eastAsia="宋体" w:cs="宋体"/>
          <w:sz w:val="21"/>
          <w:szCs w:val="21"/>
          <w:highlight w:val="none"/>
          <w:lang w:val="en-US" w:eastAsia="zh-CN" w:bidi="ar-SA"/>
        </w:rPr>
        <w:t>涉及车辆采购，请填写是否属于新能源汽车：</w:t>
      </w:r>
    </w:p>
    <w:p w14:paraId="6157B70E">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是，《政府采购品目分类目录》底级品目名称</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数量：</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sz w:val="21"/>
          <w:szCs w:val="21"/>
          <w:highlight w:val="none"/>
          <w:lang w:val="en-US" w:eastAsia="zh-CN" w:bidi="ar-SA"/>
        </w:rPr>
        <w:t xml:space="preserve"> 金额：</w:t>
      </w:r>
      <w:r>
        <w:rPr>
          <w:rFonts w:hint="eastAsia" w:ascii="宋体" w:hAnsi="宋体" w:eastAsia="宋体" w:cs="宋体"/>
          <w:sz w:val="21"/>
          <w:szCs w:val="21"/>
          <w:highlight w:val="none"/>
          <w:u w:val="single"/>
          <w:lang w:val="en-US" w:eastAsia="zh-CN" w:bidi="ar-SA"/>
        </w:rPr>
        <w:t xml:space="preserve">     </w:t>
      </w:r>
      <w:r>
        <w:rPr>
          <w:rFonts w:hint="eastAsia" w:ascii="宋体" w:hAnsi="宋体" w:eastAsia="宋体" w:cs="宋体"/>
          <w:iCs w:val="0"/>
          <w:sz w:val="21"/>
          <w:szCs w:val="21"/>
          <w:highlight w:val="none"/>
          <w:lang w:val="en-US" w:eastAsia="zh-CN" w:bidi="ar-SA"/>
        </w:rPr>
        <w:t xml:space="preserve"> </w:t>
      </w:r>
    </w:p>
    <w:p w14:paraId="51DC0586">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否</w:t>
      </w:r>
    </w:p>
    <w:p w14:paraId="1E4F966E">
      <w:pPr>
        <w:numPr>
          <w:ilvl w:val="0"/>
          <w:numId w:val="0"/>
        </w:numPr>
        <w:autoSpaceDE w:val="0"/>
        <w:autoSpaceDN w:val="0"/>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 xml:space="preserve">    （</w:t>
      </w:r>
      <w:r>
        <w:rPr>
          <w:rFonts w:hint="default" w:ascii="宋体" w:hAnsi="宋体" w:eastAsia="宋体" w:cs="宋体"/>
          <w:iCs w:val="0"/>
          <w:sz w:val="21"/>
          <w:szCs w:val="21"/>
          <w:highlight w:val="none"/>
          <w:lang w:val="en" w:eastAsia="zh-CN" w:bidi="ar-SA"/>
        </w:rPr>
        <w:t>4</w:t>
      </w:r>
      <w:r>
        <w:rPr>
          <w:rFonts w:hint="eastAsia" w:ascii="宋体" w:hAnsi="宋体" w:eastAsia="宋体" w:cs="宋体"/>
          <w:iCs w:val="0"/>
          <w:sz w:val="21"/>
          <w:szCs w:val="21"/>
          <w:highlight w:val="none"/>
          <w:lang w:val="en-US" w:eastAsia="zh-CN" w:bidi="ar-SA"/>
        </w:rPr>
        <w:t>）政府采购组织形式：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政府集中采购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部门集中采购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分散采购</w:t>
      </w:r>
    </w:p>
    <w:p w14:paraId="26B7CA7E">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val="en-US" w:eastAsia="zh-CN" w:bidi="ar-SA"/>
        </w:rPr>
      </w:pPr>
      <w:r>
        <w:rPr>
          <w:rFonts w:hint="eastAsia" w:ascii="宋体" w:hAnsi="宋体" w:eastAsia="宋体" w:cs="宋体"/>
          <w:iCs w:val="0"/>
          <w:sz w:val="21"/>
          <w:szCs w:val="21"/>
          <w:highlight w:val="none"/>
          <w:lang w:val="en-US" w:eastAsia="zh-CN" w:bidi="ar-SA"/>
        </w:rPr>
        <w:t>（</w:t>
      </w:r>
      <w:r>
        <w:rPr>
          <w:rFonts w:hint="default" w:ascii="宋体" w:hAnsi="宋体" w:eastAsia="宋体" w:cs="宋体"/>
          <w:iCs w:val="0"/>
          <w:sz w:val="21"/>
          <w:szCs w:val="21"/>
          <w:highlight w:val="none"/>
          <w:lang w:val="en" w:eastAsia="zh-CN" w:bidi="ar-SA"/>
        </w:rPr>
        <w:t>5</w:t>
      </w:r>
      <w:r>
        <w:rPr>
          <w:rFonts w:hint="eastAsia" w:ascii="宋体" w:hAnsi="宋体" w:eastAsia="宋体" w:cs="宋体"/>
          <w:iCs w:val="0"/>
          <w:sz w:val="21"/>
          <w:szCs w:val="21"/>
          <w:highlight w:val="none"/>
          <w:lang w:val="en-US" w:eastAsia="zh-CN" w:bidi="ar-SA"/>
        </w:rPr>
        <w:t>）政府采购方式：</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公开招标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邀请招标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竞争性谈判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竞争性磋商</w:t>
      </w:r>
    </w:p>
    <w:p w14:paraId="63634CF1">
      <w:pPr>
        <w:numPr>
          <w:ilvl w:val="0"/>
          <w:numId w:val="0"/>
        </w:numPr>
        <w:autoSpaceDE w:val="0"/>
        <w:autoSpaceDN w:val="0"/>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bidi="ar-SA"/>
        </w:rPr>
      </w:pPr>
      <w:r>
        <w:rPr>
          <w:rFonts w:hint="eastAsia" w:ascii="宋体" w:hAnsi="宋体" w:eastAsia="华文楷体" w:cs="宋体"/>
          <w:sz w:val="22"/>
          <w:szCs w:val="21"/>
          <w:highlight w:val="none"/>
          <w:u w:val="none"/>
          <w:lang w:val="en-US" w:eastAsia="zh-CN" w:bidi="ar-SA"/>
        </w:rPr>
        <w:t xml:space="preserve">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询价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单一来源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 xml:space="preserve">框架协议 </w:t>
      </w:r>
      <w:r>
        <w:rPr>
          <w:rFonts w:hint="eastAsia" w:ascii="宋体" w:hAnsi="宋体" w:eastAsia="宋体" w:cs="宋体"/>
          <w:iCs w:val="0"/>
          <w:sz w:val="21"/>
          <w:szCs w:val="21"/>
          <w:highlight w:val="none"/>
          <w:lang w:val="en-US" w:eastAsia="zh-CN" w:bidi="ar-SA"/>
        </w:rPr>
        <w:sym w:font="Wingdings" w:char="00A8"/>
      </w:r>
      <w:r>
        <w:rPr>
          <w:rFonts w:hint="eastAsia" w:ascii="宋体" w:hAnsi="宋体" w:eastAsia="宋体" w:cs="宋体"/>
          <w:iCs w:val="0"/>
          <w:sz w:val="21"/>
          <w:szCs w:val="21"/>
          <w:highlight w:val="none"/>
          <w:lang w:val="en-US" w:eastAsia="zh-CN" w:bidi="ar-SA"/>
        </w:rPr>
        <w:t>其他：</w:t>
      </w:r>
      <w:r>
        <w:rPr>
          <w:rFonts w:hint="eastAsia" w:ascii="宋体" w:hAnsi="宋体" w:eastAsia="宋体" w:cs="宋体"/>
          <w:iCs w:val="0"/>
          <w:sz w:val="21"/>
          <w:szCs w:val="21"/>
          <w:highlight w:val="none"/>
          <w:u w:val="single"/>
          <w:lang w:val="en-US" w:eastAsia="zh-CN" w:bidi="ar-SA"/>
        </w:rPr>
        <w:t xml:space="preserve">          </w:t>
      </w:r>
    </w:p>
    <w:p w14:paraId="61E9A977">
      <w:pPr>
        <w:numPr>
          <w:ilvl w:val="0"/>
          <w:numId w:val="0"/>
        </w:numPr>
        <w:autoSpaceDE w:val="0"/>
        <w:autoSpaceDN w:val="0"/>
        <w:adjustRightInd w:val="0"/>
        <w:snapToGrid w:val="0"/>
        <w:spacing w:before="0" w:beforeLines="0" w:line="400" w:lineRule="exact"/>
        <w:ind w:left="0" w:firstLine="420" w:firstLineChars="0"/>
        <w:rPr>
          <w:rFonts w:hint="default" w:ascii="宋体" w:hAnsi="宋体" w:eastAsia="宋体" w:cs="宋体"/>
          <w:iCs w:val="0"/>
          <w:sz w:val="21"/>
          <w:szCs w:val="21"/>
          <w:highlight w:val="none"/>
          <w:u w:val="none"/>
          <w:lang w:val="en-US" w:eastAsia="zh-CN" w:bidi="ar-SA"/>
        </w:rPr>
      </w:pPr>
      <w:r>
        <w:rPr>
          <w:rFonts w:hint="eastAsia" w:ascii="宋体" w:hAnsi="宋体" w:eastAsia="宋体" w:cs="宋体"/>
          <w:iCs w:val="0"/>
          <w:sz w:val="21"/>
          <w:szCs w:val="21"/>
          <w:highlight w:val="none"/>
          <w:u w:val="none"/>
          <w:lang w:val="en-US" w:eastAsia="zh-CN" w:bidi="ar-SA"/>
        </w:rPr>
        <w:t>（注：在框架协议采购的第二阶段，可选择使用该合同文本）</w:t>
      </w:r>
    </w:p>
    <w:p w14:paraId="2F4BED3C">
      <w:pPr>
        <w:numPr>
          <w:ilvl w:val="0"/>
          <w:numId w:val="0"/>
        </w:numPr>
        <w:autoSpaceDE w:val="0"/>
        <w:autoSpaceDN w:val="0"/>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eastAsia="华文楷体" w:cs="华文楷体"/>
          <w:sz w:val="22"/>
          <w:szCs w:val="21"/>
          <w:highlight w:val="none"/>
          <w:lang w:val="en-US" w:eastAsia="zh-CN" w:bidi="ar-SA"/>
        </w:rPr>
        <w:t xml:space="preserve"> （</w:t>
      </w:r>
      <w:r>
        <w:rPr>
          <w:rFonts w:hint="default" w:ascii="宋体" w:hAnsi="宋体" w:eastAsia="华文楷体" w:cs="华文楷体"/>
          <w:sz w:val="22"/>
          <w:szCs w:val="21"/>
          <w:highlight w:val="none"/>
          <w:lang w:val="en" w:eastAsia="zh-CN" w:bidi="ar-SA"/>
        </w:rPr>
        <w:t>6</w:t>
      </w:r>
      <w:r>
        <w:rPr>
          <w:rFonts w:hint="eastAsia" w:ascii="宋体" w:hAnsi="宋体" w:eastAsia="华文楷体" w:cs="华文楷体"/>
          <w:sz w:val="22"/>
          <w:szCs w:val="21"/>
          <w:highlight w:val="none"/>
          <w:lang w:val="en-US" w:eastAsia="zh-CN" w:bidi="ar-SA"/>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6723EDB2">
      <w:pPr>
        <w:numPr>
          <w:ilvl w:val="0"/>
          <w:numId w:val="0"/>
        </w:numPr>
        <w:adjustRightInd w:val="0"/>
        <w:snapToGrid w:val="0"/>
        <w:spacing w:before="0" w:beforeLines="0" w:line="400" w:lineRule="exact"/>
        <w:ind w:left="0" w:leftChars="0" w:firstLine="0" w:firstLineChars="0"/>
        <w:rPr>
          <w:rFonts w:hint="eastAsia" w:ascii="宋体" w:hAnsi="宋体" w:eastAsia="宋体" w:cs="Times New Roman"/>
          <w:iCs/>
          <w:szCs w:val="21"/>
          <w:highlight w:val="none"/>
        </w:rPr>
      </w:pPr>
      <w:r>
        <w:rPr>
          <w:rFonts w:hint="eastAsia" w:ascii="宋体" w:hAnsi="宋体" w:eastAsia="宋体" w:cs="Times New Roman"/>
          <w:w w:val="100"/>
          <w:szCs w:val="21"/>
          <w:highlight w:val="none"/>
          <w:lang w:val="en-US" w:eastAsia="zh-CN"/>
        </w:rPr>
        <w:t xml:space="preserve">         本合同</w:t>
      </w:r>
      <w:r>
        <w:rPr>
          <w:rFonts w:hint="eastAsia" w:ascii="宋体" w:hAnsi="宋体" w:eastAsia="宋体" w:cs="Times New Roman"/>
          <w:w w:val="100"/>
          <w:szCs w:val="21"/>
          <w:highlight w:val="none"/>
        </w:rPr>
        <w:t>是否</w:t>
      </w:r>
      <w:r>
        <w:rPr>
          <w:rFonts w:hint="eastAsia" w:ascii="宋体" w:hAnsi="宋体" w:eastAsia="宋体" w:cs="Times New Roman"/>
          <w:w w:val="100"/>
          <w:szCs w:val="21"/>
          <w:highlight w:val="none"/>
          <w:lang w:eastAsia="zh-CN"/>
        </w:rPr>
        <w:t>为专门面向</w:t>
      </w:r>
      <w:r>
        <w:rPr>
          <w:rFonts w:hint="eastAsia" w:ascii="宋体" w:hAnsi="宋体" w:eastAsia="宋体" w:cs="Times New Roman"/>
          <w:w w:val="100"/>
          <w:szCs w:val="21"/>
          <w:highlight w:val="none"/>
        </w:rPr>
        <w:t>中小企业</w:t>
      </w:r>
      <w:r>
        <w:rPr>
          <w:rFonts w:hint="eastAsia" w:ascii="宋体" w:hAnsi="宋体" w:eastAsia="宋体" w:cs="Times New Roman"/>
          <w:w w:val="100"/>
          <w:szCs w:val="21"/>
          <w:highlight w:val="none"/>
          <w:lang w:eastAsia="zh-CN"/>
        </w:rPr>
        <w:t>的采</w:t>
      </w:r>
      <w:r>
        <w:rPr>
          <w:rFonts w:hint="eastAsia" w:ascii="宋体" w:hAnsi="宋体" w:eastAsia="宋体" w:cs="Times New Roman"/>
          <w:w w:val="100"/>
          <w:szCs w:val="21"/>
          <w:highlight w:val="none"/>
          <w:shd w:val="clear" w:color="auto" w:fill="auto"/>
          <w:lang w:eastAsia="zh-CN"/>
        </w:rPr>
        <w:t>购</w:t>
      </w:r>
      <w:r>
        <w:rPr>
          <w:rFonts w:hint="eastAsia" w:ascii="宋体" w:hAnsi="宋体" w:eastAsia="宋体" w:cs="Times New Roman"/>
          <w:w w:val="100"/>
          <w:szCs w:val="21"/>
          <w:highlight w:val="none"/>
          <w:shd w:val="clear" w:color="auto" w:fill="auto"/>
        </w:rPr>
        <w:t>合同</w:t>
      </w:r>
      <w:r>
        <w:rPr>
          <w:rFonts w:hint="eastAsia" w:ascii="宋体" w:hAnsi="宋体" w:eastAsia="宋体" w:cs="Times New Roman"/>
          <w:w w:val="100"/>
          <w:szCs w:val="21"/>
          <w:highlight w:val="none"/>
          <w:shd w:val="clear" w:color="auto" w:fill="auto"/>
          <w:lang w:eastAsia="zh-CN"/>
        </w:rPr>
        <w:t>（中小企业预留合同）</w:t>
      </w:r>
      <w:r>
        <w:rPr>
          <w:rFonts w:hint="eastAsia" w:ascii="宋体" w:hAnsi="宋体" w:eastAsia="宋体" w:cs="Times New Roman"/>
          <w:szCs w:val="21"/>
          <w:highlight w:val="none"/>
          <w:shd w:val="clear" w:color="auto" w:fill="auto"/>
        </w:rPr>
        <w:t>：</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7E64383">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若本项目不专门面向中小企业采购，是否给予小微企业评审优惠：</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78F5BD55">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中标（成交）采购标的制造商是否为残疾人福利性单位：</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4EED3A2">
      <w:pPr>
        <w:numPr>
          <w:ilvl w:val="0"/>
          <w:numId w:val="0"/>
        </w:numPr>
        <w:snapToGrid w:val="0"/>
        <w:spacing w:beforeLines="0" w:line="400" w:lineRule="exact"/>
        <w:ind w:firstLine="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中标（成交）采购标的制造商是否为监狱企业：</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56398B7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default" w:ascii="宋体" w:hAnsi="宋体" w:eastAsia="宋体" w:cs="Times New Roman"/>
          <w:szCs w:val="21"/>
          <w:highlight w:val="none"/>
          <w:lang w:val="en" w:eastAsia="zh-CN"/>
        </w:rPr>
        <w:t>7</w:t>
      </w:r>
      <w:r>
        <w:rPr>
          <w:rFonts w:hint="eastAsia" w:ascii="宋体" w:hAnsi="宋体" w:eastAsia="宋体" w:cs="Times New Roman"/>
          <w:szCs w:val="21"/>
          <w:highlight w:val="none"/>
        </w:rPr>
        <w:t>）合同是否分包：</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03FCFEC7">
      <w:pPr>
        <w:adjustRightInd w:val="0"/>
        <w:snapToGrid w:val="0"/>
        <w:spacing w:before="0" w:beforeLines="0" w:line="400" w:lineRule="exact"/>
        <w:ind w:firstLine="840" w:firstLineChars="40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分包主要内容：</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155C732">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名称</w:t>
      </w:r>
      <w:r>
        <w:rPr>
          <w:rFonts w:hint="eastAsia" w:ascii="宋体" w:hAnsi="宋体" w:eastAsia="宋体" w:cs="Times New Roman"/>
          <w:szCs w:val="21"/>
          <w:highlight w:val="none"/>
          <w:lang w:eastAsia="zh-CN"/>
        </w:rPr>
        <w:t>（如供应商和制造商不同，请分别填写）</w:t>
      </w:r>
      <w:r>
        <w:rPr>
          <w:rFonts w:hint="eastAsia" w:ascii="宋体" w:hAnsi="宋体" w:eastAsia="宋体" w:cs="Times New Roman"/>
          <w:szCs w:val="21"/>
          <w:highlight w:val="none"/>
        </w:rPr>
        <w:t>：</w:t>
      </w:r>
    </w:p>
    <w:p w14:paraId="44397FA1">
      <w:pPr>
        <w:adjustRightInd w:val="0"/>
        <w:snapToGrid w:val="0"/>
        <w:spacing w:before="0" w:beforeLines="0" w:line="400" w:lineRule="exact"/>
        <w:ind w:firstLine="840" w:firstLineChars="400"/>
        <w:rPr>
          <w:rFonts w:ascii="宋体" w:hAnsi="宋体" w:eastAsia="宋体" w:cs="Times New Roman"/>
          <w:szCs w:val="21"/>
          <w:highlight w:val="none"/>
          <w:u w:val="single"/>
        </w:rPr>
      </w:pPr>
      <w:r>
        <w:rPr>
          <w:rFonts w:hint="eastAsia" w:ascii="宋体" w:hAnsi="宋体" w:eastAsia="宋体" w:cs="Times New Roman"/>
          <w:szCs w:val="21"/>
          <w:highlight w:val="none"/>
          <w:u w:val="non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p>
    <w:p w14:paraId="36518C07">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类型</w:t>
      </w:r>
      <w:r>
        <w:rPr>
          <w:rFonts w:hint="eastAsia" w:ascii="宋体" w:hAnsi="宋体" w:eastAsia="宋体" w:cs="Times New Roman"/>
          <w:szCs w:val="21"/>
          <w:highlight w:val="none"/>
          <w:lang w:eastAsia="zh-CN"/>
        </w:rPr>
        <w:t>（如果供应商和制造商不同，只填写制造商类型）</w:t>
      </w:r>
      <w:r>
        <w:rPr>
          <w:rFonts w:hint="eastAsia" w:ascii="宋体" w:hAnsi="宋体" w:eastAsia="宋体" w:cs="Times New Roman"/>
          <w:szCs w:val="21"/>
          <w:highlight w:val="none"/>
        </w:rPr>
        <w:t>：</w:t>
      </w:r>
    </w:p>
    <w:p w14:paraId="626DEE19">
      <w:pPr>
        <w:adjustRightInd w:val="0"/>
        <w:snapToGrid w:val="0"/>
        <w:spacing w:beforeLines="0" w:line="400" w:lineRule="exact"/>
        <w:ind w:firstLine="840" w:firstLineChars="40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大型企业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中型企业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小微型企业</w:t>
      </w:r>
      <w:r>
        <w:rPr>
          <w:rFonts w:hint="eastAsia" w:ascii="宋体" w:hAnsi="宋体" w:eastAsia="宋体" w:cs="Times New Roman"/>
          <w:iCs/>
          <w:szCs w:val="21"/>
          <w:highlight w:val="none"/>
          <w:lang w:val="en-US" w:eastAsia="zh-CN"/>
        </w:rPr>
        <w:t xml:space="preserve">  </w:t>
      </w:r>
    </w:p>
    <w:p w14:paraId="1B4056F9">
      <w:pPr>
        <w:adjustRightInd w:val="0"/>
        <w:snapToGrid w:val="0"/>
        <w:spacing w:beforeLines="0" w:line="400" w:lineRule="exact"/>
        <w:ind w:firstLine="840" w:firstLineChars="400"/>
        <w:rPr>
          <w:rFonts w:hint="default" w:ascii="Times New Roman" w:hAnsi="Times New Roman" w:eastAsia="华文楷体" w:cs="Times New Roman"/>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残疾人福利性单位</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监狱</w:t>
      </w:r>
      <w:r>
        <w:rPr>
          <w:rFonts w:hint="eastAsia" w:ascii="宋体" w:hAnsi="宋体" w:eastAsia="宋体" w:cs="Times New Roman"/>
          <w:iCs/>
          <w:szCs w:val="21"/>
          <w:highlight w:val="none"/>
        </w:rPr>
        <w:t>企业</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p>
    <w:p w14:paraId="5F503305">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256B4FE0">
      <w:pPr>
        <w:tabs>
          <w:tab w:val="left" w:pos="1340"/>
        </w:tabs>
        <w:autoSpaceDE w:val="0"/>
        <w:autoSpaceDN w:val="0"/>
        <w:adjustRightInd w:val="0"/>
        <w:spacing w:beforeLines="0" w:line="400" w:lineRule="exact"/>
        <w:ind w:firstLine="420" w:firstLineChars="200"/>
        <w:rPr>
          <w:rFonts w:hint="eastAsia" w:ascii="宋体" w:hAnsi="宋体" w:eastAsia="宋体" w:cs="宋体"/>
          <w:sz w:val="21"/>
          <w:szCs w:val="21"/>
          <w:highlight w:val="none"/>
          <w:u w:val="single"/>
          <w:lang w:val="en-US" w:eastAsia="zh-CN" w:bidi="ar-SA"/>
        </w:rPr>
      </w:pPr>
      <w:r>
        <w:rPr>
          <w:rFonts w:hint="eastAsia" w:ascii="宋体" w:hAnsi="宋体" w:eastAsia="宋体" w:cs="宋体"/>
          <w:sz w:val="21"/>
          <w:szCs w:val="21"/>
          <w:highlight w:val="none"/>
          <w:u w:val="none"/>
          <w:lang w:val="en-US" w:eastAsia="zh-CN" w:bidi="ar-SA"/>
        </w:rPr>
        <w:t xml:space="preserve">     外商投资企业类型：</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sz w:val="21"/>
          <w:szCs w:val="21"/>
          <w:highlight w:val="none"/>
          <w:u w:val="none"/>
          <w:lang w:val="en-US" w:eastAsia="zh-CN" w:bidi="ar-SA"/>
        </w:rPr>
        <w:t xml:space="preserve">全部由外国投资者投资  </w:t>
      </w:r>
      <w:r>
        <w:rPr>
          <w:rFonts w:hint="eastAsia" w:ascii="宋体" w:hAnsi="宋体" w:eastAsia="宋体" w:cs="宋体"/>
          <w:iCs/>
          <w:sz w:val="21"/>
          <w:szCs w:val="21"/>
          <w:highlight w:val="none"/>
          <w:lang w:val="en-US" w:eastAsia="zh-CN" w:bidi="ar-SA"/>
        </w:rPr>
        <w:sym w:font="Wingdings" w:char="00A8"/>
      </w:r>
      <w:r>
        <w:rPr>
          <w:rFonts w:hint="eastAsia" w:ascii="宋体" w:hAnsi="宋体" w:eastAsia="宋体" w:cs="宋体"/>
          <w:iCs/>
          <w:sz w:val="21"/>
          <w:szCs w:val="21"/>
          <w:highlight w:val="none"/>
          <w:lang w:val="en-US" w:eastAsia="zh-CN" w:bidi="ar-SA"/>
        </w:rPr>
        <w:t>部分由外国投资者投资</w:t>
      </w:r>
    </w:p>
    <w:p w14:paraId="64E894AD">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05461C84">
      <w:pPr>
        <w:numPr>
          <w:ilvl w:val="0"/>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w:t>
      </w:r>
    </w:p>
    <w:p w14:paraId="1504332D">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cs="Times New Roman"/>
          <w:iCs w:val="0"/>
          <w:szCs w:val="21"/>
          <w:highlight w:val="none"/>
        </w:rPr>
        <w:t xml:space="preserve">      </w:t>
      </w:r>
    </w:p>
    <w:p w14:paraId="0B3867A8">
      <w:pPr>
        <w:adjustRightInd w:val="0"/>
        <w:snapToGrid w:val="0"/>
        <w:spacing w:before="0" w:beforeLines="0" w:line="400" w:lineRule="exact"/>
        <w:ind w:firstLine="840" w:firstLineChars="400"/>
        <w:rPr>
          <w:rFonts w:hint="eastAsia" w:ascii="宋体" w:hAnsi="宋体" w:eastAsia="宋体" w:cs="Times New Roman"/>
          <w:szCs w:val="21"/>
          <w:highlight w:val="none"/>
          <w:u w:val="none"/>
          <w:lang w:val="en-US" w:eastAsia="zh-CN"/>
        </w:rPr>
      </w:pP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否</w:t>
      </w:r>
    </w:p>
    <w:p w14:paraId="2257D699">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（1</w:t>
      </w:r>
      <w:r>
        <w:rPr>
          <w:rFonts w:hint="default" w:ascii="宋体" w:hAnsi="宋体" w:eastAsia="宋体" w:cs="Times New Roman"/>
          <w:b w:val="0"/>
          <w:bCs w:val="0"/>
          <w:sz w:val="21"/>
          <w:szCs w:val="21"/>
          <w:highlight w:val="none"/>
          <w:u w:val="none"/>
          <w:lang w:val="en" w:eastAsia="zh-CN"/>
        </w:rPr>
        <w:t>0</w:t>
      </w:r>
      <w:r>
        <w:rPr>
          <w:rFonts w:hint="eastAsia" w:ascii="宋体" w:hAnsi="宋体" w:eastAsia="宋体" w:cs="Times New Roman"/>
          <w:b w:val="0"/>
          <w:bCs w:val="0"/>
          <w:sz w:val="21"/>
          <w:szCs w:val="21"/>
          <w:highlight w:val="none"/>
          <w:u w:val="none"/>
          <w:lang w:val="en-US" w:eastAsia="zh-CN"/>
        </w:rPr>
        <w:t>）是否涉及节能产品：</w:t>
      </w:r>
    </w:p>
    <w:p w14:paraId="4BCA613F">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，《节能产品政府采购品目清单》的底级品目名称：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4AF9A379">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543CB7F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240E5757">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是否涉及环境标志产品：</w:t>
      </w:r>
    </w:p>
    <w:p w14:paraId="1159E2D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lang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，《环境标志产品政府采购品目清单》的底级品目名称：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0079B4F3">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7143453E">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7D536F0F">
      <w:pPr>
        <w:numPr>
          <w:ilvl w:val="0"/>
          <w:numId w:val="0"/>
        </w:numPr>
        <w:autoSpaceDE w:val="0"/>
        <w:autoSpaceDN w:val="0"/>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bidi="ar-SA"/>
        </w:rPr>
      </w:pPr>
      <w:r>
        <w:rPr>
          <w:rFonts w:hint="eastAsia" w:ascii="宋体" w:hAnsi="宋体" w:eastAsia="华文楷体" w:cs="华文楷体"/>
          <w:b w:val="0"/>
          <w:bCs w:val="0"/>
          <w:sz w:val="21"/>
          <w:szCs w:val="21"/>
          <w:highlight w:val="none"/>
          <w:u w:val="none"/>
          <w:lang w:val="en-US" w:eastAsia="zh-CN" w:bidi="ar-SA"/>
        </w:rPr>
        <w:t xml:space="preserve">          </w:t>
      </w:r>
      <w:r>
        <w:rPr>
          <w:rFonts w:hint="eastAsia" w:ascii="宋体" w:hAnsi="宋体" w:eastAsia="宋体" w:cs="Times New Roman"/>
          <w:b w:val="0"/>
          <w:bCs w:val="0"/>
          <w:kern w:val="2"/>
          <w:sz w:val="21"/>
          <w:szCs w:val="21"/>
          <w:highlight w:val="none"/>
          <w:u w:val="none"/>
          <w:lang w:val="en-US" w:eastAsia="zh-CN" w:bidi="ar-SA"/>
        </w:rPr>
        <w:t>是否涉及绿色产品：</w:t>
      </w:r>
      <w:r>
        <w:rPr>
          <w:rFonts w:hint="eastAsia" w:ascii="宋体" w:hAnsi="宋体" w:eastAsia="宋体" w:cs="Times New Roman"/>
          <w:iCs w:val="0"/>
          <w:kern w:val="2"/>
          <w:sz w:val="21"/>
          <w:szCs w:val="21"/>
          <w:highlight w:val="none"/>
          <w:u w:val="none"/>
          <w:lang w:val="en-US" w:eastAsia="zh-CN" w:bidi="ar-SA"/>
        </w:rPr>
        <w:t xml:space="preserve"> </w:t>
      </w:r>
    </w:p>
    <w:p w14:paraId="09ED83B1">
      <w:pPr>
        <w:autoSpaceDE w:val="0"/>
        <w:autoSpaceDN w:val="0"/>
        <w:adjustRightInd w:val="0"/>
        <w:spacing w:beforeLines="0" w:line="400" w:lineRule="exact"/>
        <w:ind w:firstLine="420" w:firstLineChars="0"/>
        <w:rPr>
          <w:rFonts w:hint="eastAsia" w:ascii="宋体" w:hAnsi="宋体" w:eastAsia="宋体" w:cs="华文楷体"/>
          <w:sz w:val="22"/>
          <w:szCs w:val="21"/>
          <w:highlight w:val="none"/>
          <w:u w:val="singl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是，绿色产品政府采购相关政策确定的底级品目名称：</w:t>
      </w:r>
      <w:r>
        <w:rPr>
          <w:rFonts w:hint="eastAsia" w:ascii="宋体" w:hAnsi="宋体" w:eastAsia="宋体" w:cs="华文楷体"/>
          <w:sz w:val="22"/>
          <w:szCs w:val="21"/>
          <w:highlight w:val="none"/>
          <w:u w:val="single"/>
          <w:lang w:val="en-US" w:eastAsia="zh-CN" w:bidi="ar-SA"/>
        </w:rPr>
        <w:t xml:space="preserve">         </w:t>
      </w:r>
    </w:p>
    <w:p w14:paraId="4113E68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4EFEECDA">
      <w:pPr>
        <w:autoSpaceDE w:val="0"/>
        <w:autoSpaceDN w:val="0"/>
        <w:adjustRightInd w:val="0"/>
        <w:spacing w:beforeLines="0" w:line="400" w:lineRule="exact"/>
        <w:ind w:firstLine="420" w:firstLineChars="0"/>
        <w:rPr>
          <w:rFonts w:hint="eastAsia" w:ascii="宋体" w:hAnsi="宋体" w:eastAsia="华文楷体" w:cs="华文楷体"/>
          <w:b w:val="0"/>
          <w:bCs w:val="0"/>
          <w:sz w:val="21"/>
          <w:szCs w:val="21"/>
          <w:highlight w:val="none"/>
          <w:u w:val="none"/>
          <w:lang w:val="en-US" w:eastAsia="zh-CN" w:bidi="ar-SA"/>
        </w:rPr>
      </w:pPr>
      <w:r>
        <w:rPr>
          <w:rFonts w:hint="eastAsia" w:ascii="宋体" w:hAnsi="宋体" w:eastAsia="宋体" w:cs="Times New Roman"/>
          <w:iCs w:val="0"/>
          <w:kern w:val="2"/>
          <w:sz w:val="21"/>
          <w:szCs w:val="21"/>
          <w:highlight w:val="none"/>
          <w:u w:val="none"/>
          <w:lang w:val="en-US" w:eastAsia="zh-CN" w:bidi="ar-SA"/>
        </w:rPr>
        <w:t xml:space="preserve">     </w:t>
      </w:r>
      <w:r>
        <w:rPr>
          <w:rFonts w:hint="eastAsia" w:ascii="宋体" w:hAnsi="宋体" w:eastAsia="宋体" w:cs="Times New Roman"/>
          <w:iCs w:val="0"/>
          <w:kern w:val="2"/>
          <w:sz w:val="21"/>
          <w:szCs w:val="21"/>
          <w:highlight w:val="none"/>
          <w:u w:val="none"/>
          <w:lang w:val="en-US" w:eastAsia="zh-CN" w:bidi="ar-SA"/>
        </w:rPr>
        <w:sym w:font="Wingdings" w:char="00A8"/>
      </w:r>
      <w:r>
        <w:rPr>
          <w:rFonts w:hint="eastAsia" w:ascii="宋体" w:hAnsi="宋体" w:eastAsia="宋体" w:cs="Times New Roman"/>
          <w:iCs w:val="0"/>
          <w:kern w:val="2"/>
          <w:sz w:val="21"/>
          <w:szCs w:val="21"/>
          <w:highlight w:val="none"/>
          <w:u w:val="none"/>
          <w:lang w:val="en-US" w:eastAsia="zh-CN" w:bidi="ar-SA"/>
        </w:rPr>
        <w:t>否</w:t>
      </w:r>
    </w:p>
    <w:p w14:paraId="3EF61212">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（1</w:t>
      </w:r>
      <w:r>
        <w:rPr>
          <w:rFonts w:hint="default" w:ascii="宋体" w:hAnsi="宋体" w:eastAsia="宋体" w:cs="Times New Roman"/>
          <w:szCs w:val="21"/>
          <w:highlight w:val="none"/>
          <w:lang w:val="en" w:eastAsia="zh-CN"/>
        </w:rPr>
        <w:t>1</w:t>
      </w:r>
      <w:r>
        <w:rPr>
          <w:rFonts w:hint="eastAsia" w:ascii="宋体" w:hAnsi="宋体" w:eastAsia="宋体" w:cs="Times New Roman"/>
          <w:szCs w:val="21"/>
          <w:highlight w:val="none"/>
          <w:lang w:val="en-US" w:eastAsia="zh-CN"/>
        </w:rPr>
        <w:t>）涉及商品包装和快递包装的，是否参考</w:t>
      </w:r>
      <w:r>
        <w:rPr>
          <w:rFonts w:hint="eastAsia" w:ascii="宋体" w:hAnsi="宋体" w:eastAsia="宋体" w:cs="Times New Roman"/>
          <w:szCs w:val="21"/>
          <w:highlight w:val="none"/>
        </w:rPr>
        <w:t>《商品包装政府采购需求标准（试行）》、《快递包装政府采购需求标准（试行）》</w:t>
      </w:r>
      <w:r>
        <w:rPr>
          <w:rFonts w:hint="eastAsia" w:ascii="宋体" w:hAnsi="宋体" w:eastAsia="宋体" w:cs="Times New Roman"/>
          <w:szCs w:val="21"/>
          <w:highlight w:val="none"/>
          <w:lang w:eastAsia="zh-CN"/>
        </w:rPr>
        <w:t>明确产品及相关快递服务的具体包装要求：</w:t>
      </w:r>
    </w:p>
    <w:p w14:paraId="418C5880">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lang w:val="en-US" w:eastAsia="zh-CN"/>
        </w:rPr>
      </w:pP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 xml:space="preserve">是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不涉及</w:t>
      </w:r>
    </w:p>
    <w:p w14:paraId="599661F2">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合同金额</w:t>
      </w:r>
    </w:p>
    <w:p w14:paraId="7E5F607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（1）合同金额小写：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26562072">
      <w:pPr>
        <w:adjustRightInd w:val="0"/>
        <w:snapToGrid w:val="0"/>
        <w:spacing w:before="0" w:beforeLines="0" w:line="400" w:lineRule="exact"/>
        <w:ind w:left="0" w:firstLine="0" w:firstLineChars="0"/>
        <w:rPr>
          <w:rFonts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4BD03978">
      <w:pPr>
        <w:adjustRightInd w:val="0"/>
        <w:snapToGrid w:val="0"/>
        <w:spacing w:before="0" w:beforeLines="0" w:line="400" w:lineRule="exact"/>
        <w:ind w:firstLine="0" w:firstLineChars="0"/>
        <w:rPr>
          <w:rFonts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分包金额</w:t>
      </w:r>
      <w:r>
        <w:rPr>
          <w:rFonts w:hint="eastAsia" w:ascii="宋体" w:hAnsi="宋体" w:eastAsia="宋体" w:cs="Times New Roman"/>
          <w:szCs w:val="21"/>
          <w:highlight w:val="none"/>
          <w:lang w:eastAsia="zh-CN"/>
        </w:rPr>
        <w:t>（如有）</w:t>
      </w:r>
      <w:r>
        <w:rPr>
          <w:rFonts w:hint="eastAsia" w:ascii="宋体" w:hAnsi="宋体" w:eastAsia="宋体" w:cs="Times New Roman"/>
          <w:szCs w:val="21"/>
          <w:highlight w:val="none"/>
        </w:rPr>
        <w:t>小写：</w:t>
      </w:r>
      <w:r>
        <w:rPr>
          <w:rFonts w:hint="eastAsia" w:ascii="宋体" w:hAnsi="宋体" w:eastAsia="宋体" w:cs="Times New Roman"/>
          <w:szCs w:val="21"/>
          <w:highlight w:val="none"/>
          <w:u w:val="single"/>
        </w:rPr>
        <w:t xml:space="preserve">                   </w:t>
      </w:r>
    </w:p>
    <w:p w14:paraId="33093C5F">
      <w:pPr>
        <w:adjustRightInd w:val="0"/>
        <w:snapToGrid w:val="0"/>
        <w:spacing w:before="0" w:beforeLines="0" w:line="400" w:lineRule="exact"/>
        <w:ind w:firstLine="0" w:firstLineChars="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大写：</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p>
    <w:p w14:paraId="6B9C2F7B">
      <w:p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（注：固定单价合同应填写单价和最高限价）</w:t>
      </w:r>
    </w:p>
    <w:p w14:paraId="58454AAA">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合同定价方式</w:t>
      </w:r>
      <w:r>
        <w:rPr>
          <w:rFonts w:hint="eastAsia" w:ascii="宋体" w:hAnsi="宋体" w:eastAsia="宋体" w:cs="Times New Roman"/>
          <w:szCs w:val="21"/>
          <w:highlight w:val="none"/>
          <w:lang w:eastAsia="zh-CN"/>
        </w:rPr>
        <w:t>（采用组合定价方式的，可以勾选多项）</w:t>
      </w:r>
      <w:r>
        <w:rPr>
          <w:rFonts w:hint="eastAsia" w:ascii="宋体" w:hAnsi="宋体" w:eastAsia="宋体" w:cs="Times New Roman"/>
          <w:szCs w:val="21"/>
          <w:highlight w:val="none"/>
        </w:rPr>
        <w:t>：</w:t>
      </w:r>
    </w:p>
    <w:p w14:paraId="3AD755F5">
      <w:pPr>
        <w:adjustRightInd w:val="0"/>
        <w:snapToGrid w:val="0"/>
        <w:spacing w:before="0" w:beforeLines="0" w:line="40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固定总价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固定单价</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固定费率</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成本补偿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绩效激励</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r>
        <w:rPr>
          <w:rFonts w:hint="eastAsia" w:ascii="宋体" w:hAnsi="宋体" w:eastAsia="宋体" w:cs="Times New Roman"/>
          <w:szCs w:val="21"/>
          <w:highlight w:val="none"/>
          <w:u w:val="single"/>
        </w:rPr>
        <w:t xml:space="preserve">       </w:t>
      </w:r>
    </w:p>
    <w:p w14:paraId="75EABB2A">
      <w:pPr>
        <w:widowControl w:val="0"/>
        <w:spacing w:beforeLines="0" w:line="400" w:lineRule="exact"/>
        <w:ind w:firstLine="420" w:firstLineChars="200"/>
        <w:jc w:val="both"/>
        <w:rPr>
          <w:rFonts w:ascii="Times New Roman" w:hAnsi="Times New Roman"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（3）付款方式（按项目实际勾选填写）：</w:t>
      </w:r>
    </w:p>
    <w:p w14:paraId="337F149D">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全额付款：</w:t>
      </w:r>
      <w:r>
        <w:rPr>
          <w:rFonts w:hint="eastAsia" w:ascii="宋体" w:hAnsi="宋体" w:eastAsia="宋体" w:cs="Times New Roman"/>
          <w:szCs w:val="21"/>
          <w:highlight w:val="none"/>
          <w:u w:val="single"/>
        </w:rPr>
        <w:t xml:space="preserve">     （应</w:t>
      </w:r>
      <w:r>
        <w:rPr>
          <w:rFonts w:hint="eastAsia" w:ascii="宋体" w:hAnsi="宋体" w:eastAsia="宋体" w:cs="Times New Roman"/>
          <w:szCs w:val="21"/>
          <w:highlight w:val="none"/>
          <w:u w:val="single"/>
          <w:lang w:eastAsia="zh-CN"/>
        </w:rPr>
        <w:t>明确</w:t>
      </w:r>
      <w:r>
        <w:rPr>
          <w:rFonts w:hint="eastAsia" w:ascii="宋体" w:hAnsi="宋体" w:eastAsia="宋体" w:cs="Times New Roman"/>
          <w:szCs w:val="21"/>
          <w:highlight w:val="none"/>
          <w:u w:val="single"/>
        </w:rPr>
        <w:t>一次性支付合同款项</w:t>
      </w:r>
      <w:r>
        <w:rPr>
          <w:rFonts w:hint="eastAsia" w:ascii="宋体" w:hAnsi="宋体" w:eastAsia="宋体" w:cs="Times New Roman"/>
          <w:szCs w:val="21"/>
          <w:highlight w:val="none"/>
          <w:u w:val="single"/>
          <w:lang w:eastAsia="zh-CN"/>
        </w:rPr>
        <w:t>的条件</w:t>
      </w:r>
      <w:r>
        <w:rPr>
          <w:rFonts w:hint="eastAsia" w:ascii="宋体" w:hAnsi="宋体" w:eastAsia="宋体" w:cs="Times New Roman"/>
          <w:szCs w:val="21"/>
          <w:highlight w:val="none"/>
          <w:u w:val="single"/>
        </w:rPr>
        <w:t xml:space="preserve">）                    </w:t>
      </w:r>
    </w:p>
    <w:p w14:paraId="27E4231F">
      <w:pPr>
        <w:snapToGrid w:val="0"/>
        <w:spacing w:beforeLines="0" w:line="400" w:lineRule="exact"/>
        <w:ind w:firstLine="630" w:firstLineChars="300"/>
        <w:rPr>
          <w:rFonts w:ascii="Times New Roman" w:hAnsi="Times New Roman" w:eastAsia="宋体" w:cs="Times New Roman"/>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分期付款：</w:t>
      </w:r>
      <w:r>
        <w:rPr>
          <w:rFonts w:hint="eastAsia" w:ascii="宋体" w:hAnsi="宋体" w:eastAsia="宋体" w:cs="Times New Roman"/>
          <w:szCs w:val="21"/>
          <w:highlight w:val="none"/>
          <w:u w:val="single"/>
        </w:rPr>
        <w:t xml:space="preserve">  （应明确分期支付合同款项的各期比例和支付条件</w:t>
      </w:r>
      <w:r>
        <w:rPr>
          <w:rFonts w:hint="eastAsia" w:ascii="宋体" w:hAnsi="宋体" w:eastAsia="宋体" w:cs="Times New Roman"/>
          <w:szCs w:val="21"/>
          <w:highlight w:val="none"/>
          <w:u w:val="single"/>
          <w:lang w:eastAsia="zh-CN"/>
        </w:rPr>
        <w:t>，各期支付条件应与分期履约验收情况挂钩</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none"/>
          <w:lang w:eastAsia="zh-CN"/>
        </w:rPr>
        <w:t>，</w:t>
      </w:r>
      <w:r>
        <w:rPr>
          <w:rFonts w:hint="eastAsia" w:ascii="宋体" w:hAnsi="宋体" w:eastAsia="宋体" w:cs="Times New Roman"/>
          <w:szCs w:val="21"/>
          <w:highlight w:val="none"/>
          <w:lang w:eastAsia="zh-CN"/>
        </w:rPr>
        <w:t>其中涉及预付款的</w:t>
      </w:r>
      <w:r>
        <w:rPr>
          <w:rFonts w:hint="eastAsia" w:ascii="宋体" w:hAnsi="宋体" w:eastAsia="宋体" w:cs="Times New Roman"/>
          <w:szCs w:val="21"/>
          <w:highlight w:val="none"/>
        </w:rPr>
        <w:t>：</w:t>
      </w:r>
      <w:r>
        <w:rPr>
          <w:rFonts w:hint="eastAsia" w:ascii="宋体" w:hAnsi="宋体" w:eastAsia="宋体" w:cs="Times New Roman"/>
          <w:szCs w:val="21"/>
          <w:highlight w:val="none"/>
          <w:u w:val="single"/>
        </w:rPr>
        <w:t xml:space="preserve"> （应明确预付款的支付比例和支付条件） </w:t>
      </w:r>
    </w:p>
    <w:p w14:paraId="078D8E6C">
      <w:pPr>
        <w:adjustRightInd w:val="0"/>
        <w:snapToGrid w:val="0"/>
        <w:spacing w:before="0" w:beforeLines="0" w:line="400" w:lineRule="exact"/>
        <w:ind w:firstLine="630" w:firstLineChars="300"/>
        <w:rPr>
          <w:rFonts w:ascii="宋体" w:hAnsi="宋体" w:eastAsia="宋体" w:cs="Times New Roman"/>
          <w:szCs w:val="21"/>
          <w:highlight w:val="none"/>
          <w:u w:val="singl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成本补偿：</w:t>
      </w:r>
      <w:r>
        <w:rPr>
          <w:rFonts w:hint="eastAsia" w:ascii="宋体" w:hAnsi="宋体" w:eastAsia="宋体" w:cs="Times New Roman"/>
          <w:szCs w:val="21"/>
          <w:highlight w:val="none"/>
          <w:u w:val="single"/>
        </w:rPr>
        <w:t xml:space="preserve">      （应明确按照成本补偿方式的支付方式和支付条件）   </w:t>
      </w:r>
    </w:p>
    <w:p w14:paraId="046955E3">
      <w:pPr>
        <w:adjustRightInd w:val="0"/>
        <w:snapToGrid w:val="0"/>
        <w:spacing w:before="0" w:beforeLines="0" w:line="400" w:lineRule="exact"/>
        <w:ind w:firstLine="630" w:firstLineChars="300"/>
        <w:rPr>
          <w:rFonts w:ascii="宋体" w:hAnsi="宋体" w:eastAsia="宋体" w:cs="Times New Roman"/>
          <w:szCs w:val="21"/>
          <w:highlight w:val="none"/>
        </w:rPr>
      </w:pPr>
      <w:r>
        <w:rPr>
          <w:rFonts w:hint="eastAsia" w:ascii="宋体" w:hAnsi="宋体" w:eastAsia="宋体" w:cs="Times New Roman"/>
          <w:szCs w:val="21"/>
          <w:highlight w:val="none"/>
        </w:rPr>
        <w:sym w:font="Wingdings" w:char="00A8"/>
      </w:r>
      <w:r>
        <w:rPr>
          <w:rFonts w:hint="eastAsia" w:ascii="宋体" w:hAnsi="宋体" w:eastAsia="宋体" w:cs="Times New Roman"/>
          <w:szCs w:val="21"/>
          <w:highlight w:val="none"/>
        </w:rPr>
        <w:t>绩效激励：</w:t>
      </w:r>
      <w:r>
        <w:rPr>
          <w:rFonts w:hint="eastAsia" w:ascii="宋体" w:hAnsi="宋体" w:eastAsia="宋体" w:cs="Times New Roman"/>
          <w:szCs w:val="21"/>
          <w:highlight w:val="none"/>
          <w:u w:val="single"/>
        </w:rPr>
        <w:t xml:space="preserve">      （应明确按照绩效激励方式的支付方式和支付条件）   </w:t>
      </w:r>
    </w:p>
    <w:p w14:paraId="2143262E">
      <w:pPr>
        <w:numPr>
          <w:ilvl w:val="0"/>
          <w:numId w:val="8"/>
        </w:numPr>
        <w:adjustRightInd w:val="0"/>
        <w:snapToGrid w:val="0"/>
        <w:spacing w:before="0" w:beforeLines="0" w:line="400" w:lineRule="exact"/>
        <w:ind w:firstLine="422" w:firstLineChars="200"/>
        <w:rPr>
          <w:rFonts w:ascii="宋体" w:hAnsi="宋体" w:eastAsia="宋体" w:cs="Times New Roman"/>
          <w:b/>
          <w:bCs w:val="0"/>
          <w:szCs w:val="21"/>
          <w:highlight w:val="none"/>
          <w:u w:val="single"/>
        </w:rPr>
      </w:pPr>
      <w:r>
        <w:rPr>
          <w:rFonts w:hint="eastAsia" w:ascii="宋体" w:hAnsi="宋体" w:eastAsia="宋体" w:cs="Times New Roman"/>
          <w:b/>
          <w:bCs w:val="0"/>
          <w:szCs w:val="21"/>
          <w:highlight w:val="none"/>
        </w:rPr>
        <w:t>合同履行</w:t>
      </w:r>
    </w:p>
    <w:p w14:paraId="190822E2">
      <w:pPr>
        <w:adjustRightInd w:val="0"/>
        <w:snapToGrid w:val="0"/>
        <w:spacing w:before="0" w:beforeLines="0" w:line="40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（1）起始日期：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日，完成日期：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14:paraId="2B04947B">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w:t>
      </w:r>
      <w:r>
        <w:rPr>
          <w:rFonts w:hint="eastAsia" w:ascii="宋体" w:hAnsi="宋体" w:eastAsia="宋体" w:cs="宋体"/>
          <w:szCs w:val="21"/>
          <w:highlight w:val="none"/>
          <w:lang w:eastAsia="zh-CN"/>
        </w:rPr>
        <w:t>履约</w:t>
      </w:r>
      <w:r>
        <w:rPr>
          <w:rFonts w:hint="eastAsia" w:ascii="宋体" w:hAnsi="宋体" w:eastAsia="宋体" w:cs="宋体"/>
          <w:szCs w:val="21"/>
          <w:highlight w:val="none"/>
        </w:rPr>
        <w:t>地点</w:t>
      </w:r>
      <w:r>
        <w:rPr>
          <w:rFonts w:hint="eastAsia" w:ascii="宋体" w:hAnsi="宋体" w:eastAsia="宋体" w:cs="宋体"/>
          <w:b w:val="0"/>
          <w:bCs/>
          <w:szCs w:val="21"/>
          <w:highlight w:val="none"/>
        </w:rPr>
        <w:t>：</w:t>
      </w:r>
      <w:r>
        <w:rPr>
          <w:rFonts w:hint="eastAsia" w:ascii="宋体" w:hAnsi="宋体" w:eastAsia="宋体" w:cs="宋体"/>
          <w:szCs w:val="21"/>
          <w:highlight w:val="none"/>
          <w:u w:val="single"/>
        </w:rPr>
        <w:t xml:space="preserve">                             </w:t>
      </w:r>
    </w:p>
    <w:p w14:paraId="191DD823">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eastAsia="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0EF315F4">
      <w:pPr>
        <w:autoSpaceDE w:val="0"/>
        <w:autoSpaceDN w:val="0"/>
        <w:adjustRightInd w:val="0"/>
        <w:spacing w:beforeLines="0" w:line="400" w:lineRule="exact"/>
        <w:ind w:firstLine="440" w:firstLineChars="200"/>
        <w:rPr>
          <w:rFonts w:hint="eastAsia" w:ascii="宋体" w:hAnsi="宋体" w:eastAsia="宋体" w:cs="宋体"/>
          <w:sz w:val="21"/>
          <w:szCs w:val="21"/>
          <w:highlight w:val="none"/>
          <w:lang w:val="en-US" w:eastAsia="zh-CN" w:bidi="ar-SA"/>
        </w:rPr>
      </w:pPr>
      <w:r>
        <w:rPr>
          <w:rFonts w:hint="eastAsia" w:ascii="宋体" w:hAnsi="宋体" w:eastAsia="华文楷体" w:cs="宋体"/>
          <w:bCs/>
          <w:sz w:val="22"/>
          <w:szCs w:val="21"/>
          <w:highlight w:val="none"/>
          <w:u w:val="none"/>
          <w:lang w:val="en-US" w:eastAsia="zh-CN" w:bidi="ar-SA"/>
        </w:rPr>
        <w:t xml:space="preserve">  </w:t>
      </w:r>
      <w:r>
        <w:rPr>
          <w:rFonts w:hint="eastAsia" w:ascii="宋体" w:hAnsi="宋体" w:eastAsia="宋体" w:cs="宋体"/>
          <w:sz w:val="21"/>
          <w:szCs w:val="21"/>
          <w:highlight w:val="none"/>
          <w:lang w:val="en-US" w:eastAsia="zh-CN" w:bidi="ar-SA"/>
        </w:rPr>
        <w:t xml:space="preserve">  收取履约保证金形式：</w:t>
      </w:r>
      <w:r>
        <w:rPr>
          <w:rFonts w:hint="eastAsia" w:ascii="宋体" w:hAnsi="宋体" w:eastAsia="宋体" w:cs="宋体"/>
          <w:bCs/>
          <w:sz w:val="21"/>
          <w:szCs w:val="21"/>
          <w:highlight w:val="none"/>
          <w:u w:val="single"/>
          <w:lang w:val="en-US" w:eastAsia="zh-CN" w:bidi="ar-SA"/>
        </w:rPr>
        <w:t xml:space="preserve">                            </w:t>
      </w:r>
    </w:p>
    <w:p w14:paraId="01F284D3">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 xml:space="preserve">    收取履约保证金金额：</w:t>
      </w:r>
      <w:r>
        <w:rPr>
          <w:rFonts w:hint="eastAsia" w:ascii="宋体" w:hAnsi="宋体" w:eastAsia="宋体" w:cs="宋体"/>
          <w:bCs/>
          <w:sz w:val="21"/>
          <w:szCs w:val="21"/>
          <w:highlight w:val="none"/>
          <w:u w:val="single"/>
          <w:lang w:val="en-US" w:eastAsia="zh-CN" w:bidi="ar-SA"/>
        </w:rPr>
        <w:t xml:space="preserve">                            </w:t>
      </w:r>
    </w:p>
    <w:p w14:paraId="392ECC37">
      <w:pPr>
        <w:snapToGrid w:val="0"/>
        <w:spacing w:beforeLines="0" w:line="400" w:lineRule="exact"/>
        <w:ind w:firstLine="420" w:firstLineChars="200"/>
        <w:rPr>
          <w:rFonts w:hint="eastAsia" w:ascii="宋体" w:hAnsi="宋体" w:eastAsia="宋体" w:cs="宋体"/>
          <w:sz w:val="21"/>
          <w:highlight w:val="none"/>
          <w:lang w:val="en-US" w:eastAsia="zh-CN"/>
        </w:rPr>
      </w:pPr>
      <w:r>
        <w:rPr>
          <w:rFonts w:hint="eastAsia" w:ascii="宋体" w:hAnsi="宋体" w:eastAsia="宋体" w:cs="宋体"/>
          <w:bCs/>
          <w:szCs w:val="21"/>
          <w:highlight w:val="none"/>
          <w:u w:val="none"/>
          <w:lang w:val="en-US" w:eastAsia="zh-CN"/>
        </w:rPr>
        <w:t xml:space="preserve">    履约担保期限</w:t>
      </w:r>
      <w:r>
        <w:rPr>
          <w:rFonts w:hint="eastAsia" w:ascii="宋体" w:hAnsi="宋体" w:eastAsia="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54FC7993">
      <w:pPr>
        <w:adjustRightInd w:val="0"/>
        <w:snapToGrid w:val="0"/>
        <w:spacing w:before="0" w:beforeLines="0" w:line="40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（4）分期履行要求：</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u w:val="single"/>
          <w:lang w:val="en-US" w:eastAsia="zh-CN"/>
        </w:rPr>
        <w:t xml:space="preserve">    </w:t>
      </w:r>
      <w:r>
        <w:rPr>
          <w:rFonts w:hint="eastAsia" w:ascii="宋体" w:hAnsi="宋体" w:eastAsia="宋体" w:cs="宋体"/>
          <w:bCs/>
          <w:szCs w:val="21"/>
          <w:highlight w:val="none"/>
          <w:u w:val="single"/>
        </w:rPr>
        <w:t xml:space="preserve"> </w:t>
      </w:r>
    </w:p>
    <w:p w14:paraId="6F7D5E5D">
      <w:pPr>
        <w:adjustRightInd w:val="0"/>
        <w:snapToGrid w:val="0"/>
        <w:spacing w:before="0" w:beforeLines="0" w:line="400" w:lineRule="exact"/>
        <w:ind w:firstLine="420" w:firstLineChars="200"/>
        <w:rPr>
          <w:rFonts w:hint="eastAsia" w:ascii="宋体" w:hAnsi="宋体" w:eastAsia="宋体" w:cs="宋体"/>
          <w:szCs w:val="21"/>
          <w:highlight w:val="none"/>
          <w:u w:val="single"/>
        </w:rPr>
      </w:pPr>
      <w:r>
        <w:rPr>
          <w:rFonts w:hint="eastAsia" w:ascii="宋体" w:hAnsi="宋体" w:eastAsia="宋体" w:cs="宋体"/>
          <w:bCs/>
          <w:szCs w:val="21"/>
          <w:highlight w:val="none"/>
        </w:rPr>
        <w:t>（5）</w:t>
      </w:r>
      <w:r>
        <w:rPr>
          <w:rFonts w:hint="eastAsia" w:ascii="宋体" w:hAnsi="宋体" w:eastAsia="宋体" w:cs="宋体"/>
          <w:bCs/>
          <w:szCs w:val="21"/>
          <w:highlight w:val="none"/>
          <w:lang w:eastAsia="zh-CN"/>
        </w:rPr>
        <w:t>风险处置措施和替代方案</w:t>
      </w:r>
      <w:r>
        <w:rPr>
          <w:rFonts w:hint="eastAsia" w:ascii="宋体" w:hAnsi="宋体" w:eastAsia="宋体" w:cs="宋体"/>
          <w:bCs/>
          <w:szCs w:val="21"/>
          <w:highlight w:val="none"/>
        </w:rPr>
        <w:t>：</w:t>
      </w:r>
      <w:r>
        <w:rPr>
          <w:rFonts w:hint="eastAsia" w:ascii="宋体" w:hAnsi="宋体" w:eastAsia="宋体" w:cs="宋体"/>
          <w:color w:val="0000FF"/>
          <w:szCs w:val="21"/>
          <w:highlight w:val="none"/>
          <w:u w:val="singl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szCs w:val="21"/>
          <w:highlight w:val="none"/>
          <w:u w:val="single"/>
        </w:rPr>
        <w:t xml:space="preserve">                                                </w:t>
      </w:r>
    </w:p>
    <w:p w14:paraId="13B12DAA">
      <w:pPr>
        <w:numPr>
          <w:ilvl w:val="0"/>
          <w:numId w:val="8"/>
        </w:numPr>
        <w:adjustRightInd w:val="0"/>
        <w:snapToGrid w:val="0"/>
        <w:spacing w:before="0" w:beforeLines="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合同验收</w:t>
      </w:r>
    </w:p>
    <w:p w14:paraId="65DA523B">
      <w:pPr>
        <w:numPr>
          <w:ilvl w:val="0"/>
          <w:numId w:val="10"/>
        </w:num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验收组织方式：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委托第三方组织</w:t>
      </w:r>
    </w:p>
    <w:p w14:paraId="50547054">
      <w:pPr>
        <w:numPr>
          <w:ilvl w:val="0"/>
          <w:numId w:val="0"/>
        </w:numPr>
        <w:adjustRightInd w:val="0"/>
        <w:snapToGrid w:val="0"/>
        <w:spacing w:before="0" w:beforeLines="0" w:line="400" w:lineRule="exact"/>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验收主体：</w:t>
      </w:r>
      <w:r>
        <w:rPr>
          <w:rFonts w:hint="eastAsia" w:ascii="宋体" w:hAnsi="宋体" w:eastAsia="宋体" w:cs="Times New Roman"/>
          <w:bCs/>
          <w:szCs w:val="21"/>
          <w:highlight w:val="none"/>
          <w:u w:val="single"/>
        </w:rPr>
        <w:t xml:space="preserve">                  </w:t>
      </w:r>
    </w:p>
    <w:p w14:paraId="3FB46F13">
      <w:pPr>
        <w:adjustRightInd w:val="0"/>
        <w:snapToGrid w:val="0"/>
        <w:spacing w:before="0" w:beforeLines="0" w:line="400" w:lineRule="exact"/>
        <w:ind w:firstLine="0" w:firstLineChars="0"/>
        <w:rPr>
          <w:rFonts w:ascii="宋体" w:hAnsi="宋体" w:eastAsia="宋体" w:cs="Times New Roman"/>
          <w:bCs/>
          <w:szCs w:val="21"/>
          <w:highlight w:val="none"/>
        </w:rPr>
      </w:pPr>
      <w:r>
        <w:rPr>
          <w:rFonts w:hint="eastAsia" w:ascii="宋体" w:hAnsi="宋体" w:eastAsia="宋体" w:cs="Times New Roman"/>
          <w:bCs/>
          <w:szCs w:val="21"/>
          <w:highlight w:val="none"/>
          <w:lang w:val="en-US" w:eastAsia="zh-CN"/>
        </w:rPr>
        <w:t xml:space="preserve">        </w:t>
      </w:r>
      <w:r>
        <w:rPr>
          <w:rFonts w:hint="eastAsia" w:ascii="宋体" w:hAnsi="宋体" w:eastAsia="宋体" w:cs="Times New Roman"/>
          <w:bCs/>
          <w:szCs w:val="21"/>
          <w:highlight w:val="none"/>
        </w:rPr>
        <w:t>是否邀请本项目的其他供应商</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5ABC73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是否邀请专家</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C7C4896">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是否邀请服务对象</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E2C7E09">
      <w:pPr>
        <w:adjustRightInd w:val="0"/>
        <w:snapToGrid w:val="0"/>
        <w:spacing w:before="0" w:beforeLines="0" w:line="400" w:lineRule="exact"/>
        <w:ind w:firstLine="840" w:firstLineChars="400"/>
        <w:rPr>
          <w:rFonts w:ascii="宋体" w:hAnsi="宋体" w:eastAsia="宋体" w:cs="Times New Roman"/>
          <w:bCs/>
          <w:szCs w:val="21"/>
          <w:highlight w:val="none"/>
        </w:rPr>
      </w:pPr>
      <w:r>
        <w:rPr>
          <w:rFonts w:hint="eastAsia" w:ascii="宋体" w:hAnsi="宋体" w:eastAsia="宋体" w:cs="Times New Roman"/>
          <w:bCs/>
          <w:szCs w:val="21"/>
          <w:highlight w:val="none"/>
        </w:rPr>
        <w:t>是否邀请第三方检测机构</w:t>
      </w:r>
      <w:r>
        <w:rPr>
          <w:rFonts w:hint="eastAsia" w:ascii="宋体" w:hAnsi="宋体" w:eastAsia="宋体" w:cs="Times New Roman"/>
          <w:bCs/>
          <w:szCs w:val="21"/>
          <w:highlight w:val="none"/>
          <w:lang w:eastAsia="zh-CN"/>
        </w:rPr>
        <w:t>参加验收</w:t>
      </w:r>
      <w:r>
        <w:rPr>
          <w:rFonts w:hint="eastAsia" w:ascii="宋体" w:hAnsi="宋体" w:eastAsia="宋体" w:cs="Times New Roman"/>
          <w:bCs/>
          <w:szCs w:val="21"/>
          <w:highlight w:val="none"/>
        </w:rPr>
        <w:t>：</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44A7AF66">
      <w:pPr>
        <w:adjustRightInd w:val="0"/>
        <w:snapToGrid w:val="0"/>
        <w:spacing w:before="0" w:beforeLines="0" w:line="400" w:lineRule="exact"/>
        <w:ind w:firstLine="840" w:firstLineChars="400"/>
        <w:rPr>
          <w:rFonts w:hint="eastAsia" w:ascii="宋体" w:hAnsi="宋体" w:eastAsia="宋体" w:cs="Times New Roman"/>
          <w:bCs/>
          <w:szCs w:val="21"/>
          <w:highlight w:val="none"/>
        </w:rPr>
      </w:pPr>
      <w:r>
        <w:rPr>
          <w:rFonts w:hint="eastAsia" w:ascii="宋体" w:hAnsi="宋体" w:eastAsia="宋体" w:cs="Times New Roman"/>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，抽查比例：</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r>
        <w:rPr>
          <w:rFonts w:hint="eastAsia" w:ascii="宋体" w:hAnsi="宋体" w:eastAsia="宋体" w:cs="Times New Roman"/>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116847FD">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lang w:eastAsia="zh-CN"/>
        </w:rPr>
      </w:pPr>
      <w:r>
        <w:rPr>
          <w:rFonts w:hint="eastAsia" w:ascii="宋体" w:hAnsi="宋体" w:eastAsia="宋体" w:cs="Times New Roman"/>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是</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lang w:eastAsia="zh-CN"/>
        </w:rPr>
        <w:t>（应明确对被破坏的检测产品的处理方式）</w:t>
      </w:r>
    </w:p>
    <w:p w14:paraId="4B3DCAE7">
      <w:pPr>
        <w:adjustRightInd w:val="0"/>
        <w:snapToGrid w:val="0"/>
        <w:spacing w:before="0" w:beforeLines="0" w:line="400" w:lineRule="exact"/>
        <w:ind w:firstLine="840" w:firstLineChars="400"/>
        <w:rPr>
          <w:rFonts w:hint="eastAsia" w:ascii="宋体" w:hAnsi="宋体" w:eastAsia="宋体" w:cs="Times New Roman"/>
          <w:bCs/>
          <w:szCs w:val="21"/>
          <w:highlight w:val="none"/>
          <w:lang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否</w:t>
      </w:r>
    </w:p>
    <w:p w14:paraId="60A890CE">
      <w:pPr>
        <w:adjustRightInd w:val="0"/>
        <w:snapToGrid w:val="0"/>
        <w:spacing w:before="0" w:beforeLines="0" w:line="400" w:lineRule="exact"/>
        <w:ind w:firstLine="840" w:firstLineChars="4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验收组织的其他事项：</w:t>
      </w:r>
      <w:r>
        <w:rPr>
          <w:rFonts w:hint="eastAsia" w:ascii="宋体" w:hAnsi="宋体" w:eastAsia="宋体" w:cs="Times New Roman"/>
          <w:bCs/>
          <w:szCs w:val="21"/>
          <w:highlight w:val="none"/>
          <w:u w:val="single"/>
        </w:rPr>
        <w:t xml:space="preserve">                </w:t>
      </w:r>
    </w:p>
    <w:p w14:paraId="3B04208C">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（2）履约验收时间：</w:t>
      </w:r>
      <w:r>
        <w:rPr>
          <w:rFonts w:hint="eastAsia" w:ascii="宋体" w:hAnsi="宋体" w:eastAsia="宋体" w:cs="Times New Roman"/>
          <w:bCs/>
          <w:szCs w:val="21"/>
          <w:highlight w:val="none"/>
          <w:u w:val="single"/>
        </w:rPr>
        <w:t>（计划于何时验收/供应商提出验收申请之日起   日内组织验收）</w:t>
      </w:r>
      <w:r>
        <w:rPr>
          <w:rFonts w:hint="eastAsia" w:ascii="宋体" w:hAnsi="宋体" w:eastAsia="宋体" w:cs="Times New Roman"/>
          <w:bCs/>
          <w:szCs w:val="21"/>
          <w:highlight w:val="none"/>
          <w:u w:val="single"/>
          <w:lang w:val="en-US" w:eastAsia="zh-CN"/>
        </w:rPr>
        <w:t xml:space="preserve"> </w:t>
      </w:r>
    </w:p>
    <w:p w14:paraId="56505647">
      <w:pPr>
        <w:adjustRightInd w:val="0"/>
        <w:snapToGrid w:val="0"/>
        <w:spacing w:before="0" w:beforeLines="0" w:line="400" w:lineRule="exact"/>
        <w:ind w:firstLine="420" w:firstLineChars="200"/>
        <w:rPr>
          <w:rFonts w:hint="eastAsia" w:ascii="宋体" w:hAnsi="宋体" w:eastAsia="宋体" w:cs="Times New Roman"/>
          <w:bCs/>
          <w:szCs w:val="21"/>
          <w:highlight w:val="none"/>
        </w:rPr>
      </w:pPr>
      <w:r>
        <w:rPr>
          <w:rFonts w:hint="eastAsia" w:ascii="宋体" w:hAnsi="宋体" w:eastAsia="宋体" w:cs="Times New Roman"/>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 xml:space="preserve">一次性验收         </w:t>
      </w:r>
    </w:p>
    <w:p w14:paraId="5B93DF4E">
      <w:pPr>
        <w:adjustRightInd w:val="0"/>
        <w:snapToGrid w:val="0"/>
        <w:spacing w:before="0" w:beforeLines="0" w:line="400" w:lineRule="exact"/>
        <w:ind w:firstLine="0" w:firstLineChars="0"/>
        <w:rPr>
          <w:rFonts w:hint="eastAsia" w:ascii="宋体" w:hAnsi="宋体" w:eastAsia="宋体" w:cs="Times New Roman"/>
          <w:bCs/>
          <w:szCs w:val="21"/>
          <w:highlight w:val="none"/>
          <w:lang w:val="en-US" w:eastAsia="zh-CN"/>
        </w:rPr>
      </w:pPr>
      <w:r>
        <w:rPr>
          <w:rFonts w:hint="eastAsia" w:ascii="宋体" w:hAnsi="宋体" w:eastAsia="宋体" w:cs="Times New Roman"/>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Times New Roman"/>
          <w:bCs/>
          <w:szCs w:val="21"/>
          <w:highlight w:val="none"/>
        </w:rPr>
        <w:t>分期/分项验收</w:t>
      </w:r>
      <w:r>
        <w:rPr>
          <w:rFonts w:hint="eastAsia" w:ascii="宋体" w:hAnsi="宋体" w:eastAsia="宋体" w:cs="Times New Roman"/>
          <w:bCs/>
          <w:szCs w:val="21"/>
          <w:highlight w:val="non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（应明确分期</w:t>
      </w:r>
      <w:r>
        <w:rPr>
          <w:rFonts w:hint="default" w:ascii="宋体" w:hAnsi="宋体" w:eastAsia="宋体" w:cs="Times New Roman"/>
          <w:bCs/>
          <w:szCs w:val="21"/>
          <w:highlight w:val="none"/>
          <w:u w:val="single"/>
          <w:lang w:val="en" w:eastAsia="zh-CN"/>
        </w:rPr>
        <w:t>/</w:t>
      </w:r>
      <w:r>
        <w:rPr>
          <w:rFonts w:hint="eastAsia" w:ascii="宋体" w:hAnsi="宋体" w:eastAsia="宋体" w:cs="Times New Roman"/>
          <w:bCs/>
          <w:szCs w:val="21"/>
          <w:highlight w:val="none"/>
          <w:u w:val="single"/>
          <w:lang w:val="en" w:eastAsia="zh-CN"/>
        </w:rPr>
        <w:t>分项验收的工作安排</w:t>
      </w:r>
      <w:r>
        <w:rPr>
          <w:rFonts w:hint="eastAsia" w:ascii="宋体" w:hAnsi="宋体" w:eastAsia="宋体" w:cs="Times New Roman"/>
          <w:bCs/>
          <w:szCs w:val="21"/>
          <w:highlight w:val="none"/>
          <w:u w:val="single"/>
          <w:lang w:eastAsia="zh-CN"/>
        </w:rPr>
        <w:t>）</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val="en-US" w:eastAsia="zh-CN"/>
        </w:rPr>
        <w:t xml:space="preserve"> </w:t>
      </w:r>
    </w:p>
    <w:p w14:paraId="7729A58C">
      <w:pPr>
        <w:adjustRightInd w:val="0"/>
        <w:snapToGrid w:val="0"/>
        <w:spacing w:before="0" w:beforeLines="0" w:line="400" w:lineRule="exact"/>
        <w:ind w:firstLine="420" w:firstLineChars="200"/>
        <w:rPr>
          <w:rFonts w:ascii="宋体" w:hAnsi="宋体" w:eastAsia="宋体" w:cs="Times New Roman"/>
          <w:bCs/>
          <w:szCs w:val="21"/>
          <w:highlight w:val="none"/>
        </w:rPr>
      </w:pPr>
      <w:r>
        <w:rPr>
          <w:rFonts w:hint="eastAsia" w:ascii="宋体" w:hAnsi="宋体" w:eastAsia="宋体" w:cs="Times New Roman"/>
          <w:bCs/>
          <w:szCs w:val="21"/>
          <w:highlight w:val="none"/>
        </w:rPr>
        <w:t>（4）履约验收程序：</w:t>
      </w:r>
      <w:r>
        <w:rPr>
          <w:rFonts w:hint="eastAsia" w:ascii="宋体" w:hAnsi="宋体" w:eastAsia="宋体" w:cs="Times New Roman"/>
          <w:bCs/>
          <w:szCs w:val="21"/>
          <w:highlight w:val="none"/>
          <w:u w:val="single"/>
        </w:rPr>
        <w:t xml:space="preserve">                                         </w:t>
      </w:r>
    </w:p>
    <w:p w14:paraId="20771E9A">
      <w:pPr>
        <w:adjustRightInd w:val="0"/>
        <w:snapToGrid w:val="0"/>
        <w:spacing w:before="0" w:beforeLines="0" w:line="400" w:lineRule="exact"/>
        <w:ind w:firstLine="420" w:firstLineChars="200"/>
        <w:rPr>
          <w:rFonts w:ascii="宋体" w:hAnsi="宋体" w:eastAsia="宋体" w:cs="Times New Roman"/>
          <w:bCs/>
          <w:szCs w:val="21"/>
          <w:highlight w:val="none"/>
          <w:u w:val="single"/>
        </w:rPr>
      </w:pPr>
      <w:r>
        <w:rPr>
          <w:rFonts w:hint="eastAsia" w:ascii="宋体" w:hAnsi="宋体" w:eastAsia="宋体" w:cs="Times New Roman"/>
          <w:bCs/>
          <w:szCs w:val="21"/>
          <w:highlight w:val="none"/>
        </w:rPr>
        <w:t>（5）履约验收的内容：</w:t>
      </w:r>
      <w:r>
        <w:rPr>
          <w:rFonts w:hint="eastAsia" w:ascii="宋体" w:hAnsi="宋体" w:eastAsia="宋体" w:cs="Times New Roman"/>
          <w:bCs/>
          <w:szCs w:val="21"/>
          <w:highlight w:val="none"/>
          <w:u w:val="single"/>
        </w:rPr>
        <w:t xml:space="preserve"> </w:t>
      </w:r>
      <w:r>
        <w:rPr>
          <w:rFonts w:hint="eastAsia" w:ascii="宋体" w:hAnsi="宋体" w:eastAsia="宋体" w:cs="Times New Roman"/>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Times New Roman"/>
          <w:bCs/>
          <w:szCs w:val="21"/>
          <w:highlight w:val="none"/>
          <w:u w:val="single"/>
        </w:rPr>
        <w:t xml:space="preserve">                                      </w:t>
      </w:r>
    </w:p>
    <w:p w14:paraId="7139D1DA">
      <w:pPr>
        <w:adjustRightInd w:val="0"/>
        <w:snapToGrid w:val="0"/>
        <w:spacing w:before="0" w:beforeLines="0" w:line="400" w:lineRule="exact"/>
        <w:ind w:firstLine="420" w:firstLineChars="200"/>
        <w:rPr>
          <w:rFonts w:hint="eastAsia" w:ascii="宋体" w:hAnsi="宋体" w:eastAsia="宋体" w:cs="Times New Roman"/>
          <w:bCs/>
          <w:szCs w:val="21"/>
          <w:highlight w:val="none"/>
          <w:u w:val="single"/>
        </w:rPr>
      </w:pPr>
      <w:r>
        <w:rPr>
          <w:rFonts w:hint="eastAsia" w:ascii="宋体" w:hAnsi="宋体" w:eastAsia="宋体" w:cs="Times New Roman"/>
          <w:bCs/>
          <w:szCs w:val="21"/>
          <w:highlight w:val="none"/>
        </w:rPr>
        <w:t>（6）履约验收标准：</w:t>
      </w:r>
      <w:r>
        <w:rPr>
          <w:rFonts w:hint="eastAsia" w:ascii="宋体" w:hAnsi="宋体" w:eastAsia="宋体" w:cs="Times New Roman"/>
          <w:bCs/>
          <w:szCs w:val="21"/>
          <w:highlight w:val="none"/>
          <w:u w:val="single"/>
        </w:rPr>
        <w:t xml:space="preserve">                                         </w:t>
      </w:r>
    </w:p>
    <w:p w14:paraId="66CAFB48">
      <w:pPr>
        <w:autoSpaceDE w:val="0"/>
        <w:autoSpaceDN w:val="0"/>
        <w:adjustRightInd w:val="0"/>
        <w:spacing w:beforeLines="0" w:line="400" w:lineRule="exact"/>
        <w:ind w:firstLine="420" w:firstLineChars="200"/>
        <w:rPr>
          <w:rFonts w:hint="eastAsia" w:ascii="宋体" w:hAnsi="宋体" w:eastAsia="宋体" w:cs="宋体"/>
          <w:sz w:val="21"/>
          <w:szCs w:val="21"/>
          <w:highlight w:val="none"/>
          <w:lang w:val="en-US" w:eastAsia="zh-CN" w:bidi="ar-SA"/>
        </w:rPr>
      </w:pPr>
      <w:r>
        <w:rPr>
          <w:rFonts w:hint="eastAsia" w:ascii="宋体" w:hAnsi="宋体" w:eastAsia="宋体" w:cs="宋体"/>
          <w:bCs/>
          <w:sz w:val="21"/>
          <w:szCs w:val="21"/>
          <w:highlight w:val="none"/>
          <w:u w:val="none"/>
          <w:lang w:val="en-US" w:eastAsia="zh-CN" w:bidi="ar-SA"/>
        </w:rPr>
        <w:t>（7）是否以采购活动中供应商提供的样品作为参考：</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 xml:space="preserve">是  </w:t>
      </w:r>
      <w:r>
        <w:rPr>
          <w:rFonts w:hint="eastAsia" w:ascii="宋体" w:hAnsi="宋体" w:eastAsia="宋体" w:cs="宋体"/>
          <w:sz w:val="21"/>
          <w:szCs w:val="21"/>
          <w:highlight w:val="none"/>
          <w:lang w:val="en-US" w:eastAsia="zh-CN" w:bidi="ar-SA"/>
        </w:rPr>
        <w:sym w:font="Wingdings" w:char="00A8"/>
      </w:r>
      <w:r>
        <w:rPr>
          <w:rFonts w:hint="eastAsia" w:ascii="宋体" w:hAnsi="宋体" w:eastAsia="宋体" w:cs="宋体"/>
          <w:bCs/>
          <w:sz w:val="21"/>
          <w:szCs w:val="21"/>
          <w:highlight w:val="none"/>
          <w:lang w:val="en-US" w:eastAsia="zh-CN" w:bidi="ar-SA"/>
        </w:rPr>
        <w:t>否</w:t>
      </w:r>
    </w:p>
    <w:p w14:paraId="4AAB4E9C">
      <w:pPr>
        <w:adjustRightInd w:val="0"/>
        <w:snapToGrid w:val="0"/>
        <w:spacing w:before="0" w:beforeLines="0" w:line="400" w:lineRule="exact"/>
        <w:ind w:firstLine="420" w:firstLineChars="200"/>
        <w:rPr>
          <w:rFonts w:hint="eastAsia" w:ascii="宋体" w:hAnsi="宋体" w:eastAsia="宋体" w:cs="宋体"/>
          <w:bCs/>
          <w:szCs w:val="21"/>
          <w:highlight w:val="none"/>
          <w:u w:val="single"/>
        </w:rPr>
      </w:pPr>
      <w:r>
        <w:rPr>
          <w:rFonts w:hint="eastAsia" w:ascii="宋体" w:hAnsi="宋体" w:eastAsia="宋体" w:cs="宋体"/>
          <w:bCs/>
          <w:szCs w:val="21"/>
          <w:highlight w:val="none"/>
        </w:rPr>
        <w:t>（8）履约验收其他事项：</w:t>
      </w:r>
      <w:r>
        <w:rPr>
          <w:rFonts w:hint="eastAsia" w:ascii="宋体" w:hAnsi="宋体" w:eastAsia="宋体" w:cs="宋体"/>
          <w:bCs/>
          <w:szCs w:val="21"/>
          <w:highlight w:val="none"/>
          <w:u w:val="single"/>
        </w:rPr>
        <w:t xml:space="preserve">      </w:t>
      </w:r>
      <w:r>
        <w:rPr>
          <w:rFonts w:hint="eastAsia" w:ascii="宋体" w:hAnsi="宋体" w:eastAsia="宋体" w:cs="宋体"/>
          <w:bCs/>
          <w:i w:val="0"/>
          <w:iCs w:val="0"/>
          <w:szCs w:val="21"/>
          <w:highlight w:val="none"/>
          <w:u w:val="single"/>
        </w:rPr>
        <w:t>（产权过户登记等）</w:t>
      </w:r>
      <w:r>
        <w:rPr>
          <w:rFonts w:hint="eastAsia" w:ascii="宋体" w:hAnsi="宋体" w:eastAsia="宋体" w:cs="宋体"/>
          <w:bCs/>
          <w:szCs w:val="21"/>
          <w:highlight w:val="none"/>
          <w:u w:val="single"/>
        </w:rPr>
        <w:t xml:space="preserve">          </w:t>
      </w:r>
    </w:p>
    <w:p w14:paraId="53D92278">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组成合同的文件</w:t>
      </w:r>
    </w:p>
    <w:p w14:paraId="24704420">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本协议书与下列文件一起构成合同文件，如下述文件之间有任何抵触、矛盾或歧义，应按以下顺序解释：</w:t>
      </w:r>
    </w:p>
    <w:p w14:paraId="2894792F">
      <w:pPr>
        <w:adjustRightInd w:val="0"/>
        <w:snapToGrid w:val="0"/>
        <w:spacing w:before="0" w:beforeLines="0" w:line="400" w:lineRule="exact"/>
        <w:ind w:firstLine="420" w:firstLineChars="2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（1）</w:t>
      </w:r>
      <w:r>
        <w:rPr>
          <w:rFonts w:hint="eastAsia" w:ascii="宋体" w:hAnsi="宋体" w:eastAsia="宋体" w:cs="Times New Roman"/>
          <w:color w:val="auto"/>
          <w:szCs w:val="21"/>
          <w:highlight w:val="none"/>
          <w:lang w:eastAsia="zh-CN"/>
        </w:rPr>
        <w:t>政府采购</w:t>
      </w:r>
      <w:r>
        <w:rPr>
          <w:rFonts w:hint="eastAsia" w:ascii="宋体" w:hAnsi="宋体" w:eastAsia="宋体" w:cs="Times New Roman"/>
          <w:color w:val="auto"/>
          <w:szCs w:val="21"/>
          <w:highlight w:val="none"/>
        </w:rPr>
        <w:t>合同协议书及其变更、补充</w:t>
      </w:r>
      <w:r>
        <w:rPr>
          <w:rFonts w:hint="eastAsia" w:ascii="宋体" w:hAnsi="宋体" w:eastAsia="宋体" w:cs="Times New Roman"/>
          <w:color w:val="auto"/>
          <w:szCs w:val="21"/>
          <w:highlight w:val="none"/>
          <w:lang w:eastAsia="zh-CN"/>
        </w:rPr>
        <w:t>协议</w:t>
      </w:r>
    </w:p>
    <w:p w14:paraId="2C7E323F">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2</w:t>
      </w:r>
      <w:r>
        <w:rPr>
          <w:rFonts w:hint="eastAsia" w:ascii="宋体" w:hAnsi="宋体" w:eastAsia="宋体" w:cs="Times New Roman"/>
          <w:szCs w:val="21"/>
          <w:highlight w:val="none"/>
        </w:rPr>
        <w:t>）政府采购合同专用条款</w:t>
      </w:r>
    </w:p>
    <w:p w14:paraId="05E689E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）政府采购合同通用条款</w:t>
      </w:r>
    </w:p>
    <w:p w14:paraId="1A2B81E7">
      <w:pPr>
        <w:adjustRightInd w:val="0"/>
        <w:snapToGrid w:val="0"/>
        <w:spacing w:before="0" w:beforeLines="0" w:line="400" w:lineRule="exact"/>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4</w:t>
      </w:r>
      <w:r>
        <w:rPr>
          <w:rFonts w:hint="eastAsia" w:ascii="宋体" w:hAnsi="宋体" w:eastAsia="宋体" w:cs="Times New Roman"/>
          <w:color w:val="auto"/>
          <w:szCs w:val="21"/>
          <w:highlight w:val="none"/>
        </w:rPr>
        <w:t>）中标</w:t>
      </w:r>
      <w:r>
        <w:rPr>
          <w:rFonts w:hint="eastAsia" w:ascii="宋体" w:hAnsi="宋体" w:eastAsia="宋体" w:cs="Times New Roman"/>
          <w:color w:val="auto"/>
          <w:szCs w:val="21"/>
          <w:highlight w:val="none"/>
          <w:lang w:eastAsia="zh-CN"/>
        </w:rPr>
        <w:t>（成交）</w:t>
      </w:r>
      <w:r>
        <w:rPr>
          <w:rFonts w:hint="eastAsia" w:ascii="宋体" w:hAnsi="宋体" w:eastAsia="宋体" w:cs="Times New Roman"/>
          <w:color w:val="auto"/>
          <w:szCs w:val="21"/>
          <w:highlight w:val="none"/>
        </w:rPr>
        <w:t>通知书</w:t>
      </w:r>
    </w:p>
    <w:p w14:paraId="52C4E607">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rPr>
        <w:t>）投标（响应）文件</w:t>
      </w:r>
    </w:p>
    <w:p w14:paraId="1029EC4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（6）采购文件</w:t>
      </w:r>
    </w:p>
    <w:p w14:paraId="4FA7E8B6">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（7）有关技术文件，图纸</w:t>
      </w:r>
    </w:p>
    <w:p w14:paraId="5691E4DD">
      <w:pPr>
        <w:autoSpaceDE w:val="0"/>
        <w:autoSpaceDN w:val="0"/>
        <w:adjustRightInd w:val="0"/>
        <w:spacing w:beforeLines="0" w:line="400" w:lineRule="exact"/>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bidi="ar-SA"/>
        </w:rPr>
        <w:t>（8）</w:t>
      </w:r>
      <w:r>
        <w:rPr>
          <w:rFonts w:hint="eastAsia" w:ascii="宋体" w:hAnsi="宋体" w:eastAsia="宋体" w:cs="宋体"/>
          <w:bCs w:val="0"/>
          <w:color w:val="000000"/>
          <w:kern w:val="2"/>
          <w:sz w:val="21"/>
          <w:szCs w:val="21"/>
          <w:highlight w:val="none"/>
          <w:lang w:val="en-US" w:eastAsia="zh-CN" w:bidi="ar-SA"/>
        </w:rPr>
        <w:t>国家法律、行政法规和规章制度规定或合同约定的作为合同组成部分的其他文件</w:t>
      </w:r>
    </w:p>
    <w:p w14:paraId="70C827F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合同生效</w:t>
      </w:r>
    </w:p>
    <w:p w14:paraId="7EF0C94A">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本合同自</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生效。</w:t>
      </w:r>
    </w:p>
    <w:p w14:paraId="0A564B79">
      <w:pPr>
        <w:numPr>
          <w:ilvl w:val="0"/>
          <w:numId w:val="8"/>
        </w:numPr>
        <w:adjustRightInd w:val="0"/>
        <w:snapToGrid w:val="0"/>
        <w:spacing w:before="0" w:beforeLines="0" w:line="400" w:lineRule="exact"/>
        <w:ind w:firstLine="422" w:firstLineChars="200"/>
        <w:rPr>
          <w:rFonts w:hint="eastAsia" w:ascii="宋体" w:hAnsi="宋体" w:eastAsia="宋体" w:cs="Times New Roman"/>
          <w:b/>
          <w:szCs w:val="21"/>
          <w:highlight w:val="none"/>
        </w:rPr>
      </w:pPr>
      <w:r>
        <w:rPr>
          <w:rFonts w:hint="eastAsia" w:ascii="宋体" w:hAnsi="宋体" w:eastAsia="宋体" w:cs="Times New Roman"/>
          <w:b/>
          <w:szCs w:val="21"/>
          <w:highlight w:val="none"/>
        </w:rPr>
        <w:t>合同份数</w:t>
      </w:r>
    </w:p>
    <w:p w14:paraId="4498C3EE">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本合同一式</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甲方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w:t>
      </w:r>
      <w:r>
        <w:rPr>
          <w:rFonts w:hint="eastAsia" w:ascii="宋体" w:hAnsi="宋体" w:eastAsia="宋体" w:cs="Times New Roman"/>
          <w:szCs w:val="21"/>
          <w:highlight w:val="none"/>
          <w:lang w:eastAsia="zh-CN"/>
        </w:rPr>
        <w:t>乙方</w:t>
      </w:r>
      <w:r>
        <w:rPr>
          <w:rFonts w:hint="eastAsia" w:ascii="宋体" w:hAnsi="宋体" w:eastAsia="宋体" w:cs="Times New Roman"/>
          <w:szCs w:val="21"/>
          <w:highlight w:val="none"/>
        </w:rPr>
        <w:t>执</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份，均具有同等法律效力。</w:t>
      </w:r>
    </w:p>
    <w:p w14:paraId="78B03172">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合同订立时间：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年</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月</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日</w:t>
      </w:r>
    </w:p>
    <w:p w14:paraId="06BC8521">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合同订立地点：</w:t>
      </w:r>
      <w:r>
        <w:rPr>
          <w:rFonts w:hint="eastAsia" w:ascii="宋体" w:hAnsi="宋体" w:eastAsia="宋体" w:cs="Times New Roman"/>
          <w:szCs w:val="21"/>
          <w:highlight w:val="none"/>
          <w:u w:val="single"/>
        </w:rPr>
        <w:t xml:space="preserve">                           </w:t>
      </w:r>
    </w:p>
    <w:p w14:paraId="28077E9D">
      <w:pPr>
        <w:autoSpaceDE w:val="0"/>
        <w:autoSpaceDN w:val="0"/>
        <w:adjustRightInd w:val="0"/>
        <w:spacing w:line="400" w:lineRule="exact"/>
        <w:rPr>
          <w:rFonts w:hint="eastAsia" w:ascii="宋体" w:hAnsi="宋体" w:cs="宋体"/>
          <w:szCs w:val="21"/>
          <w:highlight w:val="none"/>
          <w:lang w:val="zh-CN"/>
        </w:rPr>
      </w:pPr>
      <w:r>
        <w:rPr>
          <w:rFonts w:hint="eastAsia" w:ascii="宋体" w:hAnsi="宋体" w:eastAsia="宋体" w:cs="Times New Roman"/>
          <w:szCs w:val="21"/>
          <w:highlight w:val="none"/>
        </w:rPr>
        <w:t>附件：具体标</w:t>
      </w:r>
      <w:r>
        <w:rPr>
          <w:rFonts w:hint="eastAsia" w:ascii="宋体" w:hAnsi="宋体" w:eastAsia="宋体" w:cs="Times New Roman"/>
          <w:szCs w:val="21"/>
          <w:highlight w:val="none"/>
          <w:lang w:eastAsia="zh-CN"/>
        </w:rPr>
        <w:t>的及其</w:t>
      </w:r>
      <w:r>
        <w:rPr>
          <w:rFonts w:hint="eastAsia" w:ascii="宋体" w:hAnsi="宋体" w:eastAsia="宋体" w:cs="Times New Roman"/>
          <w:szCs w:val="21"/>
          <w:highlight w:val="none"/>
          <w:u w:val="none"/>
          <w:lang w:val="en-US" w:eastAsia="zh-CN"/>
        </w:rPr>
        <w:t>技术要求和商务要求</w:t>
      </w:r>
      <w:r>
        <w:rPr>
          <w:rFonts w:hint="eastAsia" w:ascii="宋体" w:hAnsi="宋体" w:eastAsia="宋体" w:cs="Times New Roman"/>
          <w:szCs w:val="21"/>
          <w:highlight w:val="none"/>
        </w:rPr>
        <w:t>、联合协议、分包</w:t>
      </w:r>
      <w:r>
        <w:rPr>
          <w:rFonts w:hint="eastAsia" w:ascii="宋体" w:hAnsi="宋体" w:eastAsia="宋体" w:cs="Times New Roman"/>
          <w:szCs w:val="21"/>
          <w:highlight w:val="none"/>
          <w:lang w:eastAsia="zh-CN"/>
        </w:rPr>
        <w:t>意向</w:t>
      </w:r>
      <w:r>
        <w:rPr>
          <w:rFonts w:hint="eastAsia" w:ascii="宋体" w:hAnsi="宋体" w:eastAsia="宋体" w:cs="Times New Roman"/>
          <w:szCs w:val="21"/>
          <w:highlight w:val="none"/>
        </w:rPr>
        <w:t>协议等。</w:t>
      </w:r>
    </w:p>
    <w:p w14:paraId="7BCC7827">
      <w:pPr>
        <w:pStyle w:val="27"/>
        <w:widowControl/>
        <w:spacing w:line="360" w:lineRule="auto"/>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br w:type="page"/>
      </w:r>
    </w:p>
    <w:p w14:paraId="174A2C32">
      <w:pPr>
        <w:rPr>
          <w:highlight w:val="none"/>
        </w:rPr>
      </w:pPr>
    </w:p>
    <w:tbl>
      <w:tblPr>
        <w:tblStyle w:val="3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8"/>
        <w:gridCol w:w="2638"/>
        <w:gridCol w:w="2164"/>
        <w:gridCol w:w="2315"/>
      </w:tblGrid>
      <w:tr w14:paraId="680CF16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21BD0D3B">
            <w:pPr>
              <w:adjustRightInd w:val="0"/>
              <w:snapToGrid w:val="0"/>
              <w:spacing w:line="300" w:lineRule="exact"/>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noWrap w:val="0"/>
            <w:vAlign w:val="center"/>
          </w:tcPr>
          <w:p w14:paraId="5394AEAE">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57F29B4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46990EAF">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A3E4984">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3C59AC0">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noWrap w:val="0"/>
            <w:vAlign w:val="center"/>
          </w:tcPr>
          <w:p w14:paraId="70715F5F">
            <w:pPr>
              <w:adjustRightInd w:val="0"/>
              <w:snapToGrid w:val="0"/>
              <w:spacing w:line="300" w:lineRule="exact"/>
              <w:jc w:val="center"/>
              <w:rPr>
                <w:spacing w:val="20"/>
                <w:szCs w:val="21"/>
                <w:highlight w:val="none"/>
              </w:rPr>
            </w:pPr>
          </w:p>
        </w:tc>
      </w:tr>
      <w:tr w14:paraId="664A50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4E81D2B1">
            <w:pPr>
              <w:adjustRightInd w:val="0"/>
              <w:snapToGrid w:val="0"/>
              <w:spacing w:line="300" w:lineRule="exact"/>
              <w:jc w:val="center"/>
              <w:rPr>
                <w:szCs w:val="21"/>
                <w:highlight w:val="none"/>
              </w:rPr>
            </w:pPr>
            <w:r>
              <w:rPr>
                <w:szCs w:val="21"/>
                <w:highlight w:val="none"/>
              </w:rPr>
              <w:t>法定代表人</w:t>
            </w:r>
          </w:p>
          <w:p w14:paraId="112915DE">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5DA5ED00">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noWrap w:val="0"/>
            <w:vAlign w:val="center"/>
          </w:tcPr>
          <w:p w14:paraId="6395F4B4">
            <w:pPr>
              <w:adjustRightInd w:val="0"/>
              <w:snapToGrid w:val="0"/>
              <w:spacing w:line="300" w:lineRule="exact"/>
              <w:jc w:val="center"/>
              <w:rPr>
                <w:szCs w:val="21"/>
                <w:highlight w:val="none"/>
              </w:rPr>
            </w:pPr>
            <w:r>
              <w:rPr>
                <w:szCs w:val="21"/>
                <w:highlight w:val="none"/>
              </w:rPr>
              <w:t>法定代表人</w:t>
            </w:r>
          </w:p>
          <w:p w14:paraId="29189D27">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noWrap w:val="0"/>
            <w:vAlign w:val="center"/>
          </w:tcPr>
          <w:p w14:paraId="011436B2">
            <w:pPr>
              <w:adjustRightInd w:val="0"/>
              <w:snapToGrid w:val="0"/>
              <w:spacing w:line="300" w:lineRule="exact"/>
              <w:jc w:val="center"/>
              <w:rPr>
                <w:szCs w:val="21"/>
                <w:highlight w:val="none"/>
              </w:rPr>
            </w:pPr>
          </w:p>
        </w:tc>
      </w:tr>
      <w:tr w14:paraId="7B75E3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722E07A0">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515E3311">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A52D6F">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02AF95A">
            <w:pPr>
              <w:adjustRightInd w:val="0"/>
              <w:snapToGrid w:val="0"/>
              <w:spacing w:line="300" w:lineRule="exact"/>
              <w:jc w:val="center"/>
              <w:rPr>
                <w:spacing w:val="20"/>
                <w:szCs w:val="21"/>
                <w:highlight w:val="none"/>
              </w:rPr>
            </w:pPr>
          </w:p>
        </w:tc>
      </w:tr>
      <w:tr w14:paraId="748F59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0E34A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1DCA5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795E29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noWrap w:val="0"/>
            <w:vAlign w:val="center"/>
          </w:tcPr>
          <w:p w14:paraId="632459CA">
            <w:pPr>
              <w:adjustRightInd w:val="0"/>
              <w:snapToGrid w:val="0"/>
              <w:spacing w:line="300" w:lineRule="exact"/>
              <w:jc w:val="center"/>
              <w:rPr>
                <w:spacing w:val="20"/>
                <w:szCs w:val="21"/>
                <w:highlight w:val="none"/>
              </w:rPr>
            </w:pPr>
          </w:p>
        </w:tc>
      </w:tr>
      <w:tr w14:paraId="2F6D78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73B293F">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2CC6C1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A941366">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noWrap w:val="0"/>
            <w:vAlign w:val="center"/>
          </w:tcPr>
          <w:p w14:paraId="31800C11">
            <w:pPr>
              <w:adjustRightInd w:val="0"/>
              <w:snapToGrid w:val="0"/>
              <w:spacing w:line="300" w:lineRule="exact"/>
              <w:jc w:val="center"/>
              <w:rPr>
                <w:spacing w:val="20"/>
                <w:szCs w:val="21"/>
                <w:highlight w:val="none"/>
              </w:rPr>
            </w:pPr>
          </w:p>
        </w:tc>
      </w:tr>
      <w:tr w14:paraId="62700B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3C21978">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FCD63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DB64E15">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69E2DBC3">
            <w:pPr>
              <w:adjustRightInd w:val="0"/>
              <w:snapToGrid w:val="0"/>
              <w:spacing w:line="300" w:lineRule="exact"/>
              <w:jc w:val="center"/>
              <w:rPr>
                <w:spacing w:val="20"/>
                <w:szCs w:val="21"/>
                <w:highlight w:val="none"/>
              </w:rPr>
            </w:pPr>
          </w:p>
        </w:tc>
      </w:tr>
      <w:tr w14:paraId="126887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C6F57E7">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EE65CA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D957D05">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68B23B4A">
            <w:pPr>
              <w:adjustRightInd w:val="0"/>
              <w:snapToGrid w:val="0"/>
              <w:spacing w:line="300" w:lineRule="exact"/>
              <w:jc w:val="center"/>
              <w:rPr>
                <w:spacing w:val="20"/>
                <w:szCs w:val="21"/>
                <w:highlight w:val="none"/>
              </w:rPr>
            </w:pPr>
          </w:p>
        </w:tc>
      </w:tr>
      <w:tr w14:paraId="4BD53F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DA02000">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5A5997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2C2DAF2">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41DB3D3F">
            <w:pPr>
              <w:adjustRightInd w:val="0"/>
              <w:snapToGrid w:val="0"/>
              <w:spacing w:line="300" w:lineRule="exact"/>
              <w:jc w:val="center"/>
              <w:rPr>
                <w:spacing w:val="20"/>
                <w:szCs w:val="21"/>
                <w:highlight w:val="none"/>
              </w:rPr>
            </w:pPr>
          </w:p>
        </w:tc>
      </w:tr>
      <w:tr w14:paraId="3E0636A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D89E99F">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9C7590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99EC70">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44711AFD">
            <w:pPr>
              <w:adjustRightInd w:val="0"/>
              <w:snapToGrid w:val="0"/>
              <w:spacing w:line="300" w:lineRule="exact"/>
              <w:jc w:val="center"/>
              <w:rPr>
                <w:spacing w:val="20"/>
                <w:szCs w:val="21"/>
                <w:highlight w:val="none"/>
              </w:rPr>
            </w:pPr>
          </w:p>
        </w:tc>
      </w:tr>
      <w:tr w14:paraId="218928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C05EB52">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8B4C8CD">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B02BD6F">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2BF4C853">
            <w:pPr>
              <w:adjustRightInd w:val="0"/>
              <w:snapToGrid w:val="0"/>
              <w:spacing w:line="300" w:lineRule="exact"/>
              <w:jc w:val="center"/>
              <w:rPr>
                <w:spacing w:val="20"/>
                <w:szCs w:val="21"/>
                <w:highlight w:val="none"/>
              </w:rPr>
            </w:pPr>
          </w:p>
        </w:tc>
      </w:tr>
      <w:tr w14:paraId="76EB84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3B503B2">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08B9A3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9A2796">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46666CF6">
            <w:pPr>
              <w:adjustRightInd w:val="0"/>
              <w:snapToGrid w:val="0"/>
              <w:spacing w:line="300" w:lineRule="exact"/>
              <w:jc w:val="center"/>
              <w:rPr>
                <w:spacing w:val="20"/>
                <w:szCs w:val="21"/>
                <w:highlight w:val="none"/>
              </w:rPr>
            </w:pPr>
          </w:p>
        </w:tc>
      </w:tr>
      <w:tr w14:paraId="7E8E451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4829E5">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AF2A2D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33D7674">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35FF3DED">
            <w:pPr>
              <w:adjustRightInd w:val="0"/>
              <w:snapToGrid w:val="0"/>
              <w:spacing w:line="300" w:lineRule="exact"/>
              <w:jc w:val="center"/>
              <w:rPr>
                <w:spacing w:val="20"/>
                <w:szCs w:val="21"/>
                <w:highlight w:val="none"/>
              </w:rPr>
            </w:pPr>
          </w:p>
        </w:tc>
      </w:tr>
      <w:tr w14:paraId="12BF06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BF32A99">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20E29E1B">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FE7E5A8">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B83B7BB">
            <w:pPr>
              <w:adjustRightInd w:val="0"/>
              <w:snapToGrid w:val="0"/>
              <w:spacing w:line="300" w:lineRule="exact"/>
              <w:jc w:val="center"/>
              <w:rPr>
                <w:spacing w:val="20"/>
                <w:szCs w:val="21"/>
                <w:highlight w:val="none"/>
              </w:rPr>
            </w:pPr>
          </w:p>
        </w:tc>
      </w:tr>
      <w:tr w14:paraId="28278A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4B6C904D">
            <w:pPr>
              <w:pStyle w:val="3"/>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0CDD55C5">
      <w:pPr>
        <w:rPr>
          <w:highlight w:val="none"/>
        </w:rPr>
      </w:pPr>
    </w:p>
    <w:p w14:paraId="615644D1">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1F879292">
      <w:pPr>
        <w:autoSpaceDE w:val="0"/>
        <w:autoSpaceDN w:val="0"/>
        <w:adjustRightInd w:val="0"/>
        <w:snapToGrid w:val="0"/>
        <w:spacing w:line="420" w:lineRule="exact"/>
        <w:rPr>
          <w:rFonts w:hint="eastAsia" w:ascii="宋体" w:hAnsi="宋体" w:eastAsia="宋体" w:cs="宋体"/>
          <w:color w:val="auto"/>
          <w:szCs w:val="21"/>
          <w:highlight w:val="none"/>
          <w:lang w:val="zh-CN"/>
        </w:rPr>
      </w:pPr>
    </w:p>
    <w:p w14:paraId="4D18E937">
      <w:pPr>
        <w:snapToGrid w:val="0"/>
        <w:ind w:right="1124"/>
        <w:rPr>
          <w:rFonts w:hint="eastAsia" w:ascii="宋体" w:hAnsi="宋体" w:eastAsia="宋体" w:cs="宋体"/>
          <w:color w:val="auto"/>
          <w:szCs w:val="21"/>
          <w:highlight w:val="none"/>
          <w:lang w:val="zh-CN"/>
        </w:rPr>
      </w:pPr>
    </w:p>
    <w:p w14:paraId="125B53FB">
      <w:pPr>
        <w:snapToGrid w:val="0"/>
        <w:ind w:right="1124"/>
        <w:jc w:val="center"/>
        <w:rPr>
          <w:rFonts w:hint="eastAsia" w:ascii="宋体" w:hAnsi="宋体" w:eastAsia="宋体" w:cs="宋体"/>
          <w:b/>
          <w:color w:val="auto"/>
          <w:sz w:val="36"/>
          <w:szCs w:val="36"/>
          <w:highlight w:val="none"/>
          <w:lang w:val="zh-CN"/>
        </w:rPr>
      </w:pPr>
      <w:r>
        <w:rPr>
          <w:rFonts w:hint="eastAsia" w:ascii="宋体" w:hAnsi="宋体" w:eastAsia="宋体" w:cs="宋体"/>
          <w:b/>
          <w:color w:val="auto"/>
          <w:sz w:val="36"/>
          <w:szCs w:val="36"/>
          <w:highlight w:val="none"/>
          <w:lang w:val="zh-CN"/>
        </w:rPr>
        <w:br w:type="page"/>
      </w:r>
    </w:p>
    <w:p w14:paraId="0FBAFC24">
      <w:pPr>
        <w:snapToGrid w:val="0"/>
        <w:ind w:right="1124"/>
        <w:jc w:val="center"/>
        <w:rPr>
          <w:rFonts w:hint="eastAsia" w:ascii="宋体" w:hAnsi="宋体" w:eastAsia="宋体" w:cs="宋体"/>
          <w:b/>
          <w:color w:val="auto"/>
          <w:sz w:val="36"/>
          <w:szCs w:val="36"/>
          <w:highlight w:val="none"/>
          <w:lang w:val="zh-CN"/>
        </w:rPr>
      </w:pPr>
    </w:p>
    <w:p w14:paraId="2A67E873">
      <w:pPr>
        <w:snapToGrid w:val="0"/>
        <w:ind w:right="1124"/>
        <w:jc w:val="center"/>
        <w:rPr>
          <w:rFonts w:hint="eastAsia" w:ascii="宋体" w:hAnsi="宋体" w:eastAsia="宋体" w:cs="宋体"/>
          <w:b/>
          <w:color w:val="auto"/>
          <w:sz w:val="36"/>
          <w:szCs w:val="36"/>
          <w:highlight w:val="none"/>
          <w:lang w:val="zh-CN"/>
        </w:rPr>
      </w:pPr>
    </w:p>
    <w:p w14:paraId="1B7730E9">
      <w:pPr>
        <w:snapToGrid w:val="0"/>
        <w:ind w:right="1124"/>
        <w:jc w:val="center"/>
        <w:rPr>
          <w:rFonts w:hint="eastAsia" w:ascii="宋体" w:hAnsi="宋体" w:eastAsia="宋体" w:cs="宋体"/>
          <w:b/>
          <w:color w:val="auto"/>
          <w:sz w:val="36"/>
          <w:szCs w:val="36"/>
          <w:highlight w:val="none"/>
          <w:lang w:val="zh-CN"/>
        </w:rPr>
      </w:pPr>
    </w:p>
    <w:p w14:paraId="15C50BDA">
      <w:pPr>
        <w:snapToGrid w:val="0"/>
        <w:ind w:right="1124"/>
        <w:jc w:val="center"/>
        <w:rPr>
          <w:rFonts w:hint="eastAsia" w:ascii="宋体" w:hAnsi="宋体" w:eastAsia="宋体" w:cs="宋体"/>
          <w:b/>
          <w:color w:val="auto"/>
          <w:sz w:val="36"/>
          <w:szCs w:val="36"/>
          <w:highlight w:val="none"/>
          <w:lang w:val="zh-CN"/>
        </w:rPr>
      </w:pPr>
    </w:p>
    <w:p w14:paraId="06846597">
      <w:pPr>
        <w:snapToGrid w:val="0"/>
        <w:ind w:right="1124"/>
        <w:jc w:val="center"/>
        <w:rPr>
          <w:rFonts w:hint="eastAsia" w:ascii="宋体" w:hAnsi="宋体" w:eastAsia="宋体" w:cs="宋体"/>
          <w:b/>
          <w:color w:val="auto"/>
          <w:sz w:val="36"/>
          <w:szCs w:val="36"/>
          <w:highlight w:val="none"/>
          <w:lang w:val="zh-CN"/>
        </w:rPr>
      </w:pPr>
    </w:p>
    <w:p w14:paraId="6BF46535">
      <w:pPr>
        <w:snapToGrid w:val="0"/>
        <w:ind w:right="1124"/>
        <w:jc w:val="center"/>
        <w:rPr>
          <w:rFonts w:hint="eastAsia" w:ascii="宋体" w:hAnsi="宋体" w:eastAsia="宋体" w:cs="宋体"/>
          <w:b/>
          <w:color w:val="auto"/>
          <w:sz w:val="36"/>
          <w:szCs w:val="36"/>
          <w:highlight w:val="none"/>
          <w:lang w:val="zh-CN"/>
        </w:rPr>
      </w:pPr>
    </w:p>
    <w:p w14:paraId="593C6BA5">
      <w:pPr>
        <w:snapToGrid w:val="0"/>
        <w:ind w:right="1124"/>
        <w:jc w:val="center"/>
        <w:rPr>
          <w:rFonts w:hint="eastAsia" w:ascii="宋体" w:hAnsi="宋体" w:eastAsia="宋体" w:cs="宋体"/>
          <w:b/>
          <w:color w:val="auto"/>
          <w:sz w:val="36"/>
          <w:szCs w:val="36"/>
          <w:highlight w:val="none"/>
          <w:lang w:val="zh-CN"/>
        </w:rPr>
      </w:pPr>
    </w:p>
    <w:p w14:paraId="284F2E51">
      <w:pPr>
        <w:snapToGrid w:val="0"/>
        <w:ind w:right="1124"/>
        <w:jc w:val="center"/>
        <w:rPr>
          <w:rFonts w:hint="eastAsia" w:ascii="宋体" w:hAnsi="宋体" w:eastAsia="宋体" w:cs="宋体"/>
          <w:b/>
          <w:color w:val="auto"/>
          <w:sz w:val="36"/>
          <w:szCs w:val="36"/>
          <w:highlight w:val="none"/>
          <w:lang w:val="zh-CN"/>
        </w:rPr>
      </w:pPr>
    </w:p>
    <w:p w14:paraId="2BFC9BDF">
      <w:pPr>
        <w:snapToGrid w:val="0"/>
        <w:ind w:right="1124"/>
        <w:jc w:val="center"/>
        <w:rPr>
          <w:rFonts w:hint="eastAsia" w:ascii="宋体" w:hAnsi="宋体" w:eastAsia="宋体" w:cs="宋体"/>
          <w:b/>
          <w:color w:val="auto"/>
          <w:sz w:val="36"/>
          <w:szCs w:val="36"/>
          <w:highlight w:val="none"/>
          <w:lang w:val="zh-CN"/>
        </w:rPr>
      </w:pPr>
    </w:p>
    <w:p w14:paraId="203D7434">
      <w:pPr>
        <w:pStyle w:val="25"/>
        <w:snapToGrid w:val="0"/>
        <w:rPr>
          <w:rFonts w:hint="eastAsia" w:ascii="宋体" w:hAnsi="宋体" w:eastAsia="宋体" w:cs="宋体"/>
          <w:color w:val="auto"/>
          <w:sz w:val="36"/>
          <w:szCs w:val="36"/>
          <w:highlight w:val="none"/>
        </w:rPr>
      </w:pPr>
      <w:bookmarkStart w:id="43" w:name="_Toc524094068"/>
      <w:bookmarkStart w:id="44" w:name="_Toc460776567"/>
      <w:r>
        <w:rPr>
          <w:rFonts w:hint="eastAsia" w:ascii="宋体" w:hAnsi="宋体" w:eastAsia="宋体" w:cs="宋体"/>
          <w:color w:val="auto"/>
          <w:sz w:val="36"/>
          <w:szCs w:val="36"/>
          <w:highlight w:val="none"/>
          <w:lang w:val="zh-CN"/>
        </w:rPr>
        <w:t>第六章 项目招标需求</w:t>
      </w:r>
      <w:bookmarkEnd w:id="43"/>
      <w:bookmarkEnd w:id="44"/>
      <w:bookmarkStart w:id="45" w:name="_Toc238185766"/>
      <w:r>
        <w:rPr>
          <w:rFonts w:hint="eastAsia" w:ascii="宋体" w:hAnsi="宋体" w:eastAsia="宋体" w:cs="宋体"/>
          <w:color w:val="auto"/>
          <w:sz w:val="36"/>
          <w:szCs w:val="36"/>
          <w:highlight w:val="none"/>
        </w:rPr>
        <w:t xml:space="preserve"> </w:t>
      </w:r>
    </w:p>
    <w:p w14:paraId="548EAE2F">
      <w:pPr>
        <w:adjustRightInd w:val="0"/>
        <w:snapToGrid w:val="0"/>
        <w:spacing w:line="360" w:lineRule="auto"/>
        <w:rPr>
          <w:rFonts w:hint="eastAsia" w:ascii="宋体" w:hAnsi="宋体" w:eastAsia="宋体" w:cs="宋体"/>
          <w:color w:val="auto"/>
          <w:szCs w:val="21"/>
          <w:highlight w:val="none"/>
        </w:rPr>
      </w:pPr>
    </w:p>
    <w:p w14:paraId="101A93ED">
      <w:pPr>
        <w:widowControl/>
        <w:spacing w:beforeAutospacing="1" w:afterAutospacing="1" w:line="360" w:lineRule="auto"/>
        <w:jc w:val="left"/>
        <w:rPr>
          <w:rFonts w:hint="eastAsia" w:ascii="宋体" w:hAnsi="宋体" w:eastAsia="宋体" w:cs="宋体"/>
          <w:color w:val="auto"/>
          <w:kern w:val="0"/>
          <w:szCs w:val="21"/>
          <w:highlight w:val="none"/>
        </w:rPr>
        <w:sectPr>
          <w:pgSz w:w="11906" w:h="16838"/>
          <w:pgMar w:top="1814" w:right="1361" w:bottom="1701" w:left="1440" w:header="850" w:footer="992" w:gutter="0"/>
          <w:pgNumType w:fmt="decimal"/>
          <w:cols w:space="720" w:num="1"/>
          <w:titlePg/>
          <w:rtlGutter w:val="0"/>
          <w:docGrid w:type="lines" w:linePitch="317" w:charSpace="0"/>
        </w:sectPr>
      </w:pPr>
    </w:p>
    <w:p w14:paraId="6ED8D56B">
      <w:pPr>
        <w:pStyle w:val="2"/>
        <w:rPr>
          <w:rFonts w:hint="eastAsia"/>
          <w:lang w:val="zh-CN"/>
        </w:rPr>
      </w:pPr>
      <w:r>
        <w:rPr>
          <w:rFonts w:hint="eastAsia"/>
          <w:lang w:val="zh-CN"/>
        </w:rPr>
        <w:t>四标段项目需求：</w:t>
      </w:r>
    </w:p>
    <w:p w14:paraId="2AFBD8C9">
      <w:pPr>
        <w:spacing w:line="300" w:lineRule="exact"/>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本项目围绕采购人年度安排，以人民警察制式服装及其标志保障为基础，结合新招录民警、晋监高警、新调入人员等着装需求，开展本项目采购。</w:t>
      </w:r>
    </w:p>
    <w:p w14:paraId="267CBC8C">
      <w:pPr>
        <w:pStyle w:val="2"/>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445491C8">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252.3789</w:t>
      </w:r>
      <w:r>
        <w:rPr>
          <w:rFonts w:hint="eastAsia" w:ascii="宋体" w:hAnsi="宋体" w:eastAsia="宋体" w:cs="宋体"/>
          <w:i w:val="0"/>
          <w:iCs w:val="0"/>
          <w:sz w:val="21"/>
          <w:szCs w:val="21"/>
        </w:rPr>
        <w:t>万元采购人不接受超过采购项目预算的投标</w:t>
      </w:r>
    </w:p>
    <w:tbl>
      <w:tblPr>
        <w:tblStyle w:val="31"/>
        <w:tblW w:w="9640"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6"/>
        <w:gridCol w:w="1975"/>
        <w:gridCol w:w="3118"/>
        <w:gridCol w:w="851"/>
        <w:gridCol w:w="850"/>
        <w:gridCol w:w="709"/>
        <w:gridCol w:w="709"/>
        <w:gridCol w:w="992"/>
      </w:tblGrid>
      <w:tr w14:paraId="75403B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2C47E064">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1975" w:type="dxa"/>
            <w:shd w:val="clear" w:color="auto" w:fill="auto"/>
            <w:noWrap/>
            <w:vAlign w:val="center"/>
          </w:tcPr>
          <w:p w14:paraId="5F1E88E5">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118" w:type="dxa"/>
            <w:shd w:val="clear" w:color="auto" w:fill="auto"/>
            <w:vAlign w:val="center"/>
          </w:tcPr>
          <w:p w14:paraId="57EC0703">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851" w:type="dxa"/>
            <w:vAlign w:val="center"/>
          </w:tcPr>
          <w:p w14:paraId="54601AB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850" w:type="dxa"/>
            <w:vAlign w:val="center"/>
          </w:tcPr>
          <w:p w14:paraId="609BC4DC">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09" w:type="dxa"/>
            <w:shd w:val="clear" w:color="auto" w:fill="auto"/>
            <w:noWrap/>
            <w:vAlign w:val="center"/>
          </w:tcPr>
          <w:p w14:paraId="0BA18176">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709" w:type="dxa"/>
            <w:vAlign w:val="center"/>
          </w:tcPr>
          <w:p w14:paraId="3B55B567">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992" w:type="dxa"/>
            <w:vAlign w:val="center"/>
          </w:tcPr>
          <w:p w14:paraId="619F90C3">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6B3525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4A67CEF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1975" w:type="dxa"/>
            <w:tcBorders>
              <w:bottom w:val="single" w:color="auto" w:sz="6" w:space="0"/>
            </w:tcBorders>
            <w:shd w:val="clear" w:color="auto" w:fill="auto"/>
            <w:noWrap/>
            <w:vAlign w:val="center"/>
          </w:tcPr>
          <w:p w14:paraId="702FBB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w:t>
            </w:r>
          </w:p>
        </w:tc>
        <w:tc>
          <w:tcPr>
            <w:tcW w:w="3118" w:type="dxa"/>
            <w:tcBorders>
              <w:bottom w:val="single" w:color="auto" w:sz="6" w:space="0"/>
            </w:tcBorders>
            <w:shd w:val="clear" w:color="auto" w:fill="auto"/>
            <w:vAlign w:val="center"/>
          </w:tcPr>
          <w:p w14:paraId="42802797">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男执勤鞋（一线款）GAXXXX-XXXX(草案)</w:t>
            </w:r>
          </w:p>
        </w:tc>
        <w:tc>
          <w:tcPr>
            <w:tcW w:w="851" w:type="dxa"/>
            <w:tcBorders>
              <w:bottom w:val="single" w:color="auto" w:sz="6" w:space="0"/>
            </w:tcBorders>
            <w:vAlign w:val="center"/>
          </w:tcPr>
          <w:p w14:paraId="18B8AEE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850" w:type="dxa"/>
            <w:tcBorders>
              <w:bottom w:val="single" w:color="auto" w:sz="6" w:space="0"/>
            </w:tcBorders>
            <w:vAlign w:val="center"/>
          </w:tcPr>
          <w:p w14:paraId="3D26DED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9" w:type="dxa"/>
            <w:tcBorders>
              <w:bottom w:val="single" w:color="auto" w:sz="6" w:space="0"/>
            </w:tcBorders>
            <w:shd w:val="clear" w:color="auto" w:fill="auto"/>
            <w:noWrap/>
            <w:vAlign w:val="center"/>
          </w:tcPr>
          <w:p w14:paraId="409CB62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restart"/>
            <w:vAlign w:val="center"/>
          </w:tcPr>
          <w:p w14:paraId="548E2C83">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992" w:type="dxa"/>
            <w:vMerge w:val="restart"/>
            <w:vAlign w:val="center"/>
          </w:tcPr>
          <w:p w14:paraId="24552C42">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7151D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681AEF3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1975" w:type="dxa"/>
            <w:tcBorders>
              <w:bottom w:val="single" w:color="auto" w:sz="6" w:space="0"/>
            </w:tcBorders>
            <w:shd w:val="clear" w:color="auto" w:fill="auto"/>
            <w:noWrap/>
            <w:vAlign w:val="center"/>
          </w:tcPr>
          <w:p w14:paraId="782B99D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w:t>
            </w:r>
          </w:p>
        </w:tc>
        <w:tc>
          <w:tcPr>
            <w:tcW w:w="3118" w:type="dxa"/>
            <w:tcBorders>
              <w:bottom w:val="single" w:color="auto" w:sz="6" w:space="0"/>
            </w:tcBorders>
            <w:shd w:val="clear" w:color="auto" w:fill="auto"/>
            <w:vAlign w:val="center"/>
          </w:tcPr>
          <w:p w14:paraId="3816D029">
            <w:pPr>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女执勤鞋（一线款）GAXXXX-XXXX(草案)</w:t>
            </w:r>
          </w:p>
        </w:tc>
        <w:tc>
          <w:tcPr>
            <w:tcW w:w="851" w:type="dxa"/>
            <w:tcBorders>
              <w:bottom w:val="single" w:color="auto" w:sz="6" w:space="0"/>
            </w:tcBorders>
            <w:vAlign w:val="center"/>
          </w:tcPr>
          <w:p w14:paraId="2202C65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260.00 </w:t>
            </w:r>
          </w:p>
        </w:tc>
        <w:tc>
          <w:tcPr>
            <w:tcW w:w="850" w:type="dxa"/>
            <w:tcBorders>
              <w:bottom w:val="single" w:color="auto" w:sz="6" w:space="0"/>
            </w:tcBorders>
            <w:vAlign w:val="center"/>
          </w:tcPr>
          <w:p w14:paraId="3DEDC8A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9" w:type="dxa"/>
            <w:tcBorders>
              <w:bottom w:val="single" w:color="auto" w:sz="6" w:space="0"/>
            </w:tcBorders>
            <w:shd w:val="clear" w:color="auto" w:fill="auto"/>
            <w:noWrap/>
            <w:vAlign w:val="center"/>
          </w:tcPr>
          <w:p w14:paraId="5150528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1B384B44">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37B00DF2">
            <w:pPr>
              <w:spacing w:line="300" w:lineRule="exact"/>
              <w:jc w:val="center"/>
              <w:textAlignment w:val="baseline"/>
              <w:rPr>
                <w:rFonts w:hint="eastAsia" w:ascii="宋体" w:hAnsi="宋体" w:eastAsia="宋体" w:cs="宋体"/>
                <w:b/>
                <w:i w:val="0"/>
                <w:iCs w:val="0"/>
                <w:sz w:val="21"/>
                <w:szCs w:val="21"/>
              </w:rPr>
            </w:pPr>
          </w:p>
        </w:tc>
      </w:tr>
      <w:tr w14:paraId="21D680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7243E6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1975" w:type="dxa"/>
            <w:tcBorders>
              <w:bottom w:val="single" w:color="auto" w:sz="6" w:space="0"/>
            </w:tcBorders>
            <w:shd w:val="clear" w:color="auto" w:fill="auto"/>
            <w:noWrap/>
            <w:vAlign w:val="center"/>
          </w:tcPr>
          <w:p w14:paraId="002DD2E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男作训鞋（中帮款）</w:t>
            </w:r>
          </w:p>
        </w:tc>
        <w:tc>
          <w:tcPr>
            <w:tcW w:w="3118" w:type="dxa"/>
            <w:tcBorders>
              <w:bottom w:val="single" w:color="auto" w:sz="6" w:space="0"/>
            </w:tcBorders>
            <w:shd w:val="clear" w:color="auto" w:fill="auto"/>
            <w:vAlign w:val="center"/>
          </w:tcPr>
          <w:p w14:paraId="64DA923D">
            <w:pPr>
              <w:widowControl/>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男作训鞋（中帮款）GAXXXX-XXXX(草案)</w:t>
            </w:r>
          </w:p>
        </w:tc>
        <w:tc>
          <w:tcPr>
            <w:tcW w:w="851" w:type="dxa"/>
            <w:tcBorders>
              <w:bottom w:val="single" w:color="auto" w:sz="6" w:space="0"/>
            </w:tcBorders>
            <w:vAlign w:val="center"/>
          </w:tcPr>
          <w:p w14:paraId="600A9F9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323.00 </w:t>
            </w:r>
          </w:p>
        </w:tc>
        <w:tc>
          <w:tcPr>
            <w:tcW w:w="850" w:type="dxa"/>
            <w:tcBorders>
              <w:bottom w:val="single" w:color="auto" w:sz="6" w:space="0"/>
            </w:tcBorders>
            <w:vAlign w:val="center"/>
          </w:tcPr>
          <w:p w14:paraId="2A81452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630</w:t>
            </w:r>
          </w:p>
        </w:tc>
        <w:tc>
          <w:tcPr>
            <w:tcW w:w="709" w:type="dxa"/>
            <w:tcBorders>
              <w:bottom w:val="single" w:color="auto" w:sz="6" w:space="0"/>
            </w:tcBorders>
            <w:shd w:val="clear" w:color="auto" w:fill="auto"/>
            <w:noWrap/>
            <w:vAlign w:val="center"/>
          </w:tcPr>
          <w:p w14:paraId="40B7781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18161717">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269ECE7C">
            <w:pPr>
              <w:spacing w:line="300" w:lineRule="exact"/>
              <w:jc w:val="center"/>
              <w:textAlignment w:val="baseline"/>
              <w:rPr>
                <w:rFonts w:hint="eastAsia" w:ascii="宋体" w:hAnsi="宋体" w:eastAsia="宋体" w:cs="宋体"/>
                <w:b/>
                <w:i w:val="0"/>
                <w:iCs w:val="0"/>
                <w:sz w:val="21"/>
                <w:szCs w:val="21"/>
              </w:rPr>
            </w:pPr>
          </w:p>
        </w:tc>
      </w:tr>
      <w:tr w14:paraId="3CED31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6B6514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1975" w:type="dxa"/>
            <w:tcBorders>
              <w:bottom w:val="single" w:color="auto" w:sz="6" w:space="0"/>
            </w:tcBorders>
            <w:shd w:val="clear" w:color="auto" w:fill="auto"/>
            <w:noWrap/>
            <w:vAlign w:val="center"/>
          </w:tcPr>
          <w:p w14:paraId="6E4DB13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女作训鞋（中帮款）</w:t>
            </w:r>
          </w:p>
        </w:tc>
        <w:tc>
          <w:tcPr>
            <w:tcW w:w="3118" w:type="dxa"/>
            <w:tcBorders>
              <w:bottom w:val="single" w:color="auto" w:sz="6" w:space="0"/>
            </w:tcBorders>
            <w:shd w:val="clear" w:color="auto" w:fill="auto"/>
            <w:vAlign w:val="center"/>
          </w:tcPr>
          <w:p w14:paraId="209FF131">
            <w:pPr>
              <w:widowControl/>
              <w:jc w:val="left"/>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女作训鞋（中帮款）GAXXXX-XXXX(草案)</w:t>
            </w:r>
          </w:p>
        </w:tc>
        <w:tc>
          <w:tcPr>
            <w:tcW w:w="851" w:type="dxa"/>
            <w:tcBorders>
              <w:bottom w:val="single" w:color="auto" w:sz="6" w:space="0"/>
            </w:tcBorders>
            <w:vAlign w:val="center"/>
          </w:tcPr>
          <w:p w14:paraId="57BCDD8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323.00 </w:t>
            </w:r>
          </w:p>
        </w:tc>
        <w:tc>
          <w:tcPr>
            <w:tcW w:w="850" w:type="dxa"/>
            <w:tcBorders>
              <w:bottom w:val="single" w:color="auto" w:sz="6" w:space="0"/>
            </w:tcBorders>
            <w:vAlign w:val="center"/>
          </w:tcPr>
          <w:p w14:paraId="15C3849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w:t>
            </w:r>
          </w:p>
        </w:tc>
        <w:tc>
          <w:tcPr>
            <w:tcW w:w="709" w:type="dxa"/>
            <w:tcBorders>
              <w:bottom w:val="single" w:color="auto" w:sz="6" w:space="0"/>
            </w:tcBorders>
            <w:shd w:val="clear" w:color="auto" w:fill="auto"/>
            <w:noWrap/>
            <w:vAlign w:val="center"/>
          </w:tcPr>
          <w:p w14:paraId="6EF42AD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01EE8B9D">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75719E89">
            <w:pPr>
              <w:spacing w:line="300" w:lineRule="exact"/>
              <w:jc w:val="center"/>
              <w:textAlignment w:val="baseline"/>
              <w:rPr>
                <w:rFonts w:hint="eastAsia" w:ascii="宋体" w:hAnsi="宋体" w:eastAsia="宋体" w:cs="宋体"/>
                <w:b/>
                <w:i w:val="0"/>
                <w:iCs w:val="0"/>
                <w:sz w:val="21"/>
                <w:szCs w:val="21"/>
              </w:rPr>
            </w:pPr>
          </w:p>
        </w:tc>
      </w:tr>
      <w:tr w14:paraId="6EB96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tcBorders>
              <w:bottom w:val="single" w:color="auto" w:sz="6" w:space="0"/>
            </w:tcBorders>
            <w:shd w:val="clear" w:color="auto" w:fill="auto"/>
            <w:noWrap/>
            <w:vAlign w:val="center"/>
          </w:tcPr>
          <w:p w14:paraId="7C87001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1975" w:type="dxa"/>
            <w:tcBorders>
              <w:bottom w:val="single" w:color="auto" w:sz="6" w:space="0"/>
            </w:tcBorders>
            <w:shd w:val="clear" w:color="auto" w:fill="auto"/>
            <w:noWrap/>
            <w:vAlign w:val="center"/>
          </w:tcPr>
          <w:p w14:paraId="66E04B3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男风雨衣（长款）</w:t>
            </w:r>
          </w:p>
        </w:tc>
        <w:tc>
          <w:tcPr>
            <w:tcW w:w="3118" w:type="dxa"/>
            <w:tcBorders>
              <w:bottom w:val="single" w:color="auto" w:sz="6" w:space="0"/>
            </w:tcBorders>
            <w:shd w:val="clear" w:color="auto" w:fill="auto"/>
            <w:vAlign w:val="center"/>
          </w:tcPr>
          <w:p w14:paraId="213E35C9">
            <w:pPr>
              <w:widowControl/>
              <w:jc w:val="left"/>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男风雨衣（长款）GAXXXX-XXXX(草案)</w:t>
            </w:r>
          </w:p>
        </w:tc>
        <w:tc>
          <w:tcPr>
            <w:tcW w:w="851" w:type="dxa"/>
            <w:tcBorders>
              <w:bottom w:val="single" w:color="auto" w:sz="6" w:space="0"/>
            </w:tcBorders>
            <w:vAlign w:val="center"/>
          </w:tcPr>
          <w:p w14:paraId="724EE17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310.00 </w:t>
            </w:r>
          </w:p>
        </w:tc>
        <w:tc>
          <w:tcPr>
            <w:tcW w:w="850" w:type="dxa"/>
            <w:tcBorders>
              <w:bottom w:val="single" w:color="auto" w:sz="6" w:space="0"/>
            </w:tcBorders>
            <w:vAlign w:val="center"/>
          </w:tcPr>
          <w:p w14:paraId="1A374A1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9" w:type="dxa"/>
            <w:tcBorders>
              <w:bottom w:val="single" w:color="auto" w:sz="6" w:space="0"/>
            </w:tcBorders>
            <w:shd w:val="clear" w:color="auto" w:fill="auto"/>
            <w:noWrap/>
            <w:vAlign w:val="center"/>
          </w:tcPr>
          <w:p w14:paraId="4E10115F">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vAlign w:val="center"/>
          </w:tcPr>
          <w:p w14:paraId="4EA61E47">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100062D9">
            <w:pPr>
              <w:spacing w:line="300" w:lineRule="exact"/>
              <w:jc w:val="center"/>
              <w:textAlignment w:val="baseline"/>
              <w:rPr>
                <w:rFonts w:hint="eastAsia" w:ascii="宋体" w:hAnsi="宋体" w:eastAsia="宋体" w:cs="宋体"/>
                <w:b/>
                <w:i w:val="0"/>
                <w:iCs w:val="0"/>
                <w:sz w:val="21"/>
                <w:szCs w:val="21"/>
              </w:rPr>
            </w:pPr>
          </w:p>
        </w:tc>
      </w:tr>
      <w:tr w14:paraId="50FC2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6" w:type="dxa"/>
            <w:shd w:val="clear" w:color="auto" w:fill="auto"/>
            <w:noWrap/>
            <w:vAlign w:val="center"/>
          </w:tcPr>
          <w:p w14:paraId="299D40A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1975" w:type="dxa"/>
            <w:shd w:val="clear" w:color="auto" w:fill="auto"/>
            <w:noWrap/>
            <w:vAlign w:val="center"/>
          </w:tcPr>
          <w:p w14:paraId="7363DD7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女风雨衣（长款）</w:t>
            </w:r>
          </w:p>
        </w:tc>
        <w:tc>
          <w:tcPr>
            <w:tcW w:w="3118" w:type="dxa"/>
            <w:shd w:val="clear" w:color="auto" w:fill="auto"/>
            <w:vAlign w:val="center"/>
          </w:tcPr>
          <w:p w14:paraId="1854CEB1">
            <w:pPr>
              <w:widowControl/>
              <w:jc w:val="left"/>
              <w:textAlignment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女风雨衣（长款）GAXXXX-XXXX(草案)</w:t>
            </w:r>
          </w:p>
        </w:tc>
        <w:tc>
          <w:tcPr>
            <w:tcW w:w="851" w:type="dxa"/>
            <w:vAlign w:val="center"/>
          </w:tcPr>
          <w:p w14:paraId="33203DB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310.00 </w:t>
            </w:r>
          </w:p>
        </w:tc>
        <w:tc>
          <w:tcPr>
            <w:tcW w:w="850" w:type="dxa"/>
            <w:vAlign w:val="center"/>
          </w:tcPr>
          <w:p w14:paraId="788745CE">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9" w:type="dxa"/>
            <w:shd w:val="clear" w:color="auto" w:fill="auto"/>
            <w:noWrap/>
            <w:vAlign w:val="center"/>
          </w:tcPr>
          <w:p w14:paraId="41E614B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件</w:t>
            </w:r>
          </w:p>
        </w:tc>
        <w:tc>
          <w:tcPr>
            <w:tcW w:w="709" w:type="dxa"/>
            <w:vMerge w:val="continue"/>
            <w:vAlign w:val="center"/>
          </w:tcPr>
          <w:p w14:paraId="2FEF4A70">
            <w:pPr>
              <w:spacing w:line="300" w:lineRule="exact"/>
              <w:jc w:val="left"/>
              <w:textAlignment w:val="baseline"/>
              <w:rPr>
                <w:rFonts w:hint="eastAsia" w:ascii="宋体" w:hAnsi="宋体" w:eastAsia="宋体" w:cs="宋体"/>
                <w:i w:val="0"/>
                <w:iCs w:val="0"/>
                <w:sz w:val="21"/>
                <w:szCs w:val="21"/>
              </w:rPr>
            </w:pPr>
          </w:p>
        </w:tc>
        <w:tc>
          <w:tcPr>
            <w:tcW w:w="992" w:type="dxa"/>
            <w:vMerge w:val="continue"/>
            <w:vAlign w:val="center"/>
          </w:tcPr>
          <w:p w14:paraId="22FD5A54">
            <w:pPr>
              <w:spacing w:line="300" w:lineRule="exact"/>
              <w:jc w:val="center"/>
              <w:textAlignment w:val="baseline"/>
              <w:rPr>
                <w:rFonts w:hint="eastAsia" w:ascii="宋体" w:hAnsi="宋体" w:eastAsia="宋体" w:cs="宋体"/>
                <w:b/>
                <w:i w:val="0"/>
                <w:iCs w:val="0"/>
                <w:sz w:val="21"/>
                <w:szCs w:val="21"/>
              </w:rPr>
            </w:pPr>
          </w:p>
        </w:tc>
      </w:tr>
      <w:tr w14:paraId="1FEEBB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640" w:type="dxa"/>
            <w:gridSpan w:val="8"/>
            <w:tcBorders>
              <w:bottom w:val="single" w:color="auto" w:sz="6" w:space="0"/>
            </w:tcBorders>
            <w:shd w:val="clear" w:color="auto" w:fill="auto"/>
            <w:noWrap/>
            <w:vAlign w:val="center"/>
          </w:tcPr>
          <w:p w14:paraId="6DC44134">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70BC92BC">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1782B837">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35D8277C">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433C5D80">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3E6E33C2">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58EF8E20">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63A12E28">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5D32E9F7">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3A3F0A9A">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24691225">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2A622008">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核心产品：男执勤鞋（一线款）、男作训鞋（中帮款）、男风雨衣（长款）。</w:t>
      </w:r>
    </w:p>
    <w:p w14:paraId="19757FE1">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4C6CA932">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255B6971">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12A4C94C">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738C0D57">
      <w:pPr>
        <w:pStyle w:val="2"/>
        <w:ind w:firstLine="600"/>
        <w:rPr>
          <w:rFonts w:hint="eastAsia" w:ascii="宋体" w:hAnsi="宋体" w:eastAsia="宋体" w:cs="宋体"/>
          <w:bCs/>
          <w:i w:val="0"/>
          <w:iCs w:val="0"/>
          <w:sz w:val="21"/>
          <w:szCs w:val="21"/>
        </w:rPr>
      </w:pPr>
    </w:p>
    <w:p w14:paraId="25970F98">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090AEE76">
      <w:pPr>
        <w:pStyle w:val="2"/>
        <w:rPr>
          <w:rFonts w:hint="eastAsia"/>
          <w:lang w:val="zh-CN"/>
        </w:rPr>
      </w:pPr>
    </w:p>
    <w:p w14:paraId="2C0A20E8">
      <w:pPr>
        <w:rPr>
          <w:rFonts w:hint="eastAsia"/>
          <w:lang w:val="zh-CN"/>
        </w:rPr>
      </w:pPr>
      <w:r>
        <w:rPr>
          <w:rFonts w:hint="eastAsia"/>
          <w:lang w:val="zh-CN"/>
        </w:rPr>
        <w:br w:type="page"/>
      </w:r>
    </w:p>
    <w:p w14:paraId="438D5A6C">
      <w:pPr>
        <w:pStyle w:val="2"/>
        <w:rPr>
          <w:rFonts w:hint="eastAsia"/>
          <w:lang w:val="zh-CN"/>
        </w:rPr>
      </w:pPr>
      <w:r>
        <w:rPr>
          <w:rFonts w:hint="eastAsia"/>
          <w:lang w:val="zh-CN"/>
        </w:rPr>
        <w:t>五标段项目需求：</w:t>
      </w:r>
    </w:p>
    <w:p w14:paraId="45BA671F">
      <w:pPr>
        <w:spacing w:line="300" w:lineRule="exact"/>
        <w:jc w:val="left"/>
        <w:rPr>
          <w:rFonts w:hint="eastAsia" w:ascii="宋体" w:hAnsi="宋体" w:eastAsia="宋体" w:cs="宋体"/>
          <w:i w:val="0"/>
          <w:iCs w:val="0"/>
          <w:sz w:val="21"/>
          <w:szCs w:val="21"/>
        </w:rPr>
      </w:pPr>
      <w:r>
        <w:rPr>
          <w:rFonts w:hint="eastAsia" w:ascii="宋体" w:hAnsi="宋体" w:eastAsia="宋体" w:cs="宋体"/>
          <w:i w:val="0"/>
          <w:iCs w:val="0"/>
          <w:sz w:val="21"/>
          <w:szCs w:val="21"/>
        </w:rPr>
        <w:t>本项目围绕采购人年度安排，以人民警察制式服装及其标志保障为基础，结合新招录民警、晋监高警、新调入人员等着装需求，开展本项目采购。</w:t>
      </w:r>
    </w:p>
    <w:p w14:paraId="65C18CF6">
      <w:pPr>
        <w:pStyle w:val="2"/>
        <w:ind w:firstLine="0" w:firstLineChars="0"/>
        <w:rPr>
          <w:rFonts w:hint="eastAsia" w:ascii="宋体" w:hAnsi="宋体" w:eastAsia="宋体" w:cs="宋体"/>
          <w:b/>
          <w:i w:val="0"/>
          <w:iCs w:val="0"/>
          <w:sz w:val="21"/>
          <w:szCs w:val="21"/>
        </w:rPr>
      </w:pPr>
      <w:r>
        <w:rPr>
          <w:rFonts w:hint="eastAsia" w:ascii="宋体" w:hAnsi="宋体" w:eastAsia="宋体" w:cs="宋体"/>
          <w:b/>
          <w:i w:val="0"/>
          <w:iCs w:val="0"/>
          <w:sz w:val="21"/>
          <w:szCs w:val="21"/>
        </w:rPr>
        <w:t>本项目设置单价最高限价，单价最高限价详见各采购包采购需求，投标人所报各货物单价不得超过该项货物的单价限价，否则投标元效。</w:t>
      </w:r>
    </w:p>
    <w:p w14:paraId="07654298">
      <w:pP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采购项目预算：人民币:</w:t>
      </w:r>
      <w:r>
        <w:rPr>
          <w:rFonts w:hint="eastAsia" w:ascii="宋体" w:hAnsi="宋体" w:eastAsia="宋体" w:cs="宋体"/>
          <w:i w:val="0"/>
          <w:iCs w:val="0"/>
          <w:kern w:val="0"/>
          <w:sz w:val="21"/>
          <w:szCs w:val="21"/>
        </w:rPr>
        <w:t>245.0989</w:t>
      </w:r>
      <w:r>
        <w:rPr>
          <w:rFonts w:hint="eastAsia" w:ascii="宋体" w:hAnsi="宋体" w:eastAsia="宋体" w:cs="宋体"/>
          <w:i w:val="0"/>
          <w:iCs w:val="0"/>
          <w:sz w:val="21"/>
          <w:szCs w:val="21"/>
        </w:rPr>
        <w:t>万元采购人不接受超过采购项目预算的投标</w:t>
      </w:r>
    </w:p>
    <w:tbl>
      <w:tblPr>
        <w:tblStyle w:val="31"/>
        <w:tblW w:w="10207" w:type="dxa"/>
        <w:tblInd w:w="-31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7"/>
        <w:gridCol w:w="2117"/>
        <w:gridCol w:w="3401"/>
        <w:gridCol w:w="992"/>
        <w:gridCol w:w="709"/>
        <w:gridCol w:w="708"/>
        <w:gridCol w:w="709"/>
        <w:gridCol w:w="1134"/>
      </w:tblGrid>
      <w:tr w14:paraId="24D52C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shd w:val="clear" w:color="auto" w:fill="auto"/>
            <w:noWrap/>
            <w:vAlign w:val="center"/>
          </w:tcPr>
          <w:p w14:paraId="2FF788A1">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序号</w:t>
            </w:r>
          </w:p>
        </w:tc>
        <w:tc>
          <w:tcPr>
            <w:tcW w:w="2117" w:type="dxa"/>
            <w:shd w:val="clear" w:color="auto" w:fill="auto"/>
            <w:noWrap/>
            <w:vAlign w:val="center"/>
          </w:tcPr>
          <w:p w14:paraId="72995C50">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货物名称</w:t>
            </w:r>
          </w:p>
        </w:tc>
        <w:tc>
          <w:tcPr>
            <w:tcW w:w="3401" w:type="dxa"/>
            <w:shd w:val="clear" w:color="auto" w:fill="auto"/>
            <w:vAlign w:val="center"/>
          </w:tcPr>
          <w:p w14:paraId="52317D53">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技术参数</w:t>
            </w:r>
          </w:p>
        </w:tc>
        <w:tc>
          <w:tcPr>
            <w:tcW w:w="992" w:type="dxa"/>
            <w:vAlign w:val="center"/>
          </w:tcPr>
          <w:p w14:paraId="63F4A88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金额</w:t>
            </w:r>
          </w:p>
        </w:tc>
        <w:tc>
          <w:tcPr>
            <w:tcW w:w="709" w:type="dxa"/>
            <w:vAlign w:val="center"/>
          </w:tcPr>
          <w:p w14:paraId="0CBE0674">
            <w:pPr>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kern w:val="0"/>
                <w:sz w:val="21"/>
                <w:szCs w:val="21"/>
              </w:rPr>
              <w:t>数量</w:t>
            </w:r>
          </w:p>
        </w:tc>
        <w:tc>
          <w:tcPr>
            <w:tcW w:w="708" w:type="dxa"/>
            <w:shd w:val="clear" w:color="auto" w:fill="auto"/>
            <w:noWrap/>
            <w:vAlign w:val="center"/>
          </w:tcPr>
          <w:p w14:paraId="633DF227">
            <w:pPr>
              <w:widowControl/>
              <w:spacing w:line="300" w:lineRule="exact"/>
              <w:jc w:val="center"/>
              <w:textAlignment w:val="baseline"/>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单位</w:t>
            </w:r>
          </w:p>
        </w:tc>
        <w:tc>
          <w:tcPr>
            <w:tcW w:w="709" w:type="dxa"/>
            <w:vAlign w:val="center"/>
          </w:tcPr>
          <w:p w14:paraId="5130B88F">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质保期</w:t>
            </w:r>
          </w:p>
        </w:tc>
        <w:tc>
          <w:tcPr>
            <w:tcW w:w="1134" w:type="dxa"/>
            <w:vAlign w:val="center"/>
          </w:tcPr>
          <w:p w14:paraId="2FB8D01E">
            <w:pPr>
              <w:spacing w:line="300" w:lineRule="exact"/>
              <w:jc w:val="center"/>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交货时间、地点和方式</w:t>
            </w:r>
          </w:p>
        </w:tc>
      </w:tr>
      <w:tr w14:paraId="259D18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40465B7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1</w:t>
            </w:r>
          </w:p>
        </w:tc>
        <w:tc>
          <w:tcPr>
            <w:tcW w:w="2117" w:type="dxa"/>
            <w:tcBorders>
              <w:bottom w:val="single" w:color="auto" w:sz="6" w:space="0"/>
            </w:tcBorders>
            <w:shd w:val="clear" w:color="auto" w:fill="auto"/>
            <w:noWrap/>
            <w:vAlign w:val="center"/>
          </w:tcPr>
          <w:p w14:paraId="3FB2177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男执勤靴</w:t>
            </w:r>
          </w:p>
        </w:tc>
        <w:tc>
          <w:tcPr>
            <w:tcW w:w="3401" w:type="dxa"/>
            <w:tcBorders>
              <w:bottom w:val="single" w:color="auto" w:sz="6" w:space="0"/>
            </w:tcBorders>
            <w:shd w:val="clear" w:color="auto" w:fill="auto"/>
            <w:vAlign w:val="center"/>
          </w:tcPr>
          <w:p w14:paraId="58E3DB2D">
            <w:pPr>
              <w:rPr>
                <w:rFonts w:hint="eastAsia" w:ascii="宋体" w:hAnsi="宋体" w:eastAsia="宋体" w:cs="宋体"/>
                <w:i w:val="0"/>
                <w:iCs w:val="0"/>
                <w:sz w:val="21"/>
                <w:szCs w:val="21"/>
              </w:rPr>
            </w:pPr>
            <w:r>
              <w:rPr>
                <w:rFonts w:hint="eastAsia" w:ascii="宋体" w:hAnsi="宋体" w:eastAsia="宋体" w:cs="宋体"/>
                <w:i w:val="0"/>
                <w:iCs w:val="0"/>
                <w:sz w:val="21"/>
                <w:szCs w:val="21"/>
              </w:rPr>
              <w:t>男执勤靴GAXXXX-XXXX(草案)</w:t>
            </w:r>
          </w:p>
        </w:tc>
        <w:tc>
          <w:tcPr>
            <w:tcW w:w="992" w:type="dxa"/>
            <w:tcBorders>
              <w:bottom w:val="single" w:color="auto" w:sz="6" w:space="0"/>
            </w:tcBorders>
            <w:vAlign w:val="center"/>
          </w:tcPr>
          <w:p w14:paraId="3E4A65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444.00 </w:t>
            </w:r>
          </w:p>
        </w:tc>
        <w:tc>
          <w:tcPr>
            <w:tcW w:w="709" w:type="dxa"/>
            <w:tcBorders>
              <w:bottom w:val="single" w:color="auto" w:sz="6" w:space="0"/>
            </w:tcBorders>
            <w:vAlign w:val="center"/>
          </w:tcPr>
          <w:p w14:paraId="188F2DE8">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8" w:type="dxa"/>
            <w:tcBorders>
              <w:bottom w:val="single" w:color="auto" w:sz="6" w:space="0"/>
            </w:tcBorders>
            <w:shd w:val="clear" w:color="auto" w:fill="auto"/>
            <w:noWrap/>
            <w:vAlign w:val="center"/>
          </w:tcPr>
          <w:p w14:paraId="040EC25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restart"/>
            <w:vAlign w:val="center"/>
          </w:tcPr>
          <w:p w14:paraId="7492AF3D">
            <w:pPr>
              <w:spacing w:line="300" w:lineRule="exact"/>
              <w:jc w:val="left"/>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2年</w:t>
            </w:r>
          </w:p>
        </w:tc>
        <w:tc>
          <w:tcPr>
            <w:tcW w:w="1134" w:type="dxa"/>
            <w:vMerge w:val="restart"/>
            <w:vAlign w:val="center"/>
          </w:tcPr>
          <w:p w14:paraId="79A5EFA8">
            <w:pPr>
              <w:spacing w:line="300" w:lineRule="exact"/>
              <w:jc w:val="center"/>
              <w:textAlignment w:val="baseline"/>
              <w:rPr>
                <w:rFonts w:hint="eastAsia" w:ascii="宋体" w:hAnsi="宋体" w:eastAsia="宋体" w:cs="宋体"/>
                <w:b/>
                <w:i w:val="0"/>
                <w:iCs w:val="0"/>
                <w:sz w:val="21"/>
                <w:szCs w:val="21"/>
              </w:rPr>
            </w:pPr>
            <w:r>
              <w:rPr>
                <w:rFonts w:hint="eastAsia" w:ascii="宋体" w:hAnsi="宋体" w:eastAsia="宋体" w:cs="宋体"/>
                <w:b/>
                <w:i w:val="0"/>
                <w:iCs w:val="0"/>
                <w:sz w:val="21"/>
                <w:szCs w:val="21"/>
              </w:rPr>
              <w:t>合同订立后七十个日历日内，将相关货物送至需方指定位置。</w:t>
            </w:r>
          </w:p>
        </w:tc>
      </w:tr>
      <w:tr w14:paraId="04827F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58E5758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2</w:t>
            </w:r>
          </w:p>
        </w:tc>
        <w:tc>
          <w:tcPr>
            <w:tcW w:w="2117" w:type="dxa"/>
            <w:tcBorders>
              <w:bottom w:val="single" w:color="auto" w:sz="6" w:space="0"/>
            </w:tcBorders>
            <w:shd w:val="clear" w:color="auto" w:fill="auto"/>
            <w:noWrap/>
            <w:vAlign w:val="center"/>
          </w:tcPr>
          <w:p w14:paraId="77D7FD5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女执勤靴</w:t>
            </w:r>
          </w:p>
        </w:tc>
        <w:tc>
          <w:tcPr>
            <w:tcW w:w="3401" w:type="dxa"/>
            <w:tcBorders>
              <w:bottom w:val="single" w:color="auto" w:sz="6" w:space="0"/>
            </w:tcBorders>
            <w:shd w:val="clear" w:color="auto" w:fill="auto"/>
            <w:vAlign w:val="center"/>
          </w:tcPr>
          <w:p w14:paraId="494BDDAC">
            <w:pPr>
              <w:rPr>
                <w:rFonts w:hint="eastAsia" w:ascii="宋体" w:hAnsi="宋体" w:eastAsia="宋体" w:cs="宋体"/>
                <w:i w:val="0"/>
                <w:iCs w:val="0"/>
                <w:sz w:val="21"/>
                <w:szCs w:val="21"/>
              </w:rPr>
            </w:pPr>
            <w:r>
              <w:rPr>
                <w:rFonts w:hint="eastAsia" w:ascii="宋体" w:hAnsi="宋体" w:eastAsia="宋体" w:cs="宋体"/>
                <w:i w:val="0"/>
                <w:iCs w:val="0"/>
                <w:sz w:val="21"/>
                <w:szCs w:val="21"/>
              </w:rPr>
              <w:t>女执勤靴GAXXXX-XXXX(草案)</w:t>
            </w:r>
          </w:p>
        </w:tc>
        <w:tc>
          <w:tcPr>
            <w:tcW w:w="992" w:type="dxa"/>
            <w:tcBorders>
              <w:bottom w:val="single" w:color="auto" w:sz="6" w:space="0"/>
            </w:tcBorders>
            <w:vAlign w:val="center"/>
          </w:tcPr>
          <w:p w14:paraId="20007FB2">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444.00 </w:t>
            </w:r>
          </w:p>
        </w:tc>
        <w:tc>
          <w:tcPr>
            <w:tcW w:w="709" w:type="dxa"/>
            <w:tcBorders>
              <w:bottom w:val="single" w:color="auto" w:sz="6" w:space="0"/>
            </w:tcBorders>
            <w:vAlign w:val="center"/>
          </w:tcPr>
          <w:p w14:paraId="5F31F3C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8" w:type="dxa"/>
            <w:tcBorders>
              <w:bottom w:val="single" w:color="auto" w:sz="6" w:space="0"/>
            </w:tcBorders>
            <w:shd w:val="clear" w:color="auto" w:fill="auto"/>
            <w:noWrap/>
            <w:vAlign w:val="center"/>
          </w:tcPr>
          <w:p w14:paraId="44B7A29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6CAF0131">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238ABCD0">
            <w:pPr>
              <w:spacing w:line="300" w:lineRule="exact"/>
              <w:jc w:val="center"/>
              <w:textAlignment w:val="baseline"/>
              <w:rPr>
                <w:rFonts w:hint="eastAsia" w:ascii="宋体" w:hAnsi="宋体" w:eastAsia="宋体" w:cs="宋体"/>
                <w:b/>
                <w:i w:val="0"/>
                <w:iCs w:val="0"/>
                <w:sz w:val="21"/>
                <w:szCs w:val="21"/>
              </w:rPr>
            </w:pPr>
          </w:p>
        </w:tc>
      </w:tr>
      <w:tr w14:paraId="36E5FC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0BB8A57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w:t>
            </w:r>
          </w:p>
        </w:tc>
        <w:tc>
          <w:tcPr>
            <w:tcW w:w="2117" w:type="dxa"/>
            <w:tcBorders>
              <w:bottom w:val="single" w:color="auto" w:sz="6" w:space="0"/>
            </w:tcBorders>
            <w:shd w:val="clear" w:color="auto" w:fill="auto"/>
            <w:noWrap/>
            <w:vAlign w:val="center"/>
          </w:tcPr>
          <w:p w14:paraId="3138A0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特警战训腰带</w:t>
            </w:r>
          </w:p>
        </w:tc>
        <w:tc>
          <w:tcPr>
            <w:tcW w:w="3401" w:type="dxa"/>
            <w:tcBorders>
              <w:bottom w:val="single" w:color="auto" w:sz="6" w:space="0"/>
            </w:tcBorders>
            <w:shd w:val="clear" w:color="auto" w:fill="auto"/>
            <w:vAlign w:val="center"/>
          </w:tcPr>
          <w:p w14:paraId="03E40ACC">
            <w:pPr>
              <w:widowControl/>
              <w:rPr>
                <w:rFonts w:hint="eastAsia" w:ascii="宋体" w:hAnsi="宋体" w:eastAsia="宋体" w:cs="宋体"/>
                <w:i w:val="0"/>
                <w:iCs w:val="0"/>
                <w:sz w:val="21"/>
                <w:szCs w:val="21"/>
              </w:rPr>
            </w:pPr>
            <w:r>
              <w:rPr>
                <w:rFonts w:hint="eastAsia" w:ascii="宋体" w:hAnsi="宋体" w:eastAsia="宋体" w:cs="宋体"/>
                <w:i w:val="0"/>
                <w:iCs w:val="0"/>
                <w:sz w:val="21"/>
                <w:szCs w:val="21"/>
              </w:rPr>
              <w:t>特警战训腰带GAXXXX-XXXX(草案)</w:t>
            </w:r>
          </w:p>
        </w:tc>
        <w:tc>
          <w:tcPr>
            <w:tcW w:w="992" w:type="dxa"/>
            <w:tcBorders>
              <w:bottom w:val="single" w:color="auto" w:sz="6" w:space="0"/>
            </w:tcBorders>
            <w:vAlign w:val="center"/>
          </w:tcPr>
          <w:p w14:paraId="6BF89453">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98.00 </w:t>
            </w:r>
          </w:p>
        </w:tc>
        <w:tc>
          <w:tcPr>
            <w:tcW w:w="709" w:type="dxa"/>
            <w:tcBorders>
              <w:bottom w:val="single" w:color="auto" w:sz="6" w:space="0"/>
            </w:tcBorders>
            <w:vAlign w:val="center"/>
          </w:tcPr>
          <w:p w14:paraId="4F7EB70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663</w:t>
            </w:r>
          </w:p>
        </w:tc>
        <w:tc>
          <w:tcPr>
            <w:tcW w:w="708" w:type="dxa"/>
            <w:tcBorders>
              <w:bottom w:val="single" w:color="auto" w:sz="6" w:space="0"/>
            </w:tcBorders>
            <w:shd w:val="clear" w:color="auto" w:fill="auto"/>
            <w:noWrap/>
            <w:vAlign w:val="center"/>
          </w:tcPr>
          <w:p w14:paraId="5749370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vAlign w:val="center"/>
          </w:tcPr>
          <w:p w14:paraId="0C48BC10">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00F688DA">
            <w:pPr>
              <w:spacing w:line="300" w:lineRule="exact"/>
              <w:jc w:val="center"/>
              <w:textAlignment w:val="baseline"/>
              <w:rPr>
                <w:rFonts w:hint="eastAsia" w:ascii="宋体" w:hAnsi="宋体" w:eastAsia="宋体" w:cs="宋体"/>
                <w:b/>
                <w:i w:val="0"/>
                <w:iCs w:val="0"/>
                <w:sz w:val="21"/>
                <w:szCs w:val="21"/>
              </w:rPr>
            </w:pPr>
          </w:p>
        </w:tc>
      </w:tr>
      <w:tr w14:paraId="338567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0D2755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4</w:t>
            </w:r>
          </w:p>
        </w:tc>
        <w:tc>
          <w:tcPr>
            <w:tcW w:w="2117" w:type="dxa"/>
            <w:tcBorders>
              <w:bottom w:val="single" w:color="auto" w:sz="6" w:space="0"/>
            </w:tcBorders>
            <w:shd w:val="clear" w:color="auto" w:fill="auto"/>
            <w:noWrap/>
            <w:vAlign w:val="center"/>
          </w:tcPr>
          <w:p w14:paraId="5DF944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男内腰带</w:t>
            </w:r>
          </w:p>
        </w:tc>
        <w:tc>
          <w:tcPr>
            <w:tcW w:w="3401" w:type="dxa"/>
            <w:tcBorders>
              <w:bottom w:val="single" w:color="auto" w:sz="6" w:space="0"/>
            </w:tcBorders>
            <w:shd w:val="clear" w:color="auto" w:fill="auto"/>
            <w:vAlign w:val="center"/>
          </w:tcPr>
          <w:p w14:paraId="7DCD9B93">
            <w:pPr>
              <w:widowControl/>
              <w:rPr>
                <w:rFonts w:hint="eastAsia" w:ascii="宋体" w:hAnsi="宋体" w:eastAsia="宋体" w:cs="宋体"/>
                <w:i w:val="0"/>
                <w:iCs w:val="0"/>
                <w:kern w:val="0"/>
                <w:sz w:val="21"/>
                <w:szCs w:val="21"/>
              </w:rPr>
            </w:pPr>
            <w:r>
              <w:rPr>
                <w:rFonts w:hint="eastAsia" w:ascii="宋体" w:hAnsi="宋体" w:eastAsia="宋体" w:cs="宋体"/>
                <w:i w:val="0"/>
                <w:iCs w:val="0"/>
                <w:sz w:val="21"/>
                <w:szCs w:val="21"/>
              </w:rPr>
              <w:t>男内腰带GAXXXX-XXXX(草案)</w:t>
            </w:r>
          </w:p>
        </w:tc>
        <w:tc>
          <w:tcPr>
            <w:tcW w:w="992" w:type="dxa"/>
            <w:tcBorders>
              <w:bottom w:val="single" w:color="auto" w:sz="6" w:space="0"/>
            </w:tcBorders>
            <w:vAlign w:val="center"/>
          </w:tcPr>
          <w:p w14:paraId="4251080C">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9" w:type="dxa"/>
            <w:tcBorders>
              <w:bottom w:val="single" w:color="auto" w:sz="6" w:space="0"/>
            </w:tcBorders>
            <w:vAlign w:val="center"/>
          </w:tcPr>
          <w:p w14:paraId="03A5A96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3552</w:t>
            </w:r>
          </w:p>
        </w:tc>
        <w:tc>
          <w:tcPr>
            <w:tcW w:w="708" w:type="dxa"/>
            <w:tcBorders>
              <w:bottom w:val="single" w:color="auto" w:sz="6" w:space="0"/>
            </w:tcBorders>
            <w:shd w:val="clear" w:color="auto" w:fill="auto"/>
            <w:noWrap/>
            <w:vAlign w:val="center"/>
          </w:tcPr>
          <w:p w14:paraId="3FC7A7D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vAlign w:val="center"/>
          </w:tcPr>
          <w:p w14:paraId="3404D825">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7BE83C3">
            <w:pPr>
              <w:spacing w:line="300" w:lineRule="exact"/>
              <w:jc w:val="center"/>
              <w:textAlignment w:val="baseline"/>
              <w:rPr>
                <w:rFonts w:hint="eastAsia" w:ascii="宋体" w:hAnsi="宋体" w:eastAsia="宋体" w:cs="宋体"/>
                <w:b/>
                <w:i w:val="0"/>
                <w:iCs w:val="0"/>
                <w:sz w:val="21"/>
                <w:szCs w:val="21"/>
              </w:rPr>
            </w:pPr>
          </w:p>
        </w:tc>
      </w:tr>
      <w:tr w14:paraId="1B1743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163E000B">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w:t>
            </w:r>
          </w:p>
        </w:tc>
        <w:tc>
          <w:tcPr>
            <w:tcW w:w="2117" w:type="dxa"/>
            <w:tcBorders>
              <w:bottom w:val="single" w:color="auto" w:sz="6" w:space="0"/>
            </w:tcBorders>
            <w:shd w:val="clear" w:color="auto" w:fill="auto"/>
            <w:noWrap/>
            <w:vAlign w:val="center"/>
          </w:tcPr>
          <w:p w14:paraId="708D3311">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女内腰带</w:t>
            </w:r>
          </w:p>
        </w:tc>
        <w:tc>
          <w:tcPr>
            <w:tcW w:w="3401" w:type="dxa"/>
            <w:tcBorders>
              <w:bottom w:val="single" w:color="auto" w:sz="6" w:space="0"/>
            </w:tcBorders>
            <w:shd w:val="clear" w:color="auto" w:fill="auto"/>
            <w:vAlign w:val="center"/>
          </w:tcPr>
          <w:p w14:paraId="4699751E">
            <w:pPr>
              <w:widowControl/>
              <w:textAlignment w:val="center"/>
              <w:rPr>
                <w:rFonts w:hint="eastAsia" w:ascii="宋体" w:hAnsi="宋体" w:eastAsia="宋体" w:cs="宋体"/>
                <w:i w:val="0"/>
                <w:iCs w:val="0"/>
                <w:kern w:val="0"/>
                <w:sz w:val="21"/>
                <w:szCs w:val="21"/>
              </w:rPr>
            </w:pPr>
            <w:r>
              <w:rPr>
                <w:rFonts w:hint="eastAsia" w:ascii="宋体" w:hAnsi="宋体" w:eastAsia="宋体" w:cs="宋体"/>
                <w:i w:val="0"/>
                <w:iCs w:val="0"/>
                <w:sz w:val="21"/>
                <w:szCs w:val="21"/>
              </w:rPr>
              <w:t>女内腰带GAXXXX-XXXX(草案)</w:t>
            </w:r>
          </w:p>
        </w:tc>
        <w:tc>
          <w:tcPr>
            <w:tcW w:w="992" w:type="dxa"/>
            <w:tcBorders>
              <w:bottom w:val="single" w:color="auto" w:sz="6" w:space="0"/>
            </w:tcBorders>
            <w:vAlign w:val="center"/>
          </w:tcPr>
          <w:p w14:paraId="6391A7D9">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74.00 </w:t>
            </w:r>
          </w:p>
        </w:tc>
        <w:tc>
          <w:tcPr>
            <w:tcW w:w="709" w:type="dxa"/>
            <w:tcBorders>
              <w:bottom w:val="single" w:color="auto" w:sz="6" w:space="0"/>
            </w:tcBorders>
            <w:vAlign w:val="center"/>
          </w:tcPr>
          <w:p w14:paraId="21441A5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500</w:t>
            </w:r>
          </w:p>
        </w:tc>
        <w:tc>
          <w:tcPr>
            <w:tcW w:w="708" w:type="dxa"/>
            <w:tcBorders>
              <w:bottom w:val="single" w:color="auto" w:sz="6" w:space="0"/>
            </w:tcBorders>
            <w:shd w:val="clear" w:color="auto" w:fill="auto"/>
            <w:noWrap/>
            <w:vAlign w:val="center"/>
          </w:tcPr>
          <w:p w14:paraId="0209EB45">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条</w:t>
            </w:r>
          </w:p>
        </w:tc>
        <w:tc>
          <w:tcPr>
            <w:tcW w:w="709" w:type="dxa"/>
            <w:vMerge w:val="continue"/>
            <w:vAlign w:val="center"/>
          </w:tcPr>
          <w:p w14:paraId="60A55AE3">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7FA885C9">
            <w:pPr>
              <w:spacing w:line="300" w:lineRule="exact"/>
              <w:jc w:val="center"/>
              <w:textAlignment w:val="baseline"/>
              <w:rPr>
                <w:rFonts w:hint="eastAsia" w:ascii="宋体" w:hAnsi="宋体" w:eastAsia="宋体" w:cs="宋体"/>
                <w:b/>
                <w:i w:val="0"/>
                <w:iCs w:val="0"/>
                <w:sz w:val="21"/>
                <w:szCs w:val="21"/>
              </w:rPr>
            </w:pPr>
          </w:p>
        </w:tc>
      </w:tr>
      <w:tr w14:paraId="757AB3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tcBorders>
              <w:bottom w:val="single" w:color="auto" w:sz="6" w:space="0"/>
            </w:tcBorders>
            <w:shd w:val="clear" w:color="auto" w:fill="auto"/>
            <w:noWrap/>
            <w:vAlign w:val="center"/>
          </w:tcPr>
          <w:p w14:paraId="11DFDFF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w:t>
            </w:r>
          </w:p>
        </w:tc>
        <w:tc>
          <w:tcPr>
            <w:tcW w:w="2117" w:type="dxa"/>
            <w:tcBorders>
              <w:bottom w:val="single" w:color="auto" w:sz="6" w:space="0"/>
            </w:tcBorders>
            <w:shd w:val="clear" w:color="auto" w:fill="auto"/>
            <w:noWrap/>
            <w:vAlign w:val="center"/>
          </w:tcPr>
          <w:p w14:paraId="027EB91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男特警战训靴（冬款)</w:t>
            </w:r>
          </w:p>
        </w:tc>
        <w:tc>
          <w:tcPr>
            <w:tcW w:w="3401" w:type="dxa"/>
            <w:tcBorders>
              <w:bottom w:val="single" w:color="auto" w:sz="6" w:space="0"/>
            </w:tcBorders>
            <w:shd w:val="clear" w:color="auto" w:fill="auto"/>
            <w:vAlign w:val="center"/>
          </w:tcPr>
          <w:p w14:paraId="3647303B">
            <w:pPr>
              <w:widowControl/>
              <w:textAlignment w:val="center"/>
              <w:rPr>
                <w:rFonts w:hint="eastAsia" w:ascii="宋体" w:hAnsi="宋体" w:eastAsia="宋体" w:cs="宋体"/>
                <w:i w:val="0"/>
                <w:iCs w:val="0"/>
                <w:sz w:val="21"/>
                <w:szCs w:val="21"/>
              </w:rPr>
            </w:pPr>
            <w:r>
              <w:rPr>
                <w:rFonts w:hint="eastAsia" w:ascii="宋体" w:hAnsi="宋体" w:eastAsia="宋体" w:cs="宋体"/>
                <w:i w:val="0"/>
                <w:iCs w:val="0"/>
                <w:sz w:val="21"/>
                <w:szCs w:val="21"/>
              </w:rPr>
              <w:t>男特警战训靴（冬款)GAXXXX-XXXX(草案)</w:t>
            </w:r>
          </w:p>
        </w:tc>
        <w:tc>
          <w:tcPr>
            <w:tcW w:w="992" w:type="dxa"/>
            <w:tcBorders>
              <w:bottom w:val="single" w:color="auto" w:sz="6" w:space="0"/>
            </w:tcBorders>
            <w:vAlign w:val="center"/>
          </w:tcPr>
          <w:p w14:paraId="69CF6DA4">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433.00 </w:t>
            </w:r>
          </w:p>
        </w:tc>
        <w:tc>
          <w:tcPr>
            <w:tcW w:w="709" w:type="dxa"/>
            <w:tcBorders>
              <w:bottom w:val="single" w:color="auto" w:sz="6" w:space="0"/>
            </w:tcBorders>
            <w:vAlign w:val="center"/>
          </w:tcPr>
          <w:p w14:paraId="1FD02050">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630</w:t>
            </w:r>
          </w:p>
        </w:tc>
        <w:tc>
          <w:tcPr>
            <w:tcW w:w="708" w:type="dxa"/>
            <w:tcBorders>
              <w:bottom w:val="single" w:color="auto" w:sz="6" w:space="0"/>
            </w:tcBorders>
            <w:shd w:val="clear" w:color="auto" w:fill="auto"/>
            <w:noWrap/>
            <w:vAlign w:val="center"/>
          </w:tcPr>
          <w:p w14:paraId="48971297">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6AB86A0F">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1633B79A">
            <w:pPr>
              <w:spacing w:line="300" w:lineRule="exact"/>
              <w:jc w:val="center"/>
              <w:textAlignment w:val="baseline"/>
              <w:rPr>
                <w:rFonts w:hint="eastAsia" w:ascii="宋体" w:hAnsi="宋体" w:eastAsia="宋体" w:cs="宋体"/>
                <w:b/>
                <w:i w:val="0"/>
                <w:iCs w:val="0"/>
                <w:sz w:val="21"/>
                <w:szCs w:val="21"/>
              </w:rPr>
            </w:pPr>
          </w:p>
        </w:tc>
      </w:tr>
      <w:tr w14:paraId="0BA9C0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7" w:type="dxa"/>
            <w:shd w:val="clear" w:color="auto" w:fill="auto"/>
            <w:noWrap/>
            <w:vAlign w:val="center"/>
          </w:tcPr>
          <w:p w14:paraId="2F1BC59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7</w:t>
            </w:r>
          </w:p>
        </w:tc>
        <w:tc>
          <w:tcPr>
            <w:tcW w:w="2117" w:type="dxa"/>
            <w:shd w:val="clear" w:color="auto" w:fill="auto"/>
            <w:noWrap/>
            <w:vAlign w:val="center"/>
          </w:tcPr>
          <w:p w14:paraId="6EED892A">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女特警战训靴（冬款)</w:t>
            </w:r>
          </w:p>
        </w:tc>
        <w:tc>
          <w:tcPr>
            <w:tcW w:w="3401" w:type="dxa"/>
            <w:shd w:val="clear" w:color="auto" w:fill="auto"/>
            <w:vAlign w:val="center"/>
          </w:tcPr>
          <w:p w14:paraId="426F4307">
            <w:pPr>
              <w:rPr>
                <w:rFonts w:hint="eastAsia" w:ascii="宋体" w:hAnsi="宋体" w:eastAsia="宋体" w:cs="宋体"/>
                <w:i w:val="0"/>
                <w:iCs w:val="0"/>
                <w:sz w:val="21"/>
                <w:szCs w:val="21"/>
              </w:rPr>
            </w:pPr>
            <w:r>
              <w:rPr>
                <w:rFonts w:hint="eastAsia" w:ascii="宋体" w:hAnsi="宋体" w:eastAsia="宋体" w:cs="宋体"/>
                <w:i w:val="0"/>
                <w:iCs w:val="0"/>
                <w:sz w:val="21"/>
                <w:szCs w:val="21"/>
              </w:rPr>
              <w:t>女特警战训靴（冬款) GAXXXX-XXXX(草案)</w:t>
            </w:r>
          </w:p>
        </w:tc>
        <w:tc>
          <w:tcPr>
            <w:tcW w:w="992" w:type="dxa"/>
            <w:vAlign w:val="center"/>
          </w:tcPr>
          <w:p w14:paraId="4DAC4256">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 xml:space="preserve">433.00 </w:t>
            </w:r>
          </w:p>
        </w:tc>
        <w:tc>
          <w:tcPr>
            <w:tcW w:w="709" w:type="dxa"/>
            <w:vAlign w:val="center"/>
          </w:tcPr>
          <w:p w14:paraId="4209CC1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33</w:t>
            </w:r>
          </w:p>
        </w:tc>
        <w:tc>
          <w:tcPr>
            <w:tcW w:w="708" w:type="dxa"/>
            <w:shd w:val="clear" w:color="auto" w:fill="auto"/>
            <w:noWrap/>
            <w:vAlign w:val="center"/>
          </w:tcPr>
          <w:p w14:paraId="3F97D05D">
            <w:pPr>
              <w:jc w:val="center"/>
              <w:rPr>
                <w:rFonts w:hint="eastAsia" w:ascii="宋体" w:hAnsi="宋体" w:eastAsia="宋体" w:cs="宋体"/>
                <w:i w:val="0"/>
                <w:iCs w:val="0"/>
                <w:sz w:val="21"/>
                <w:szCs w:val="21"/>
              </w:rPr>
            </w:pPr>
            <w:r>
              <w:rPr>
                <w:rFonts w:hint="eastAsia" w:ascii="宋体" w:hAnsi="宋体" w:eastAsia="宋体" w:cs="宋体"/>
                <w:i w:val="0"/>
                <w:iCs w:val="0"/>
                <w:sz w:val="21"/>
                <w:szCs w:val="21"/>
              </w:rPr>
              <w:t>双</w:t>
            </w:r>
          </w:p>
        </w:tc>
        <w:tc>
          <w:tcPr>
            <w:tcW w:w="709" w:type="dxa"/>
            <w:vMerge w:val="continue"/>
            <w:vAlign w:val="center"/>
          </w:tcPr>
          <w:p w14:paraId="33B2B6F3">
            <w:pPr>
              <w:spacing w:line="300" w:lineRule="exact"/>
              <w:jc w:val="left"/>
              <w:textAlignment w:val="baseline"/>
              <w:rPr>
                <w:rFonts w:hint="eastAsia" w:ascii="宋体" w:hAnsi="宋体" w:eastAsia="宋体" w:cs="宋体"/>
                <w:i w:val="0"/>
                <w:iCs w:val="0"/>
                <w:sz w:val="21"/>
                <w:szCs w:val="21"/>
              </w:rPr>
            </w:pPr>
          </w:p>
        </w:tc>
        <w:tc>
          <w:tcPr>
            <w:tcW w:w="1134" w:type="dxa"/>
            <w:vMerge w:val="continue"/>
            <w:vAlign w:val="center"/>
          </w:tcPr>
          <w:p w14:paraId="170A0128">
            <w:pPr>
              <w:spacing w:line="300" w:lineRule="exact"/>
              <w:jc w:val="center"/>
              <w:textAlignment w:val="baseline"/>
              <w:rPr>
                <w:rFonts w:hint="eastAsia" w:ascii="宋体" w:hAnsi="宋体" w:eastAsia="宋体" w:cs="宋体"/>
                <w:b/>
                <w:i w:val="0"/>
                <w:iCs w:val="0"/>
                <w:sz w:val="21"/>
                <w:szCs w:val="21"/>
              </w:rPr>
            </w:pPr>
          </w:p>
        </w:tc>
      </w:tr>
      <w:tr w14:paraId="363181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0207" w:type="dxa"/>
            <w:gridSpan w:val="8"/>
            <w:tcBorders>
              <w:bottom w:val="single" w:color="auto" w:sz="6" w:space="0"/>
            </w:tcBorders>
            <w:shd w:val="clear" w:color="auto" w:fill="auto"/>
            <w:noWrap/>
            <w:vAlign w:val="center"/>
          </w:tcPr>
          <w:p w14:paraId="1B8554F1">
            <w:pPr>
              <w:spacing w:line="336" w:lineRule="auto"/>
              <w:rPr>
                <w:rFonts w:hint="eastAsia" w:ascii="宋体" w:hAnsi="宋体" w:eastAsia="宋体" w:cs="宋体"/>
                <w:i w:val="0"/>
                <w:iCs w:val="0"/>
                <w:sz w:val="21"/>
                <w:szCs w:val="21"/>
              </w:rPr>
            </w:pPr>
            <w:r>
              <w:rPr>
                <w:rFonts w:hint="eastAsia" w:ascii="宋体" w:hAnsi="宋体" w:eastAsia="宋体" w:cs="宋体"/>
                <w:bCs/>
                <w:i w:val="0"/>
                <w:iCs w:val="0"/>
                <w:sz w:val="21"/>
                <w:szCs w:val="21"/>
              </w:rPr>
              <w:t>注：</w:t>
            </w:r>
          </w:p>
          <w:p w14:paraId="6442384A">
            <w:pPr>
              <w:spacing w:line="336" w:lineRule="auto"/>
              <w:rPr>
                <w:rFonts w:hint="eastAsia" w:ascii="宋体" w:hAnsi="宋体" w:eastAsia="宋体" w:cs="宋体"/>
                <w:b/>
                <w:bCs/>
                <w:i w:val="0"/>
                <w:iCs w:val="0"/>
                <w:sz w:val="21"/>
                <w:szCs w:val="21"/>
                <w:u w:val="single"/>
              </w:rPr>
            </w:pPr>
            <w:r>
              <w:rPr>
                <w:rFonts w:hint="eastAsia" w:ascii="宋体" w:hAnsi="宋体" w:eastAsia="宋体" w:cs="宋体"/>
                <w:i w:val="0"/>
                <w:iCs w:val="0"/>
                <w:sz w:val="21"/>
                <w:szCs w:val="21"/>
              </w:rPr>
              <w:t>1、投标人不得仅对包内部分品目进行投标，也不得将几个分包合报一个价格，包内单品按要求分别报价。</w:t>
            </w:r>
          </w:p>
          <w:p w14:paraId="74F84AB1">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2、以上品种投标单价（元）、总价（元）均须保留到小数点后2位。</w:t>
            </w:r>
          </w:p>
          <w:p w14:paraId="71328442">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3、同一品种中男、女款所报单价应一致。(品名标注男女的除外)，上述预算包含运输等费用。</w:t>
            </w:r>
          </w:p>
          <w:p w14:paraId="5EF922F0">
            <w:pPr>
              <w:spacing w:line="336" w:lineRule="auto"/>
              <w:rPr>
                <w:rFonts w:hint="eastAsia" w:ascii="宋体" w:hAnsi="宋体" w:eastAsia="宋体" w:cs="宋体"/>
                <w:i w:val="0"/>
                <w:iCs w:val="0"/>
                <w:sz w:val="21"/>
                <w:szCs w:val="21"/>
              </w:rPr>
            </w:pPr>
            <w:r>
              <w:rPr>
                <w:rFonts w:hint="eastAsia" w:ascii="宋体" w:hAnsi="宋体" w:eastAsia="宋体" w:cs="宋体"/>
                <w:i w:val="0"/>
                <w:iCs w:val="0"/>
                <w:sz w:val="21"/>
                <w:szCs w:val="21"/>
              </w:rPr>
              <w:t>4、投标人在递交样品时均须严格遵照招标文件执行。</w:t>
            </w:r>
          </w:p>
          <w:p w14:paraId="25A20253">
            <w:pPr>
              <w:spacing w:line="336" w:lineRule="auto"/>
              <w:rPr>
                <w:rFonts w:hint="eastAsia" w:ascii="宋体" w:hAnsi="宋体" w:eastAsia="宋体" w:cs="宋体"/>
                <w:b/>
                <w:i w:val="0"/>
                <w:iCs w:val="0"/>
                <w:sz w:val="21"/>
                <w:szCs w:val="21"/>
                <w:u w:val="single"/>
              </w:rPr>
            </w:pPr>
            <w:r>
              <w:rPr>
                <w:rFonts w:hint="eastAsia" w:ascii="宋体" w:hAnsi="宋体" w:eastAsia="宋体" w:cs="宋体"/>
                <w:b/>
                <w:i w:val="0"/>
                <w:iCs w:val="0"/>
                <w:sz w:val="21"/>
                <w:szCs w:val="21"/>
                <w:u w:val="single"/>
              </w:rPr>
              <w:t>5、所有分包交货期均以生产计划下达之日起计算。</w:t>
            </w:r>
          </w:p>
          <w:p w14:paraId="24C79C4B">
            <w:pPr>
              <w:spacing w:line="360" w:lineRule="auto"/>
              <w:rPr>
                <w:rFonts w:hint="eastAsia" w:ascii="宋体" w:hAnsi="宋体" w:eastAsia="宋体" w:cs="宋体"/>
                <w:b/>
                <w:bCs/>
                <w:i w:val="0"/>
                <w:iCs w:val="0"/>
                <w:sz w:val="21"/>
                <w:szCs w:val="21"/>
                <w:u w:val="single"/>
              </w:rPr>
            </w:pPr>
            <w:r>
              <w:rPr>
                <w:rFonts w:hint="eastAsia" w:ascii="宋体" w:hAnsi="宋体" w:eastAsia="宋体" w:cs="宋体"/>
                <w:b/>
                <w:bCs/>
                <w:i w:val="0"/>
                <w:iCs w:val="0"/>
                <w:sz w:val="21"/>
                <w:szCs w:val="21"/>
                <w:u w:val="single"/>
              </w:rPr>
              <w:t>6、结算数量以实际供货数量为准，按照实际供货数量结算。</w:t>
            </w:r>
          </w:p>
          <w:p w14:paraId="2E161C23">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7、供应商承诺根据采购人需求提供免费调换等售后服务，并在年内免费提供2次废旧警服集中回收运输服务，供应商在报价时应充分考虑相关成本。</w:t>
            </w:r>
          </w:p>
          <w:p w14:paraId="25E9AEEC">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8、以上品种须按人员量体套号（含特殊体型、脚型），上述预算包含量体等费用。</w:t>
            </w:r>
          </w:p>
          <w:p w14:paraId="7546B870">
            <w:pPr>
              <w:pStyle w:val="2"/>
              <w:ind w:firstLine="0" w:firstLineChars="0"/>
              <w:rPr>
                <w:rFonts w:hint="eastAsia" w:ascii="宋体" w:hAnsi="宋体" w:eastAsia="宋体" w:cs="宋体"/>
                <w:i w:val="0"/>
                <w:iCs w:val="0"/>
                <w:sz w:val="21"/>
                <w:szCs w:val="21"/>
              </w:rPr>
            </w:pPr>
            <w:r>
              <w:rPr>
                <w:rFonts w:hint="eastAsia" w:ascii="宋体" w:hAnsi="宋体" w:eastAsia="宋体" w:cs="宋体"/>
                <w:i w:val="0"/>
                <w:iCs w:val="0"/>
                <w:sz w:val="21"/>
                <w:szCs w:val="21"/>
              </w:rPr>
              <w:t>9、各品种号型、产品名称、洗涤的标志按照公安部技术文件要求缝制。</w:t>
            </w:r>
          </w:p>
          <w:p w14:paraId="0F439D10">
            <w:pPr>
              <w:spacing w:line="300" w:lineRule="exact"/>
              <w:jc w:val="left"/>
              <w:textAlignment w:val="baseline"/>
              <w:rPr>
                <w:rFonts w:hint="eastAsia" w:ascii="宋体" w:hAnsi="宋体" w:eastAsia="宋体" w:cs="宋体"/>
                <w:i w:val="0"/>
                <w:iCs w:val="0"/>
                <w:sz w:val="21"/>
                <w:szCs w:val="21"/>
              </w:rPr>
            </w:pPr>
            <w:r>
              <w:rPr>
                <w:rFonts w:hint="eastAsia" w:ascii="宋体" w:hAnsi="宋体" w:eastAsia="宋体" w:cs="宋体"/>
                <w:i w:val="0"/>
                <w:iCs w:val="0"/>
                <w:sz w:val="21"/>
                <w:szCs w:val="21"/>
              </w:rPr>
              <w:t>10、中标企业按照甲方要求和配备标准，将个人物资独立包装、以基层单位分别装箱并外附明细，送到指定地点。包装材料、包装标志、封箱方法等技术要求应符合“2025式警服系列品种技术标准（草案）”规定。</w:t>
            </w:r>
          </w:p>
        </w:tc>
      </w:tr>
    </w:tbl>
    <w:p w14:paraId="7193905D">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核心产品：男执勤靴、特警战训腰带、男内腰带、男特警战训靴（冬款)。</w:t>
      </w:r>
    </w:p>
    <w:p w14:paraId="79ED8E4E">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交货时间：合同订立后70日内。</w:t>
      </w:r>
    </w:p>
    <w:p w14:paraId="6C70E8E5">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交货地点：按需方要求，将货物送至省内各级公安机关，包括但不限于省公安厅、</w:t>
      </w:r>
      <w:r>
        <w:rPr>
          <w:rFonts w:hint="eastAsia" w:ascii="宋体" w:hAnsi="宋体" w:eastAsia="宋体" w:cs="宋体"/>
          <w:b/>
          <w:i w:val="0"/>
          <w:iCs w:val="0"/>
          <w:sz w:val="21"/>
          <w:szCs w:val="21"/>
        </w:rPr>
        <w:t>各市（州）公安机关本级、县区级公安分局及派出机构。</w:t>
      </w:r>
    </w:p>
    <w:p w14:paraId="7EC66FD0">
      <w:pPr>
        <w:autoSpaceDE w:val="0"/>
        <w:autoSpaceDN w:val="0"/>
        <w:adjustRightInd w:val="0"/>
        <w:spacing w:line="320" w:lineRule="exact"/>
        <w:rPr>
          <w:rFonts w:hint="eastAsia" w:ascii="宋体" w:hAnsi="宋体" w:eastAsia="宋体" w:cs="宋体"/>
          <w:b/>
          <w:i w:val="0"/>
          <w:iCs w:val="0"/>
          <w:sz w:val="21"/>
          <w:szCs w:val="21"/>
          <w:lang w:val="zh-CN"/>
        </w:rPr>
      </w:pPr>
      <w:r>
        <w:rPr>
          <w:rFonts w:hint="eastAsia" w:ascii="宋体" w:hAnsi="宋体" w:eastAsia="宋体" w:cs="宋体"/>
          <w:b/>
          <w:i w:val="0"/>
          <w:iCs w:val="0"/>
          <w:sz w:val="21"/>
          <w:szCs w:val="21"/>
          <w:lang w:val="zh-CN"/>
        </w:rPr>
        <w:t>交货方式：中标人负责将货物安全完好运抵交货地点、安装调试并保证验收合格。</w:t>
      </w:r>
    </w:p>
    <w:p w14:paraId="2E7A63BC">
      <w:pPr>
        <w:spacing w:line="320" w:lineRule="exact"/>
        <w:rPr>
          <w:rFonts w:hint="eastAsia" w:ascii="宋体" w:hAnsi="宋体" w:eastAsia="宋体" w:cs="宋体"/>
          <w:b/>
          <w:i w:val="0"/>
          <w:iCs w:val="0"/>
          <w:sz w:val="21"/>
          <w:szCs w:val="21"/>
        </w:rPr>
      </w:pPr>
      <w:r>
        <w:rPr>
          <w:rFonts w:hint="eastAsia" w:ascii="宋体" w:hAnsi="宋体" w:eastAsia="宋体" w:cs="宋体"/>
          <w:b/>
          <w:i w:val="0"/>
          <w:iCs w:val="0"/>
          <w:sz w:val="21"/>
          <w:szCs w:val="21"/>
        </w:rPr>
        <w:t>保密要求：中标供应商有责任在采购和合同执行过程中，对采购⼈提供的所有信息数据等资料保密，中标供应商不得在任何时间、任何场合向第三方泄露，包括：采购⼈所有单位建制、编制名册、人员实力、尺寸号型、被装品种的相关资料、生产数量和采购⼈的工作计划等信息资料。保密条款长期有效，在合同到期或终⽌等情况下，中标供应商须将所有保密资料、信息及产品予以销毁，不得留存。</w:t>
      </w:r>
    </w:p>
    <w:p w14:paraId="14889508">
      <w:pPr>
        <w:pStyle w:val="2"/>
        <w:ind w:firstLine="600"/>
        <w:rPr>
          <w:rFonts w:hint="eastAsia" w:ascii="宋体" w:hAnsi="宋体" w:eastAsia="宋体" w:cs="宋体"/>
          <w:bCs/>
          <w:i w:val="0"/>
          <w:iCs w:val="0"/>
          <w:sz w:val="21"/>
          <w:szCs w:val="21"/>
        </w:rPr>
      </w:pPr>
    </w:p>
    <w:p w14:paraId="155D9576">
      <w:pPr>
        <w:rPr>
          <w:rFonts w:hint="eastAsia" w:ascii="宋体" w:hAnsi="宋体" w:eastAsia="宋体" w:cs="宋体"/>
          <w:b/>
          <w:i w:val="0"/>
          <w:iCs w:val="0"/>
          <w:sz w:val="21"/>
          <w:szCs w:val="21"/>
        </w:rPr>
      </w:pPr>
      <w:r>
        <w:rPr>
          <w:rFonts w:hint="eastAsia" w:ascii="宋体" w:hAnsi="宋体" w:eastAsia="宋体" w:cs="宋体"/>
          <w:b/>
          <w:bCs/>
          <w:i w:val="0"/>
          <w:iCs w:val="0"/>
          <w:sz w:val="21"/>
          <w:szCs w:val="21"/>
          <w:lang w:val="zh-CN"/>
        </w:rPr>
        <w:t>请投标人注意：投标文件对招标文件装备物资所要求的主要功能配置及其技术指标必须全部满足，不允许有缺项或者负偏离，如果不满足将导致废标。</w:t>
      </w:r>
    </w:p>
    <w:p w14:paraId="508D274B">
      <w:pPr>
        <w:pStyle w:val="2"/>
        <w:rPr>
          <w:rFonts w:hint="eastAsia"/>
          <w:lang w:val="zh-CN"/>
        </w:rPr>
      </w:pPr>
    </w:p>
    <w:p w14:paraId="5158B122">
      <w:pPr>
        <w:rPr>
          <w:rFonts w:hint="eastAsia"/>
          <w:lang w:val="zh-CN"/>
        </w:rPr>
      </w:pPr>
      <w:r>
        <w:rPr>
          <w:rFonts w:hint="eastAsia"/>
          <w:lang w:val="zh-CN"/>
        </w:rPr>
        <w:br w:type="page"/>
      </w:r>
    </w:p>
    <w:p w14:paraId="79790977">
      <w:pPr>
        <w:pStyle w:val="2"/>
        <w:rPr>
          <w:rFonts w:hint="eastAsia"/>
          <w:lang w:val="zh-CN"/>
        </w:rPr>
      </w:pPr>
    </w:p>
    <w:p w14:paraId="0EFC1AD6">
      <w:pPr>
        <w:autoSpaceDE w:val="0"/>
        <w:autoSpaceDN w:val="0"/>
        <w:adjustRightInd w:val="0"/>
        <w:snapToGrid w:val="0"/>
        <w:spacing w:line="360" w:lineRule="auto"/>
        <w:jc w:val="both"/>
        <w:rPr>
          <w:rFonts w:hint="eastAsia" w:ascii="宋体" w:hAnsi="宋体" w:eastAsia="宋体" w:cs="宋体"/>
          <w:bCs/>
          <w:color w:val="auto"/>
          <w:sz w:val="36"/>
          <w:szCs w:val="36"/>
          <w:highlight w:val="none"/>
          <w:lang w:val="zh-CN"/>
        </w:rPr>
      </w:pPr>
    </w:p>
    <w:p w14:paraId="4CACBFB6">
      <w:pPr>
        <w:pStyle w:val="5"/>
        <w:jc w:val="left"/>
        <w:rPr>
          <w:rStyle w:val="63"/>
          <w:rFonts w:hint="eastAsia" w:ascii="宋体" w:hAnsi="宋体" w:eastAsia="宋体" w:cs="宋体"/>
          <w:b w:val="0"/>
          <w:bCs w:val="0"/>
          <w:color w:val="auto"/>
          <w:sz w:val="36"/>
          <w:szCs w:val="36"/>
          <w:highlight w:val="none"/>
          <w:lang w:val="zh-CN"/>
        </w:rPr>
      </w:pPr>
      <w:bookmarkStart w:id="46" w:name="_Toc524094069"/>
      <w:bookmarkStart w:id="47" w:name="_Toc460776568"/>
      <w:r>
        <w:rPr>
          <w:rStyle w:val="63"/>
          <w:rFonts w:hint="eastAsia" w:ascii="宋体" w:hAnsi="宋体" w:eastAsia="宋体" w:cs="宋体"/>
          <w:b w:val="0"/>
          <w:bCs w:val="0"/>
          <w:color w:val="auto"/>
          <w:sz w:val="36"/>
          <w:szCs w:val="36"/>
          <w:highlight w:val="none"/>
          <w:lang w:val="zh-CN"/>
        </w:rPr>
        <w:t>第七章 投标文件构成、要求及格式</w:t>
      </w:r>
      <w:bookmarkEnd w:id="46"/>
      <w:bookmarkEnd w:id="47"/>
    </w:p>
    <w:p w14:paraId="0E1122DD">
      <w:pPr>
        <w:snapToGrid w:val="0"/>
        <w:spacing w:before="120" w:beforeLines="50" w:after="50" w:line="360" w:lineRule="exact"/>
        <w:jc w:val="center"/>
        <w:rPr>
          <w:bCs/>
          <w:color w:val="auto"/>
          <w:sz w:val="24"/>
          <w:highlight w:val="none"/>
        </w:rPr>
      </w:pPr>
      <w:r>
        <w:rPr>
          <w:rFonts w:hint="eastAsia" w:ascii="宋体" w:hAnsi="宋体" w:eastAsia="宋体" w:cs="宋体"/>
          <w:color w:val="auto"/>
          <w:kern w:val="0"/>
          <w:sz w:val="36"/>
          <w:highlight w:val="none"/>
          <w:lang w:val="zh-CN"/>
        </w:rPr>
        <w:br w:type="page"/>
      </w:r>
      <w:bookmarkEnd w:id="45"/>
    </w:p>
    <w:p w14:paraId="25F4B67D">
      <w:pPr>
        <w:snapToGrid w:val="0"/>
        <w:spacing w:before="120" w:beforeLines="50" w:after="50" w:line="360" w:lineRule="exact"/>
        <w:jc w:val="center"/>
        <w:rPr>
          <w:rFonts w:hint="eastAsia"/>
          <w:b/>
          <w:bCs/>
          <w:color w:val="auto"/>
          <w:sz w:val="44"/>
          <w:szCs w:val="44"/>
          <w:highlight w:val="none"/>
        </w:rPr>
      </w:pPr>
    </w:p>
    <w:p w14:paraId="6EFF066A">
      <w:pPr>
        <w:pStyle w:val="12"/>
        <w:rPr>
          <w:rFonts w:hint="eastAsia"/>
          <w:b/>
          <w:bCs/>
          <w:color w:val="auto"/>
          <w:sz w:val="44"/>
          <w:szCs w:val="44"/>
          <w:highlight w:val="none"/>
        </w:rPr>
      </w:pPr>
    </w:p>
    <w:p w14:paraId="4A391D6B">
      <w:pPr>
        <w:rPr>
          <w:rFonts w:hint="eastAsia"/>
          <w:highlight w:val="none"/>
        </w:rPr>
      </w:pPr>
    </w:p>
    <w:p w14:paraId="77E09A11">
      <w:pPr>
        <w:snapToGrid w:val="0"/>
        <w:spacing w:before="120" w:beforeLines="50" w:after="50" w:line="360" w:lineRule="exact"/>
        <w:jc w:val="center"/>
        <w:rPr>
          <w:rFonts w:hint="eastAsia" w:eastAsia="宋体"/>
          <w:b/>
          <w:bCs/>
          <w:color w:val="auto"/>
          <w:sz w:val="44"/>
          <w:szCs w:val="44"/>
          <w:highlight w:val="none"/>
          <w:lang w:eastAsia="zh-CN"/>
        </w:rPr>
      </w:pPr>
      <w:r>
        <w:rPr>
          <w:rFonts w:hint="eastAsia"/>
          <w:b/>
          <w:bCs/>
          <w:color w:val="auto"/>
          <w:sz w:val="44"/>
          <w:szCs w:val="44"/>
          <w:highlight w:val="none"/>
          <w:lang w:eastAsia="zh-CN"/>
        </w:rPr>
        <w:t>投标文件</w:t>
      </w:r>
    </w:p>
    <w:p w14:paraId="7CD1E98D">
      <w:pPr>
        <w:snapToGrid w:val="0"/>
        <w:spacing w:before="120" w:beforeLines="50" w:after="50" w:line="360" w:lineRule="exact"/>
        <w:jc w:val="center"/>
        <w:rPr>
          <w:b/>
          <w:bCs/>
          <w:color w:val="auto"/>
          <w:sz w:val="44"/>
          <w:szCs w:val="44"/>
          <w:highlight w:val="none"/>
        </w:rPr>
      </w:pPr>
    </w:p>
    <w:p w14:paraId="4322EE23">
      <w:pPr>
        <w:snapToGrid w:val="0"/>
        <w:spacing w:before="120" w:beforeLines="50" w:after="50" w:line="360" w:lineRule="exact"/>
        <w:jc w:val="center"/>
        <w:rPr>
          <w:b/>
          <w:bCs/>
          <w:color w:val="auto"/>
          <w:sz w:val="44"/>
          <w:szCs w:val="44"/>
          <w:highlight w:val="none"/>
        </w:rPr>
      </w:pPr>
    </w:p>
    <w:p w14:paraId="579C408C">
      <w:pPr>
        <w:snapToGrid w:val="0"/>
        <w:spacing w:before="120" w:beforeLines="50" w:after="50" w:line="360" w:lineRule="exact"/>
        <w:rPr>
          <w:bCs/>
          <w:color w:val="auto"/>
          <w:sz w:val="24"/>
          <w:highlight w:val="none"/>
        </w:rPr>
      </w:pPr>
    </w:p>
    <w:p w14:paraId="452BCE67">
      <w:pPr>
        <w:snapToGrid w:val="0"/>
        <w:spacing w:before="120" w:beforeLines="50" w:after="50" w:line="360" w:lineRule="exact"/>
        <w:rPr>
          <w:bCs/>
          <w:color w:val="auto"/>
          <w:sz w:val="24"/>
          <w:highlight w:val="none"/>
        </w:rPr>
      </w:pPr>
    </w:p>
    <w:p w14:paraId="0ADD3AC0">
      <w:pPr>
        <w:snapToGrid w:val="0"/>
        <w:spacing w:before="120" w:beforeLines="50" w:after="50" w:line="360" w:lineRule="exact"/>
        <w:rPr>
          <w:bCs/>
          <w:color w:val="auto"/>
          <w:sz w:val="24"/>
          <w:highlight w:val="none"/>
        </w:rPr>
      </w:pPr>
    </w:p>
    <w:p w14:paraId="3D2BE4CF">
      <w:pPr>
        <w:pStyle w:val="30"/>
        <w:rPr>
          <w:bCs/>
          <w:color w:val="auto"/>
          <w:sz w:val="24"/>
          <w:highlight w:val="none"/>
        </w:rPr>
      </w:pPr>
    </w:p>
    <w:p w14:paraId="29C49A47">
      <w:pPr>
        <w:pStyle w:val="30"/>
        <w:rPr>
          <w:bCs/>
          <w:color w:val="auto"/>
          <w:sz w:val="24"/>
          <w:highlight w:val="none"/>
        </w:rPr>
      </w:pPr>
    </w:p>
    <w:p w14:paraId="73CD1F52">
      <w:pPr>
        <w:pStyle w:val="30"/>
        <w:rPr>
          <w:bCs/>
          <w:color w:val="auto"/>
          <w:sz w:val="24"/>
          <w:highlight w:val="none"/>
        </w:rPr>
      </w:pPr>
    </w:p>
    <w:p w14:paraId="4C5720CD">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 xml:space="preserve">名称： </w:t>
      </w:r>
    </w:p>
    <w:p w14:paraId="5144520C">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标</w:t>
      </w:r>
      <w:r>
        <w:rPr>
          <w:rFonts w:hint="eastAsia"/>
          <w:bCs/>
          <w:color w:val="auto"/>
          <w:sz w:val="24"/>
          <w:highlight w:val="none"/>
          <w:lang w:val="en-US" w:eastAsia="zh-CN"/>
        </w:rPr>
        <w:t>项</w:t>
      </w:r>
      <w:r>
        <w:rPr>
          <w:bCs/>
          <w:color w:val="auto"/>
          <w:sz w:val="24"/>
          <w:highlight w:val="none"/>
        </w:rPr>
        <w:t>编号：</w:t>
      </w:r>
    </w:p>
    <w:p w14:paraId="74109788">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名称</w:t>
      </w:r>
      <w:r>
        <w:rPr>
          <w:rFonts w:hint="eastAsia"/>
          <w:bCs/>
          <w:color w:val="auto"/>
          <w:sz w:val="24"/>
          <w:highlight w:val="none"/>
          <w:lang w:eastAsia="zh-CN"/>
        </w:rPr>
        <w:t>（</w:t>
      </w:r>
      <w:r>
        <w:rPr>
          <w:rFonts w:hint="eastAsia"/>
          <w:bCs/>
          <w:color w:val="auto"/>
          <w:sz w:val="24"/>
          <w:highlight w:val="none"/>
          <w:lang w:val="en-US" w:eastAsia="zh-CN"/>
        </w:rPr>
        <w:t>盖章</w:t>
      </w:r>
      <w:r>
        <w:rPr>
          <w:rFonts w:hint="eastAsia"/>
          <w:bCs/>
          <w:color w:val="auto"/>
          <w:sz w:val="24"/>
          <w:highlight w:val="none"/>
          <w:lang w:eastAsia="zh-CN"/>
        </w:rPr>
        <w:t>）</w:t>
      </w:r>
      <w:r>
        <w:rPr>
          <w:bCs/>
          <w:color w:val="auto"/>
          <w:sz w:val="24"/>
          <w:highlight w:val="none"/>
        </w:rPr>
        <w:t>：</w:t>
      </w:r>
    </w:p>
    <w:p w14:paraId="6C78A919">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rPr>
        <w:t>法定代表人（单位负责人）（</w:t>
      </w:r>
      <w:r>
        <w:rPr>
          <w:rFonts w:hint="eastAsia"/>
          <w:bCs/>
          <w:color w:val="auto"/>
          <w:sz w:val="24"/>
          <w:highlight w:val="none"/>
          <w:lang w:eastAsia="zh-CN"/>
        </w:rPr>
        <w:t>签字或盖章</w:t>
      </w:r>
      <w:r>
        <w:rPr>
          <w:rFonts w:hint="eastAsia"/>
          <w:bCs/>
          <w:color w:val="auto"/>
          <w:sz w:val="24"/>
          <w:highlight w:val="none"/>
        </w:rPr>
        <w:t xml:space="preserve">）：  </w:t>
      </w:r>
    </w:p>
    <w:p w14:paraId="78B66A6F">
      <w:pPr>
        <w:snapToGrid w:val="0"/>
        <w:spacing w:before="120" w:beforeLines="50" w:after="50" w:line="360" w:lineRule="exact"/>
        <w:ind w:firstLine="672" w:firstLineChars="300"/>
        <w:rPr>
          <w:bCs/>
          <w:color w:val="auto"/>
          <w:sz w:val="24"/>
          <w:highlight w:val="none"/>
        </w:rPr>
      </w:pPr>
      <w:r>
        <w:rPr>
          <w:rFonts w:hint="eastAsia"/>
          <w:bCs/>
          <w:color w:val="auto"/>
          <w:sz w:val="24"/>
          <w:highlight w:val="none"/>
          <w:lang w:eastAsia="zh-CN"/>
        </w:rPr>
        <w:t>投标单位</w:t>
      </w:r>
      <w:r>
        <w:rPr>
          <w:bCs/>
          <w:color w:val="auto"/>
          <w:sz w:val="24"/>
          <w:highlight w:val="none"/>
        </w:rPr>
        <w:t>地址：</w:t>
      </w:r>
    </w:p>
    <w:p w14:paraId="19D83908">
      <w:pPr>
        <w:pStyle w:val="30"/>
        <w:rPr>
          <w:highlight w:val="none"/>
        </w:rPr>
      </w:pPr>
    </w:p>
    <w:p w14:paraId="0BB73A73">
      <w:pPr>
        <w:pStyle w:val="8"/>
        <w:snapToGrid w:val="0"/>
        <w:spacing w:before="50" w:after="50" w:line="360" w:lineRule="exact"/>
        <w:ind w:firstLine="896" w:firstLineChars="400"/>
        <w:rPr>
          <w:bCs/>
          <w:color w:val="auto"/>
          <w:sz w:val="24"/>
          <w:szCs w:val="24"/>
          <w:highlight w:val="none"/>
        </w:rPr>
      </w:pPr>
    </w:p>
    <w:p w14:paraId="616D9414">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548958D5">
      <w:pPr>
        <w:snapToGrid w:val="0"/>
        <w:spacing w:before="120" w:beforeLines="50" w:after="50" w:line="360" w:lineRule="exact"/>
        <w:jc w:val="center"/>
        <w:rPr>
          <w:b/>
          <w:color w:val="auto"/>
          <w:sz w:val="28"/>
          <w:szCs w:val="28"/>
          <w:highlight w:val="none"/>
        </w:rPr>
      </w:pPr>
      <w:r>
        <w:rPr>
          <w:color w:val="auto"/>
          <w:highlight w:val="none"/>
        </w:rPr>
        <w:br w:type="page"/>
      </w:r>
      <w:r>
        <w:rPr>
          <w:b/>
          <w:bCs/>
          <w:color w:val="auto"/>
          <w:sz w:val="24"/>
          <w:highlight w:val="none"/>
        </w:rPr>
        <w:t xml:space="preserve"> </w:t>
      </w:r>
      <w:r>
        <w:rPr>
          <w:b/>
          <w:color w:val="auto"/>
          <w:sz w:val="28"/>
          <w:szCs w:val="28"/>
          <w:highlight w:val="none"/>
        </w:rPr>
        <w:t>目录</w:t>
      </w:r>
    </w:p>
    <w:p w14:paraId="69B909EA">
      <w:pPr>
        <w:snapToGrid w:val="0"/>
        <w:spacing w:before="50" w:after="50" w:line="440" w:lineRule="exact"/>
        <w:ind w:firstLine="110" w:firstLineChars="49"/>
        <w:jc w:val="center"/>
        <w:rPr>
          <w:b/>
          <w:color w:val="auto"/>
          <w:sz w:val="24"/>
          <w:highlight w:val="none"/>
        </w:rPr>
      </w:pPr>
      <w:r>
        <w:rPr>
          <w:b/>
          <w:color w:val="auto"/>
          <w:sz w:val="24"/>
          <w:highlight w:val="none"/>
        </w:rPr>
        <w:t>（</w:t>
      </w:r>
      <w:r>
        <w:rPr>
          <w:rFonts w:hint="eastAsia"/>
          <w:b/>
          <w:color w:val="auto"/>
          <w:sz w:val="24"/>
          <w:highlight w:val="none"/>
          <w:lang w:val="en-US" w:eastAsia="zh-CN"/>
        </w:rPr>
        <w:t>自行编辑、</w:t>
      </w:r>
      <w:r>
        <w:rPr>
          <w:b/>
          <w:color w:val="auto"/>
          <w:sz w:val="24"/>
          <w:highlight w:val="none"/>
        </w:rPr>
        <w:t>应有页码）</w:t>
      </w:r>
    </w:p>
    <w:p w14:paraId="0FCFE56C">
      <w:pPr>
        <w:pStyle w:val="6"/>
        <w:rPr>
          <w:b w:val="0"/>
          <w:color w:val="auto"/>
          <w:sz w:val="24"/>
          <w:highlight w:val="none"/>
        </w:rPr>
      </w:pPr>
    </w:p>
    <w:p w14:paraId="36DBC759">
      <w:pPr>
        <w:rPr>
          <w:b/>
          <w:color w:val="auto"/>
          <w:sz w:val="24"/>
          <w:highlight w:val="none"/>
        </w:rPr>
      </w:pPr>
    </w:p>
    <w:p w14:paraId="516D16E0">
      <w:pPr>
        <w:pStyle w:val="6"/>
        <w:rPr>
          <w:b w:val="0"/>
          <w:color w:val="auto"/>
          <w:sz w:val="24"/>
          <w:highlight w:val="none"/>
        </w:rPr>
      </w:pPr>
    </w:p>
    <w:p w14:paraId="5A866CA9">
      <w:pPr>
        <w:rPr>
          <w:b/>
          <w:color w:val="auto"/>
          <w:sz w:val="24"/>
          <w:highlight w:val="none"/>
        </w:rPr>
      </w:pPr>
    </w:p>
    <w:p w14:paraId="5641DC1B">
      <w:pPr>
        <w:pStyle w:val="6"/>
        <w:rPr>
          <w:b w:val="0"/>
          <w:color w:val="auto"/>
          <w:sz w:val="24"/>
          <w:highlight w:val="none"/>
        </w:rPr>
      </w:pPr>
    </w:p>
    <w:p w14:paraId="3C583870">
      <w:pPr>
        <w:rPr>
          <w:b/>
          <w:color w:val="auto"/>
          <w:sz w:val="24"/>
          <w:highlight w:val="none"/>
        </w:rPr>
      </w:pPr>
    </w:p>
    <w:p w14:paraId="1617340C">
      <w:pPr>
        <w:pStyle w:val="6"/>
        <w:rPr>
          <w:b w:val="0"/>
          <w:color w:val="auto"/>
          <w:sz w:val="24"/>
          <w:highlight w:val="none"/>
        </w:rPr>
      </w:pPr>
    </w:p>
    <w:p w14:paraId="16EDE59A">
      <w:pPr>
        <w:rPr>
          <w:b/>
          <w:color w:val="auto"/>
          <w:sz w:val="24"/>
          <w:highlight w:val="none"/>
        </w:rPr>
      </w:pPr>
    </w:p>
    <w:p w14:paraId="1EAEF3A9">
      <w:pPr>
        <w:pStyle w:val="6"/>
        <w:rPr>
          <w:b w:val="0"/>
          <w:color w:val="auto"/>
          <w:sz w:val="24"/>
          <w:highlight w:val="none"/>
        </w:rPr>
      </w:pPr>
    </w:p>
    <w:p w14:paraId="494EBA22">
      <w:pPr>
        <w:rPr>
          <w:b/>
          <w:color w:val="auto"/>
          <w:sz w:val="24"/>
          <w:highlight w:val="none"/>
        </w:rPr>
      </w:pPr>
    </w:p>
    <w:p w14:paraId="462506EA">
      <w:pPr>
        <w:pStyle w:val="6"/>
        <w:rPr>
          <w:b w:val="0"/>
          <w:color w:val="auto"/>
          <w:sz w:val="24"/>
          <w:highlight w:val="none"/>
        </w:rPr>
      </w:pPr>
    </w:p>
    <w:p w14:paraId="450EFDF7">
      <w:pPr>
        <w:rPr>
          <w:b/>
          <w:color w:val="auto"/>
          <w:sz w:val="24"/>
          <w:highlight w:val="none"/>
        </w:rPr>
      </w:pPr>
    </w:p>
    <w:p w14:paraId="6DACB0C5">
      <w:pPr>
        <w:pStyle w:val="6"/>
        <w:rPr>
          <w:b w:val="0"/>
          <w:color w:val="auto"/>
          <w:sz w:val="24"/>
          <w:highlight w:val="none"/>
        </w:rPr>
      </w:pPr>
    </w:p>
    <w:p w14:paraId="57E9ECF1">
      <w:pPr>
        <w:rPr>
          <w:b/>
          <w:color w:val="auto"/>
          <w:sz w:val="24"/>
          <w:highlight w:val="none"/>
        </w:rPr>
      </w:pPr>
    </w:p>
    <w:p w14:paraId="466B0FE6">
      <w:pPr>
        <w:pStyle w:val="6"/>
        <w:rPr>
          <w:b w:val="0"/>
          <w:color w:val="auto"/>
          <w:sz w:val="24"/>
          <w:highlight w:val="none"/>
        </w:rPr>
      </w:pPr>
    </w:p>
    <w:p w14:paraId="473F37E2">
      <w:pPr>
        <w:rPr>
          <w:b/>
          <w:color w:val="auto"/>
          <w:sz w:val="24"/>
          <w:highlight w:val="none"/>
        </w:rPr>
      </w:pPr>
    </w:p>
    <w:p w14:paraId="3F8C2F3D">
      <w:pPr>
        <w:rPr>
          <w:b/>
          <w:color w:val="auto"/>
          <w:sz w:val="24"/>
          <w:highlight w:val="none"/>
        </w:rPr>
      </w:pPr>
    </w:p>
    <w:p w14:paraId="01DA4502">
      <w:pPr>
        <w:pStyle w:val="6"/>
        <w:rPr>
          <w:b w:val="0"/>
          <w:color w:val="auto"/>
          <w:sz w:val="24"/>
          <w:highlight w:val="none"/>
        </w:rPr>
      </w:pPr>
    </w:p>
    <w:p w14:paraId="57EE27FE">
      <w:pPr>
        <w:rPr>
          <w:b/>
          <w:color w:val="auto"/>
          <w:sz w:val="24"/>
          <w:highlight w:val="none"/>
        </w:rPr>
      </w:pPr>
    </w:p>
    <w:p w14:paraId="5FFE5866">
      <w:pPr>
        <w:bidi w:val="0"/>
        <w:rPr>
          <w:highlight w:val="none"/>
        </w:rPr>
      </w:pPr>
    </w:p>
    <w:p w14:paraId="3849EC3B">
      <w:pPr>
        <w:pStyle w:val="12"/>
        <w:bidi w:val="0"/>
        <w:jc w:val="center"/>
        <w:rPr>
          <w:rFonts w:hint="eastAsia" w:ascii="宋体" w:hAnsi="宋体" w:eastAsia="宋体" w:cs="宋体"/>
          <w:highlight w:val="none"/>
        </w:rPr>
      </w:pPr>
      <w:r>
        <w:rPr>
          <w:rFonts w:hint="eastAsia" w:ascii="宋体" w:hAnsi="宋体" w:eastAsia="宋体" w:cs="宋体"/>
          <w:b w:val="0"/>
          <w:bCs w:val="0"/>
          <w:highlight w:val="none"/>
        </w:rPr>
        <w:t>一、法人营业执照或事业单位法人证书或民办非企业单位登记证书或个体工商户营业执照或其他组织的执业许可证副本扫描件</w:t>
      </w:r>
    </w:p>
    <w:p w14:paraId="4AF15FB5">
      <w:pPr>
        <w:rPr>
          <w:rFonts w:hint="eastAsia" w:ascii="宋体" w:hAnsi="宋体" w:eastAsia="宋体" w:cs="宋体"/>
          <w:highlight w:val="none"/>
        </w:rPr>
      </w:pPr>
    </w:p>
    <w:p w14:paraId="25ABF841">
      <w:pPr>
        <w:pStyle w:val="7"/>
        <w:numPr>
          <w:ilvl w:val="0"/>
          <w:numId w:val="0"/>
        </w:num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eastAsia="zh-CN"/>
        </w:rPr>
        <w:br w:type="page"/>
      </w:r>
      <w:r>
        <w:rPr>
          <w:rFonts w:hint="eastAsia" w:ascii="宋体" w:hAnsi="宋体" w:eastAsia="宋体" w:cs="宋体"/>
          <w:b w:val="0"/>
          <w:bCs w:val="0"/>
          <w:color w:val="000000"/>
          <w:kern w:val="0"/>
          <w:sz w:val="30"/>
          <w:szCs w:val="30"/>
          <w:highlight w:val="none"/>
          <w:lang w:eastAsia="zh-CN"/>
        </w:rPr>
        <w:t>二、资格条件承诺函</w:t>
      </w:r>
    </w:p>
    <w:p w14:paraId="1BAE7589">
      <w:pPr>
        <w:spacing w:before="100" w:line="360" w:lineRule="auto"/>
        <w:ind w:left="39"/>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致</w:t>
      </w:r>
      <w:r>
        <w:rPr>
          <w:rFonts w:hint="eastAsia" w:ascii="宋体" w:hAnsi="宋体" w:eastAsia="宋体" w:cs="宋体"/>
          <w:spacing w:val="6"/>
          <w:sz w:val="21"/>
          <w:szCs w:val="21"/>
          <w:highlight w:val="none"/>
        </w:rPr>
        <w:t>：</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u w:val="single" w:color="auto"/>
          <w:lang w:eastAsia="zh-CN"/>
        </w:rPr>
        <w:t>（采购</w:t>
      </w:r>
      <w:r>
        <w:rPr>
          <w:rFonts w:hint="eastAsia" w:ascii="宋体" w:hAnsi="宋体" w:eastAsia="宋体" w:cs="宋体"/>
          <w:spacing w:val="6"/>
          <w:sz w:val="21"/>
          <w:szCs w:val="21"/>
          <w:highlight w:val="none"/>
          <w:u w:val="single" w:color="auto"/>
        </w:rPr>
        <w:t>人、</w:t>
      </w:r>
      <w:r>
        <w:rPr>
          <w:rFonts w:hint="eastAsia" w:ascii="宋体" w:hAnsi="宋体" w:eastAsia="宋体" w:cs="宋体"/>
          <w:spacing w:val="6"/>
          <w:sz w:val="21"/>
          <w:szCs w:val="21"/>
          <w:highlight w:val="none"/>
          <w:u w:val="single" w:color="auto"/>
          <w:lang w:eastAsia="zh-CN"/>
        </w:rPr>
        <w:t>采购代理机构）</w:t>
      </w:r>
      <w:r>
        <w:rPr>
          <w:rFonts w:hint="eastAsia" w:ascii="宋体" w:hAnsi="宋体" w:eastAsia="宋体" w:cs="宋体"/>
          <w:spacing w:val="6"/>
          <w:sz w:val="21"/>
          <w:szCs w:val="21"/>
          <w:highlight w:val="none"/>
          <w:u w:val="single" w:color="auto"/>
        </w:rPr>
        <w:t xml:space="preserve">     </w:t>
      </w:r>
      <w:r>
        <w:rPr>
          <w:rFonts w:hint="eastAsia" w:ascii="宋体" w:hAnsi="宋体" w:eastAsia="宋体" w:cs="宋体"/>
          <w:spacing w:val="6"/>
          <w:sz w:val="21"/>
          <w:szCs w:val="21"/>
          <w:highlight w:val="none"/>
        </w:rPr>
        <w:t>：</w:t>
      </w:r>
    </w:p>
    <w:p w14:paraId="2D6DD42B">
      <w:pPr>
        <w:spacing w:before="240" w:line="360" w:lineRule="auto"/>
        <w:ind w:left="37" w:firstLine="652"/>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我单</w:t>
      </w:r>
      <w:r>
        <w:rPr>
          <w:rFonts w:hint="eastAsia" w:ascii="宋体" w:hAnsi="宋体" w:eastAsia="宋体" w:cs="宋体"/>
          <w:spacing w:val="8"/>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参与</w:t>
      </w:r>
      <w:r>
        <w:rPr>
          <w:rFonts w:hint="eastAsia" w:ascii="宋体" w:hAnsi="宋体" w:eastAsia="宋体" w:cs="宋体"/>
          <w:spacing w:val="5"/>
          <w:sz w:val="21"/>
          <w:szCs w:val="21"/>
          <w:highlight w:val="none"/>
          <w:u w:val="single" w:color="auto"/>
        </w:rPr>
        <w:t xml:space="preserve">      </w:t>
      </w:r>
      <w:r>
        <w:rPr>
          <w:rFonts w:hint="eastAsia" w:ascii="宋体" w:hAnsi="宋体" w:eastAsia="宋体" w:cs="宋体"/>
          <w:spacing w:val="5"/>
          <w:sz w:val="21"/>
          <w:szCs w:val="21"/>
          <w:highlight w:val="none"/>
          <w:u w:val="single" w:color="auto"/>
          <w:lang w:eastAsia="zh-CN"/>
        </w:rPr>
        <w:t>（招标标项名称</w:t>
      </w:r>
      <w:r>
        <w:rPr>
          <w:rFonts w:hint="eastAsia" w:ascii="宋体" w:hAnsi="宋体" w:eastAsia="宋体" w:cs="宋体"/>
          <w:spacing w:val="5"/>
          <w:sz w:val="21"/>
          <w:szCs w:val="21"/>
          <w:highlight w:val="none"/>
          <w:u w:val="single" w:color="auto"/>
        </w:rPr>
        <w:t xml:space="preserve">  标项编号</w:t>
      </w:r>
      <w:r>
        <w:rPr>
          <w:rFonts w:hint="eastAsia" w:ascii="宋体" w:hAnsi="宋体" w:eastAsia="宋体" w:cs="宋体"/>
          <w:spacing w:val="5"/>
          <w:sz w:val="21"/>
          <w:szCs w:val="21"/>
          <w:highlight w:val="none"/>
          <w:u w:val="single" w:color="auto"/>
          <w:lang w:eastAsia="zh-CN"/>
        </w:rPr>
        <w:t>）</w:t>
      </w:r>
      <w:r>
        <w:rPr>
          <w:rFonts w:hint="eastAsia" w:ascii="宋体" w:hAnsi="宋体" w:eastAsia="宋体" w:cs="宋体"/>
          <w:sz w:val="21"/>
          <w:szCs w:val="21"/>
          <w:highlight w:val="none"/>
        </w:rPr>
        <w:t xml:space="preserve"> </w:t>
      </w:r>
      <w:r>
        <w:rPr>
          <w:rFonts w:hint="eastAsia" w:ascii="宋体" w:hAnsi="宋体" w:eastAsia="宋体" w:cs="宋体"/>
          <w:spacing w:val="8"/>
          <w:sz w:val="21"/>
          <w:szCs w:val="21"/>
          <w:highlight w:val="none"/>
        </w:rPr>
        <w:t>采购项目的政府采购活动，现承诺如下：</w:t>
      </w:r>
      <w:r>
        <w:rPr>
          <w:rFonts w:hint="eastAsia" w:ascii="宋体" w:hAnsi="宋体"/>
          <w:szCs w:val="21"/>
        </w:rPr>
        <w:t>满足《中华人民共和国政府采购法》第二十二条规定</w:t>
      </w:r>
    </w:p>
    <w:p w14:paraId="463CE6DC">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2"/>
          <w:sz w:val="21"/>
          <w:szCs w:val="21"/>
          <w:highlight w:val="none"/>
          <w:lang w:val="en-US" w:eastAsia="zh-CN"/>
        </w:rPr>
        <w:t>1.</w:t>
      </w:r>
      <w:r>
        <w:rPr>
          <w:rFonts w:hint="eastAsia" w:ascii="宋体" w:hAnsi="宋体" w:eastAsia="宋体" w:cs="宋体"/>
          <w:spacing w:val="2"/>
          <w:sz w:val="21"/>
          <w:szCs w:val="21"/>
          <w:highlight w:val="none"/>
        </w:rPr>
        <w:t>具有良好的商</w:t>
      </w:r>
      <w:r>
        <w:rPr>
          <w:rFonts w:hint="eastAsia" w:ascii="宋体" w:hAnsi="宋体" w:eastAsia="宋体" w:cs="宋体"/>
          <w:spacing w:val="1"/>
          <w:sz w:val="21"/>
          <w:szCs w:val="21"/>
          <w:highlight w:val="none"/>
        </w:rPr>
        <w:t>业信誉和健全的财务会计制度；</w:t>
      </w:r>
      <w:r>
        <w:rPr>
          <w:rFonts w:hint="eastAsia" w:ascii="宋体" w:hAnsi="宋体" w:eastAsia="宋体" w:cs="宋体"/>
          <w:sz w:val="21"/>
          <w:szCs w:val="21"/>
          <w:highlight w:val="none"/>
        </w:rPr>
        <w:t xml:space="preserve"> </w:t>
      </w:r>
    </w:p>
    <w:p w14:paraId="5BD0300A">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2.</w:t>
      </w:r>
      <w:r>
        <w:rPr>
          <w:rFonts w:hint="eastAsia" w:ascii="宋体" w:hAnsi="宋体" w:eastAsia="宋体" w:cs="宋体"/>
          <w:spacing w:val="3"/>
          <w:sz w:val="21"/>
          <w:szCs w:val="21"/>
          <w:highlight w:val="none"/>
        </w:rPr>
        <w:t>具有依法缴纳税收的良好记录；</w:t>
      </w:r>
      <w:r>
        <w:rPr>
          <w:rFonts w:hint="eastAsia" w:ascii="宋体" w:hAnsi="宋体" w:eastAsia="宋体" w:cs="宋体"/>
          <w:sz w:val="21"/>
          <w:szCs w:val="21"/>
          <w:highlight w:val="none"/>
        </w:rPr>
        <w:t xml:space="preserve">            </w:t>
      </w:r>
    </w:p>
    <w:p w14:paraId="7F64F022">
      <w:pPr>
        <w:numPr>
          <w:ilvl w:val="0"/>
          <w:numId w:val="0"/>
        </w:numPr>
        <w:spacing w:before="3" w:line="360" w:lineRule="auto"/>
        <w:ind w:left="691" w:leftChars="0" w:right="1064" w:rightChars="0"/>
        <w:rPr>
          <w:rFonts w:hint="eastAsia" w:ascii="宋体" w:hAnsi="宋体" w:eastAsia="宋体" w:cs="宋体"/>
          <w:sz w:val="21"/>
          <w:szCs w:val="21"/>
          <w:highlight w:val="none"/>
        </w:rPr>
      </w:pPr>
      <w:r>
        <w:rPr>
          <w:rFonts w:hint="eastAsia" w:ascii="宋体" w:hAnsi="宋体" w:eastAsia="宋体" w:cs="宋体"/>
          <w:spacing w:val="11"/>
          <w:sz w:val="21"/>
          <w:szCs w:val="21"/>
          <w:highlight w:val="none"/>
        </w:rPr>
        <w:t>3</w:t>
      </w:r>
      <w:r>
        <w:rPr>
          <w:rFonts w:hint="eastAsia" w:ascii="宋体" w:hAnsi="宋体" w:eastAsia="宋体" w:cs="宋体"/>
          <w:spacing w:val="8"/>
          <w:sz w:val="21"/>
          <w:szCs w:val="21"/>
          <w:highlight w:val="none"/>
        </w:rPr>
        <w:t>.具有依法缴纳社会保障金的良好记录。</w:t>
      </w:r>
    </w:p>
    <w:p w14:paraId="41032C2E">
      <w:pPr>
        <w:spacing w:before="4" w:line="360" w:lineRule="auto"/>
        <w:ind w:left="34" w:right="135" w:firstLine="655"/>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我</w:t>
      </w:r>
      <w:r>
        <w:rPr>
          <w:rFonts w:hint="eastAsia" w:ascii="宋体" w:hAnsi="宋体" w:eastAsia="宋体" w:cs="宋体"/>
          <w:spacing w:val="7"/>
          <w:sz w:val="21"/>
          <w:szCs w:val="21"/>
          <w:highlight w:val="none"/>
        </w:rPr>
        <w:t xml:space="preserve">方在采购项目评审 </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评标</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 xml:space="preserve"> 环节结束后，随时接受</w:t>
      </w:r>
      <w:r>
        <w:rPr>
          <w:rFonts w:hint="eastAsia" w:ascii="宋体" w:hAnsi="宋体" w:eastAsia="宋体" w:cs="宋体"/>
          <w:spacing w:val="7"/>
          <w:sz w:val="21"/>
          <w:szCs w:val="21"/>
          <w:highlight w:val="none"/>
          <w:lang w:eastAsia="zh-CN"/>
        </w:rPr>
        <w:t>采购</w:t>
      </w:r>
      <w:r>
        <w:rPr>
          <w:rFonts w:hint="eastAsia" w:ascii="宋体" w:hAnsi="宋体" w:eastAsia="宋体" w:cs="宋体"/>
          <w:spacing w:val="15"/>
          <w:sz w:val="21"/>
          <w:szCs w:val="21"/>
          <w:highlight w:val="none"/>
        </w:rPr>
        <w:t>人</w:t>
      </w:r>
      <w:r>
        <w:rPr>
          <w:rFonts w:hint="eastAsia" w:ascii="宋体" w:hAnsi="宋体" w:eastAsia="宋体" w:cs="宋体"/>
          <w:spacing w:val="8"/>
          <w:sz w:val="21"/>
          <w:szCs w:val="21"/>
          <w:highlight w:val="none"/>
        </w:rPr>
        <w:t>、采购代理机构的检查验证，配合提供相关证明材料，</w:t>
      </w:r>
      <w:r>
        <w:rPr>
          <w:rFonts w:hint="eastAsia" w:ascii="宋体" w:hAnsi="宋体" w:eastAsia="宋体" w:cs="宋体"/>
          <w:spacing w:val="16"/>
          <w:sz w:val="21"/>
          <w:szCs w:val="21"/>
          <w:highlight w:val="none"/>
        </w:rPr>
        <w:t>证</w:t>
      </w:r>
      <w:r>
        <w:rPr>
          <w:rFonts w:hint="eastAsia" w:ascii="宋体" w:hAnsi="宋体" w:eastAsia="宋体" w:cs="宋体"/>
          <w:spacing w:val="15"/>
          <w:sz w:val="21"/>
          <w:szCs w:val="21"/>
          <w:highlight w:val="none"/>
        </w:rPr>
        <w:t>明</w:t>
      </w:r>
      <w:r>
        <w:rPr>
          <w:rFonts w:hint="eastAsia" w:ascii="宋体" w:hAnsi="宋体" w:eastAsia="宋体" w:cs="宋体"/>
          <w:spacing w:val="8"/>
          <w:sz w:val="21"/>
          <w:szCs w:val="21"/>
          <w:highlight w:val="none"/>
        </w:rPr>
        <w:t>符合《中华人民共和国政府采购法》规定的</w:t>
      </w:r>
      <w:r>
        <w:rPr>
          <w:rFonts w:hint="eastAsia" w:ascii="宋体" w:hAnsi="宋体" w:eastAsia="宋体" w:cs="宋体"/>
          <w:spacing w:val="8"/>
          <w:sz w:val="21"/>
          <w:szCs w:val="21"/>
          <w:highlight w:val="none"/>
          <w:lang w:eastAsia="zh-CN"/>
        </w:rPr>
        <w:t>供应商</w:t>
      </w:r>
      <w:r>
        <w:rPr>
          <w:rFonts w:hint="eastAsia" w:ascii="宋体" w:hAnsi="宋体" w:eastAsia="宋体" w:cs="宋体"/>
          <w:spacing w:val="8"/>
          <w:sz w:val="21"/>
          <w:szCs w:val="21"/>
          <w:highlight w:val="none"/>
        </w:rPr>
        <w:t>基本</w:t>
      </w:r>
      <w:r>
        <w:rPr>
          <w:rFonts w:hint="eastAsia" w:ascii="宋体" w:hAnsi="宋体" w:eastAsia="宋体" w:cs="宋体"/>
          <w:spacing w:val="6"/>
          <w:sz w:val="21"/>
          <w:szCs w:val="21"/>
          <w:highlight w:val="none"/>
        </w:rPr>
        <w:t>资</w:t>
      </w:r>
      <w:r>
        <w:rPr>
          <w:rFonts w:hint="eastAsia" w:ascii="宋体" w:hAnsi="宋体" w:eastAsia="宋体" w:cs="宋体"/>
          <w:spacing w:val="3"/>
          <w:sz w:val="21"/>
          <w:szCs w:val="21"/>
          <w:highlight w:val="none"/>
        </w:rPr>
        <w:t>格条件。</w:t>
      </w:r>
    </w:p>
    <w:p w14:paraId="70ABDE44">
      <w:pPr>
        <w:spacing w:before="2" w:line="360" w:lineRule="auto"/>
        <w:ind w:left="36" w:right="186" w:firstLine="653"/>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对上述承诺的真实性负责。如有虚假，</w:t>
      </w:r>
      <w:r>
        <w:rPr>
          <w:rFonts w:hint="eastAsia" w:ascii="宋体" w:hAnsi="宋体" w:eastAsia="宋体" w:cs="宋体"/>
          <w:sz w:val="21"/>
          <w:szCs w:val="21"/>
          <w:highlight w:val="none"/>
        </w:rPr>
        <w:t xml:space="preserve"> </w:t>
      </w:r>
      <w:r>
        <w:rPr>
          <w:rFonts w:hint="eastAsia" w:ascii="宋体" w:hAnsi="宋体" w:eastAsia="宋体" w:cs="宋体"/>
          <w:spacing w:val="12"/>
          <w:sz w:val="21"/>
          <w:szCs w:val="21"/>
          <w:highlight w:val="none"/>
        </w:rPr>
        <w:t>将</w:t>
      </w:r>
      <w:r>
        <w:rPr>
          <w:rFonts w:hint="eastAsia" w:ascii="宋体" w:hAnsi="宋体" w:eastAsia="宋体" w:cs="宋体"/>
          <w:spacing w:val="7"/>
          <w:sz w:val="21"/>
          <w:szCs w:val="21"/>
          <w:highlight w:val="none"/>
        </w:rPr>
        <w:t>依</w:t>
      </w:r>
      <w:r>
        <w:rPr>
          <w:rFonts w:hint="eastAsia" w:ascii="宋体" w:hAnsi="宋体" w:eastAsia="宋体" w:cs="宋体"/>
          <w:spacing w:val="6"/>
          <w:sz w:val="21"/>
          <w:szCs w:val="21"/>
          <w:highlight w:val="none"/>
        </w:rPr>
        <w:t>法承担相应责任。</w:t>
      </w:r>
    </w:p>
    <w:p w14:paraId="0B2C891D">
      <w:pPr>
        <w:spacing w:line="360" w:lineRule="auto"/>
        <w:ind w:left="677"/>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特</w:t>
      </w:r>
      <w:r>
        <w:rPr>
          <w:rFonts w:hint="eastAsia" w:ascii="宋体" w:hAnsi="宋体" w:eastAsia="宋体" w:cs="宋体"/>
          <w:spacing w:val="3"/>
          <w:sz w:val="21"/>
          <w:szCs w:val="21"/>
          <w:highlight w:val="none"/>
        </w:rPr>
        <w:t>此承诺。</w:t>
      </w:r>
    </w:p>
    <w:p w14:paraId="72D46F21">
      <w:pPr>
        <w:spacing w:line="360" w:lineRule="auto"/>
        <w:rPr>
          <w:rFonts w:hint="eastAsia" w:ascii="宋体" w:hAnsi="宋体" w:eastAsia="宋体" w:cs="宋体"/>
          <w:sz w:val="21"/>
          <w:szCs w:val="21"/>
          <w:highlight w:val="none"/>
        </w:rPr>
      </w:pPr>
    </w:p>
    <w:p w14:paraId="0D96FB67">
      <w:pPr>
        <w:spacing w:line="360" w:lineRule="auto"/>
        <w:rPr>
          <w:rFonts w:hint="eastAsia" w:ascii="宋体" w:hAnsi="宋体" w:eastAsia="宋体" w:cs="宋体"/>
          <w:sz w:val="21"/>
          <w:szCs w:val="21"/>
          <w:highlight w:val="none"/>
        </w:rPr>
      </w:pPr>
    </w:p>
    <w:p w14:paraId="097D95EE">
      <w:pPr>
        <w:spacing w:line="360" w:lineRule="auto"/>
        <w:rPr>
          <w:rFonts w:hint="eastAsia" w:ascii="宋体" w:hAnsi="宋体" w:eastAsia="宋体" w:cs="宋体"/>
          <w:sz w:val="21"/>
          <w:szCs w:val="21"/>
          <w:highlight w:val="none"/>
        </w:rPr>
      </w:pPr>
    </w:p>
    <w:p w14:paraId="6ED870B0">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盖章：</w:t>
      </w:r>
    </w:p>
    <w:p w14:paraId="3C6D4EA3">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rPr>
      </w:pPr>
      <w:r>
        <w:rPr>
          <w:rFonts w:hint="eastAsia" w:ascii="宋体" w:hAnsi="宋体" w:eastAsia="宋体" w:cs="宋体"/>
          <w:spacing w:val="5"/>
          <w:sz w:val="21"/>
          <w:szCs w:val="21"/>
          <w:highlight w:val="none"/>
        </w:rPr>
        <w:t>签字：</w:t>
      </w:r>
    </w:p>
    <w:p w14:paraId="2AE9E6FA">
      <w:pPr>
        <w:keepNext w:val="0"/>
        <w:keepLines w:val="0"/>
        <w:pageBreakBefore w:val="0"/>
        <w:widowControl w:val="0"/>
        <w:kinsoku/>
        <w:wordWrap/>
        <w:overflowPunct/>
        <w:topLinePunct w:val="0"/>
        <w:autoSpaceDE/>
        <w:autoSpaceDN/>
        <w:bidi w:val="0"/>
        <w:adjustRightInd/>
        <w:snapToGrid/>
        <w:spacing w:before="2" w:line="360" w:lineRule="auto"/>
        <w:ind w:left="34" w:right="187" w:firstLine="5102"/>
        <w:jc w:val="left"/>
        <w:textAlignment w:val="auto"/>
        <w:rPr>
          <w:rFonts w:hint="eastAsia" w:ascii="宋体" w:hAnsi="宋体" w:eastAsia="宋体" w:cs="宋体"/>
          <w:spacing w:val="5"/>
          <w:sz w:val="21"/>
          <w:szCs w:val="21"/>
          <w:highlight w:val="none"/>
          <w:lang w:eastAsia="zh-CN"/>
        </w:rPr>
      </w:pPr>
      <w:r>
        <w:rPr>
          <w:rFonts w:hint="eastAsia" w:ascii="宋体" w:hAnsi="宋体" w:eastAsia="宋体" w:cs="宋体"/>
          <w:spacing w:val="5"/>
          <w:sz w:val="21"/>
          <w:szCs w:val="21"/>
          <w:highlight w:val="none"/>
          <w:lang w:eastAsia="zh-CN"/>
        </w:rPr>
        <w:t>日期：</w:t>
      </w:r>
    </w:p>
    <w:p w14:paraId="244F36D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5689956B">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2BE70C58">
      <w:pPr>
        <w:snapToGrid w:val="0"/>
        <w:spacing w:before="120" w:beforeLines="50" w:after="50" w:line="360" w:lineRule="exact"/>
        <w:ind w:firstLine="194" w:firstLineChars="100"/>
        <w:jc w:val="right"/>
        <w:rPr>
          <w:rFonts w:hint="eastAsia" w:ascii="宋体" w:hAnsi="宋体" w:eastAsia="宋体" w:cs="宋体"/>
          <w:color w:val="auto"/>
          <w:szCs w:val="21"/>
          <w:highlight w:val="none"/>
        </w:rPr>
      </w:pPr>
    </w:p>
    <w:p w14:paraId="65AEC574">
      <w:pPr>
        <w:bidi w:val="0"/>
        <w:rPr>
          <w:rFonts w:hint="eastAsia" w:ascii="宋体" w:hAnsi="宋体" w:eastAsia="宋体" w:cs="宋体"/>
          <w:highlight w:val="none"/>
        </w:rPr>
      </w:pPr>
    </w:p>
    <w:p w14:paraId="42CB10A9">
      <w:pPr>
        <w:bidi w:val="0"/>
        <w:rPr>
          <w:rFonts w:hint="eastAsia" w:ascii="宋体" w:hAnsi="宋体" w:eastAsia="宋体" w:cs="宋体"/>
          <w:highlight w:val="none"/>
        </w:rPr>
      </w:pPr>
    </w:p>
    <w:p w14:paraId="4A6CD4D7">
      <w:pPr>
        <w:pStyle w:val="6"/>
        <w:rPr>
          <w:rFonts w:hint="eastAsia" w:ascii="宋体" w:hAnsi="宋体" w:eastAsia="宋体" w:cs="宋体"/>
          <w:sz w:val="13"/>
          <w:szCs w:val="13"/>
          <w:highlight w:val="none"/>
        </w:rPr>
      </w:pPr>
    </w:p>
    <w:p w14:paraId="47ECC6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bidi="ar-SA"/>
        </w:rPr>
      </w:pPr>
      <w:r>
        <w:rPr>
          <w:rFonts w:hint="eastAsia" w:ascii="宋体" w:hAnsi="宋体" w:eastAsia="宋体" w:cs="宋体"/>
          <w:b w:val="0"/>
          <w:bCs w:val="0"/>
          <w:color w:val="000000"/>
          <w:kern w:val="0"/>
          <w:sz w:val="30"/>
          <w:szCs w:val="30"/>
          <w:highlight w:val="none"/>
          <w:lang w:val="en-US" w:eastAsia="zh-CN" w:bidi="ar-SA"/>
        </w:rPr>
        <w:br w:type="page"/>
      </w:r>
      <w:r>
        <w:rPr>
          <w:rFonts w:hint="eastAsia" w:ascii="宋体" w:hAnsi="宋体" w:eastAsia="宋体" w:cs="宋体"/>
          <w:b w:val="0"/>
          <w:bCs w:val="0"/>
          <w:color w:val="000000"/>
          <w:kern w:val="0"/>
          <w:sz w:val="30"/>
          <w:szCs w:val="30"/>
          <w:highlight w:val="none"/>
          <w:lang w:val="en-US" w:eastAsia="zh-CN" w:bidi="ar-SA"/>
        </w:rPr>
        <w:t>三、有关资格条件声明函</w:t>
      </w:r>
    </w:p>
    <w:p w14:paraId="11732A7F">
      <w:pPr>
        <w:snapToGrid w:val="0"/>
        <w:spacing w:before="50" w:after="120" w:afterLines="50"/>
        <w:jc w:val="left"/>
        <w:rPr>
          <w:rFonts w:hint="eastAsia" w:ascii="宋体" w:hAnsi="宋体" w:eastAsia="宋体" w:cs="宋体"/>
          <w:color w:val="auto"/>
          <w:szCs w:val="21"/>
          <w:highlight w:val="none"/>
        </w:rPr>
      </w:pPr>
    </w:p>
    <w:p w14:paraId="082ABB90">
      <w:pPr>
        <w:autoSpaceDE w:val="0"/>
        <w:autoSpaceDN w:val="0"/>
        <w:adjustRightInd w:val="0"/>
        <w:spacing w:line="52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lang w:val="zh-CN"/>
        </w:rPr>
        <w:t>致</w:t>
      </w:r>
      <w:r>
        <w:rPr>
          <w:rFonts w:hint="eastAsia" w:ascii="宋体" w:hAnsi="宋体" w:eastAsia="宋体" w:cs="宋体"/>
          <w:bCs/>
          <w:sz w:val="21"/>
          <w:szCs w:val="21"/>
          <w:highlight w:val="none"/>
          <w:u w:val="single"/>
        </w:rPr>
        <w:t xml:space="preserve"> </w:t>
      </w:r>
      <w:r>
        <w:rPr>
          <w:rFonts w:hint="eastAsia" w:ascii="宋体" w:hAnsi="宋体" w:eastAsia="宋体" w:cs="宋体"/>
          <w:bCs/>
          <w:sz w:val="21"/>
          <w:szCs w:val="21"/>
          <w:highlight w:val="none"/>
          <w:u w:val="single"/>
          <w:lang w:eastAsia="zh-CN"/>
        </w:rPr>
        <w:t>（采购人</w:t>
      </w:r>
      <w:r>
        <w:rPr>
          <w:rFonts w:hint="eastAsia" w:ascii="宋体" w:hAnsi="宋体" w:eastAsia="宋体" w:cs="宋体"/>
          <w:bCs/>
          <w:sz w:val="21"/>
          <w:szCs w:val="21"/>
          <w:highlight w:val="none"/>
          <w:u w:val="single"/>
        </w:rPr>
        <w:t>名称</w:t>
      </w:r>
      <w:r>
        <w:rPr>
          <w:rFonts w:hint="eastAsia" w:ascii="宋体" w:hAnsi="宋体" w:eastAsia="宋体" w:cs="宋体"/>
          <w:bCs/>
          <w:sz w:val="21"/>
          <w:szCs w:val="21"/>
          <w:highlight w:val="none"/>
          <w:u w:val="single"/>
          <w:lang w:eastAsia="zh-CN"/>
        </w:rPr>
        <w:t>）</w:t>
      </w:r>
      <w:r>
        <w:rPr>
          <w:rFonts w:hint="eastAsia" w:ascii="宋体" w:hAnsi="宋体" w:eastAsia="宋体" w:cs="宋体"/>
          <w:sz w:val="21"/>
          <w:szCs w:val="21"/>
          <w:highlight w:val="none"/>
          <w:u w:val="single"/>
          <w:lang w:val="zh-CN"/>
        </w:rPr>
        <w:t>：</w:t>
      </w:r>
    </w:p>
    <w:p w14:paraId="67A0A5D1">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按照《中华人民共和国政府采购法》第</w:t>
      </w:r>
      <w:r>
        <w:rPr>
          <w:rFonts w:hint="eastAsia" w:ascii="宋体" w:hAnsi="宋体" w:eastAsia="宋体" w:cs="宋体"/>
          <w:sz w:val="21"/>
          <w:szCs w:val="21"/>
          <w:highlight w:val="none"/>
        </w:rPr>
        <w:t>22</w:t>
      </w:r>
      <w:r>
        <w:rPr>
          <w:rFonts w:hint="eastAsia" w:ascii="宋体" w:hAnsi="宋体" w:eastAsia="宋体" w:cs="宋体"/>
          <w:sz w:val="21"/>
          <w:szCs w:val="21"/>
          <w:highlight w:val="none"/>
          <w:lang w:val="zh-CN"/>
        </w:rPr>
        <w:t>条和《</w:t>
      </w:r>
      <w:r>
        <w:rPr>
          <w:rFonts w:hint="eastAsia" w:ascii="宋体" w:hAnsi="宋体" w:eastAsia="宋体" w:cs="宋体"/>
          <w:sz w:val="21"/>
          <w:szCs w:val="21"/>
          <w:highlight w:val="none"/>
          <w:u w:val="single"/>
          <w:lang w:val="zh-CN"/>
        </w:rPr>
        <w:t xml:space="preserve"> 标项名称 </w:t>
      </w:r>
      <w:r>
        <w:rPr>
          <w:rFonts w:hint="eastAsia" w:ascii="宋体" w:hAnsi="宋体" w:eastAsia="宋体" w:cs="宋体"/>
          <w:sz w:val="21"/>
          <w:szCs w:val="21"/>
          <w:highlight w:val="none"/>
          <w:lang w:val="zh-CN"/>
        </w:rPr>
        <w:t>》招标文件（</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eastAsia="zh-CN"/>
        </w:rPr>
        <w:t>标项编</w:t>
      </w:r>
      <w:r>
        <w:rPr>
          <w:rFonts w:hint="eastAsia" w:ascii="宋体" w:hAnsi="宋体" w:eastAsia="宋体" w:cs="宋体"/>
          <w:sz w:val="21"/>
          <w:szCs w:val="21"/>
          <w:highlight w:val="none"/>
          <w:lang w:val="zh-CN"/>
        </w:rPr>
        <w:t>号）的规定，我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郑重声明如下：</w:t>
      </w:r>
    </w:p>
    <w:p w14:paraId="1D5D2D20">
      <w:pPr>
        <w:autoSpaceDE w:val="0"/>
        <w:autoSpaceDN w:val="0"/>
        <w:adjustRightInd w:val="0"/>
        <w:spacing w:line="520" w:lineRule="exact"/>
        <w:ind w:firstLine="48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注册地点为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，全称为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，法定代表人（单位负责人）为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lang w:val="zh-CN"/>
        </w:rPr>
        <w:t>，具有独立承担民事责任的能力。</w:t>
      </w:r>
    </w:p>
    <w:p w14:paraId="2390A5F9">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具有履行合同所必需的设备和专业技术能力。</w:t>
      </w:r>
    </w:p>
    <w:p w14:paraId="43A65C75">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在参加政府采购活动前三年内，在经营活动中没有重大违法记录。</w:t>
      </w:r>
    </w:p>
    <w:p w14:paraId="4897161F">
      <w:pPr>
        <w:autoSpaceDE w:val="0"/>
        <w:autoSpaceDN w:val="0"/>
        <w:adjustRightInd w:val="0"/>
        <w:spacing w:line="520" w:lineRule="exact"/>
        <w:ind w:firstLine="480"/>
        <w:rPr>
          <w:rFonts w:hint="eastAsia" w:ascii="宋体" w:hAnsi="宋体" w:eastAsia="宋体" w:cs="宋体"/>
          <w:sz w:val="21"/>
          <w:szCs w:val="21"/>
          <w:highlight w:val="none"/>
          <w:lang w:val="zh-CN"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val="zh-CN" w:eastAsia="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eastAsia="zh-CN"/>
        </w:rPr>
        <w:t>符合法律、行政法规规定的其他条件。</w:t>
      </w:r>
    </w:p>
    <w:p w14:paraId="6ECF8081">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不属于为采购项目提供整体设计、规范编制或者项目管理、监理、检测等服务的供应商。</w:t>
      </w:r>
    </w:p>
    <w:p w14:paraId="1AE7F877">
      <w:pPr>
        <w:autoSpaceDE w:val="0"/>
        <w:autoSpaceDN w:val="0"/>
        <w:adjustRightInd w:val="0"/>
        <w:spacing w:line="520" w:lineRule="exact"/>
        <w:ind w:firstLine="48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en-US" w:eastAsia="zh-CN"/>
        </w:rPr>
        <w:t>不属于单位负责人为同一人或者存在直接控股、管理关系的不同供应商。</w:t>
      </w:r>
    </w:p>
    <w:p w14:paraId="5AAC772E">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保证上述声明的事项都是真实的，如有虚假，我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承担相应的法律责任，并承担因此给采购人所造成的损失。</w:t>
      </w:r>
    </w:p>
    <w:p w14:paraId="4E3F438D">
      <w:pPr>
        <w:autoSpaceDE w:val="0"/>
        <w:autoSpaceDN w:val="0"/>
        <w:adjustRightInd w:val="0"/>
        <w:spacing w:line="520" w:lineRule="exact"/>
        <w:ind w:firstLine="480"/>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我</w:t>
      </w:r>
      <w:r>
        <w:rPr>
          <w:rFonts w:hint="eastAsia" w:ascii="宋体" w:hAnsi="宋体" w:eastAsia="宋体" w:cs="宋体"/>
          <w:spacing w:val="6"/>
          <w:sz w:val="21"/>
          <w:szCs w:val="21"/>
          <w:highlight w:val="none"/>
        </w:rPr>
        <w:t>单</w:t>
      </w:r>
      <w:r>
        <w:rPr>
          <w:rFonts w:hint="eastAsia" w:ascii="宋体" w:hAnsi="宋体" w:eastAsia="宋体" w:cs="宋体"/>
          <w:spacing w:val="5"/>
          <w:sz w:val="21"/>
          <w:szCs w:val="21"/>
          <w:highlight w:val="none"/>
        </w:rPr>
        <w:t>位</w:t>
      </w:r>
      <w:r>
        <w:rPr>
          <w:rFonts w:hint="eastAsia" w:ascii="宋体" w:hAnsi="宋体" w:eastAsia="宋体" w:cs="宋体"/>
          <w:spacing w:val="5"/>
          <w:sz w:val="21"/>
          <w:szCs w:val="21"/>
          <w:highlight w:val="none"/>
          <w:lang w:eastAsia="zh-CN"/>
        </w:rPr>
        <w:t>（</w:t>
      </w:r>
      <w:r>
        <w:rPr>
          <w:rFonts w:hint="eastAsia" w:ascii="宋体" w:hAnsi="宋体" w:eastAsia="宋体" w:cs="宋体"/>
          <w:spacing w:val="5"/>
          <w:sz w:val="21"/>
          <w:szCs w:val="21"/>
          <w:highlight w:val="none"/>
        </w:rPr>
        <w:t>公司</w:t>
      </w:r>
      <w:r>
        <w:rPr>
          <w:rFonts w:hint="eastAsia" w:ascii="宋体" w:hAnsi="宋体" w:eastAsia="宋体" w:cs="宋体"/>
          <w:spacing w:val="5"/>
          <w:sz w:val="21"/>
          <w:szCs w:val="21"/>
          <w:highlight w:val="none"/>
          <w:lang w:eastAsia="zh-CN"/>
        </w:rPr>
        <w:t>）</w:t>
      </w:r>
      <w:r>
        <w:rPr>
          <w:rFonts w:hint="eastAsia" w:ascii="宋体" w:hAnsi="宋体" w:eastAsia="宋体" w:cs="宋体"/>
          <w:sz w:val="21"/>
          <w:szCs w:val="21"/>
          <w:highlight w:val="none"/>
          <w:lang w:val="zh-CN"/>
        </w:rPr>
        <w:t>已经按照招标文件的要求提交了所要求提交的能够证明上述声明事项真实性的全部文件材料，并保证随时按照招标文件的要求提供能够证明上述声明事项真实性的任何有效文件。</w:t>
      </w:r>
    </w:p>
    <w:p w14:paraId="4BEE3703">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19BAA1E">
      <w:pPr>
        <w:snapToGrid w:val="0"/>
        <w:spacing w:before="50" w:after="120" w:afterLines="50"/>
        <w:jc w:val="center"/>
        <w:rPr>
          <w:rFonts w:hint="eastAsia" w:ascii="宋体" w:hAnsi="宋体" w:eastAsia="宋体" w:cs="宋体"/>
          <w:color w:val="auto"/>
          <w:szCs w:val="21"/>
          <w:highlight w:val="none"/>
        </w:rPr>
      </w:pPr>
    </w:p>
    <w:p w14:paraId="2B049A1A">
      <w:pPr>
        <w:snapToGrid w:val="0"/>
        <w:spacing w:before="50" w:after="120" w:afterLines="50"/>
        <w:jc w:val="center"/>
        <w:rPr>
          <w:rFonts w:hint="eastAsia" w:ascii="宋体" w:hAnsi="宋体" w:eastAsia="宋体" w:cs="宋体"/>
          <w:color w:val="auto"/>
          <w:szCs w:val="21"/>
          <w:highlight w:val="none"/>
        </w:rPr>
      </w:pPr>
    </w:p>
    <w:p w14:paraId="3E6C2531">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w:t>
      </w:r>
    </w:p>
    <w:p w14:paraId="45414BDA">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92F6F71">
      <w:pPr>
        <w:pStyle w:val="8"/>
        <w:ind w:left="0" w:leftChars="0" w:firstLine="0" w:firstLineChars="0"/>
        <w:rPr>
          <w:rFonts w:hint="eastAsia" w:ascii="宋体" w:hAnsi="宋体" w:eastAsia="宋体" w:cs="宋体"/>
          <w:b/>
          <w:color w:val="auto"/>
          <w:sz w:val="24"/>
          <w:highlight w:val="none"/>
          <w:lang w:eastAsia="zh-CN"/>
        </w:rPr>
      </w:pPr>
    </w:p>
    <w:p w14:paraId="0C6CE012">
      <w:pPr>
        <w:pStyle w:val="8"/>
        <w:rPr>
          <w:rFonts w:hint="eastAsia" w:ascii="宋体" w:hAnsi="宋体" w:eastAsia="宋体" w:cs="宋体"/>
          <w:b/>
          <w:color w:val="auto"/>
          <w:sz w:val="24"/>
          <w:highlight w:val="none"/>
          <w:lang w:eastAsia="zh-CN"/>
        </w:rPr>
      </w:pPr>
    </w:p>
    <w:p w14:paraId="01B0E393">
      <w:pPr>
        <w:pStyle w:val="8"/>
        <w:rPr>
          <w:rFonts w:hint="eastAsia" w:ascii="宋体" w:hAnsi="宋体" w:eastAsia="宋体" w:cs="宋体"/>
          <w:b/>
          <w:color w:val="auto"/>
          <w:sz w:val="24"/>
          <w:highlight w:val="none"/>
          <w:lang w:eastAsia="zh-CN"/>
        </w:rPr>
      </w:pPr>
    </w:p>
    <w:p w14:paraId="268B17BF">
      <w:pPr>
        <w:pStyle w:val="8"/>
        <w:rPr>
          <w:rFonts w:hint="eastAsia" w:ascii="宋体" w:hAnsi="宋体" w:eastAsia="宋体" w:cs="宋体"/>
          <w:b/>
          <w:color w:val="auto"/>
          <w:sz w:val="24"/>
          <w:highlight w:val="none"/>
          <w:lang w:eastAsia="zh-CN"/>
        </w:rPr>
      </w:pPr>
    </w:p>
    <w:p w14:paraId="3436527E">
      <w:pPr>
        <w:pStyle w:val="8"/>
        <w:rPr>
          <w:rFonts w:hint="eastAsia" w:ascii="宋体" w:hAnsi="宋体" w:eastAsia="宋体" w:cs="宋体"/>
          <w:b/>
          <w:color w:val="auto"/>
          <w:sz w:val="24"/>
          <w:highlight w:val="none"/>
          <w:lang w:eastAsia="zh-CN"/>
        </w:rPr>
      </w:pPr>
    </w:p>
    <w:p w14:paraId="3AACC600">
      <w:pPr>
        <w:pStyle w:val="8"/>
        <w:rPr>
          <w:rFonts w:hint="eastAsia" w:ascii="宋体" w:hAnsi="宋体" w:eastAsia="宋体" w:cs="宋体"/>
          <w:b/>
          <w:color w:val="auto"/>
          <w:sz w:val="24"/>
          <w:highlight w:val="none"/>
          <w:lang w:eastAsia="zh-CN"/>
        </w:rPr>
      </w:pPr>
    </w:p>
    <w:p w14:paraId="56D0F70D">
      <w:pPr>
        <w:pStyle w:val="8"/>
        <w:rPr>
          <w:rFonts w:hint="eastAsia" w:ascii="宋体" w:hAnsi="宋体" w:eastAsia="宋体" w:cs="宋体"/>
          <w:b/>
          <w:color w:val="auto"/>
          <w:sz w:val="24"/>
          <w:highlight w:val="none"/>
          <w:lang w:eastAsia="zh-CN"/>
        </w:rPr>
      </w:pPr>
    </w:p>
    <w:p w14:paraId="04D6AE54">
      <w:pPr>
        <w:snapToGrid w:val="0"/>
        <w:spacing w:before="120" w:beforeLines="50" w:after="50" w:line="440" w:lineRule="exact"/>
        <w:jc w:val="left"/>
        <w:outlineLvl w:val="1"/>
        <w:rPr>
          <w:rFonts w:hint="eastAsia" w:ascii="宋体" w:hAnsi="宋体" w:eastAsia="宋体" w:cs="宋体"/>
          <w:bCs/>
          <w:color w:val="auto"/>
          <w:sz w:val="24"/>
          <w:highlight w:val="none"/>
        </w:rPr>
      </w:pPr>
    </w:p>
    <w:p w14:paraId="6779B827">
      <w:pPr>
        <w:snapToGrid w:val="0"/>
        <w:spacing w:before="120" w:beforeLines="50" w:after="50" w:line="440" w:lineRule="exact"/>
        <w:jc w:val="left"/>
        <w:outlineLvl w:val="1"/>
        <w:rPr>
          <w:rFonts w:hint="eastAsia" w:ascii="宋体" w:hAnsi="宋体" w:eastAsia="宋体" w:cs="宋体"/>
          <w:bCs/>
          <w:color w:val="auto"/>
          <w:sz w:val="24"/>
          <w:highlight w:val="none"/>
        </w:rPr>
      </w:pPr>
    </w:p>
    <w:p w14:paraId="548ADA28">
      <w:pPr>
        <w:snapToGrid w:val="0"/>
        <w:spacing w:before="120" w:beforeLines="50" w:after="50" w:line="440" w:lineRule="exact"/>
        <w:jc w:val="center"/>
        <w:outlineLvl w:val="1"/>
        <w:rPr>
          <w:rFonts w:hint="eastAsia" w:ascii="宋体" w:hAnsi="宋体" w:eastAsia="宋体" w:cs="宋体"/>
          <w:bCs/>
          <w:color w:val="auto"/>
          <w:sz w:val="24"/>
          <w:highlight w:val="none"/>
        </w:rPr>
      </w:pPr>
      <w:r>
        <w:rPr>
          <w:rFonts w:hint="eastAsia" w:ascii="宋体" w:hAnsi="宋体" w:eastAsia="宋体" w:cs="宋体"/>
          <w:b w:val="0"/>
          <w:bCs w:val="0"/>
          <w:color w:val="000000"/>
          <w:kern w:val="0"/>
          <w:sz w:val="30"/>
          <w:szCs w:val="30"/>
          <w:highlight w:val="none"/>
          <w:lang w:val="en-US" w:eastAsia="zh-CN" w:bidi="ar-SA"/>
        </w:rPr>
        <w:t>四、其他资格证明文件</w:t>
      </w:r>
    </w:p>
    <w:p w14:paraId="1ECF0224">
      <w:pPr>
        <w:snapToGrid w:val="0"/>
        <w:spacing w:before="120" w:beforeLines="50" w:after="50" w:line="360" w:lineRule="exact"/>
        <w:rPr>
          <w:rFonts w:hint="eastAsia" w:ascii="宋体" w:hAnsi="宋体" w:eastAsia="宋体" w:cs="宋体"/>
          <w:color w:val="auto"/>
          <w:sz w:val="24"/>
          <w:highlight w:val="none"/>
        </w:rPr>
      </w:pPr>
    </w:p>
    <w:p w14:paraId="4E02866C">
      <w:pPr>
        <w:pStyle w:val="6"/>
        <w:rPr>
          <w:rFonts w:hint="eastAsia" w:ascii="宋体" w:hAnsi="宋体" w:eastAsia="宋体" w:cs="宋体"/>
          <w:color w:val="auto"/>
          <w:sz w:val="24"/>
          <w:highlight w:val="none"/>
        </w:rPr>
      </w:pPr>
    </w:p>
    <w:p w14:paraId="3C4C2082">
      <w:pPr>
        <w:rPr>
          <w:rFonts w:hint="eastAsia" w:ascii="宋体" w:hAnsi="宋体" w:eastAsia="宋体" w:cs="宋体"/>
          <w:highlight w:val="none"/>
        </w:rPr>
      </w:pPr>
    </w:p>
    <w:p w14:paraId="3B95F894">
      <w:pPr>
        <w:snapToGrid w:val="0"/>
        <w:spacing w:before="120" w:beforeLines="50" w:after="50" w:line="360" w:lineRule="exact"/>
        <w:jc w:val="center"/>
        <w:rPr>
          <w:rFonts w:hint="eastAsia" w:ascii="宋体" w:hAnsi="宋体" w:eastAsia="宋体" w:cs="宋体"/>
          <w:bCs/>
          <w:color w:val="auto"/>
          <w:sz w:val="24"/>
          <w:highlight w:val="none"/>
        </w:rPr>
      </w:pPr>
    </w:p>
    <w:p w14:paraId="7B069BF6">
      <w:pPr>
        <w:snapToGrid w:val="0"/>
        <w:spacing w:before="120" w:beforeLines="50" w:after="50" w:line="360" w:lineRule="exact"/>
        <w:jc w:val="center"/>
        <w:rPr>
          <w:rFonts w:hint="eastAsia" w:ascii="宋体" w:hAnsi="宋体" w:eastAsia="宋体" w:cs="宋体"/>
          <w:b/>
          <w:bCs/>
          <w:color w:val="auto"/>
          <w:sz w:val="44"/>
          <w:szCs w:val="44"/>
          <w:highlight w:val="none"/>
        </w:rPr>
      </w:pPr>
    </w:p>
    <w:p w14:paraId="78C17FBC">
      <w:pPr>
        <w:snapToGrid w:val="0"/>
        <w:spacing w:before="120" w:beforeLines="50" w:after="50" w:line="360" w:lineRule="exact"/>
        <w:jc w:val="center"/>
        <w:rPr>
          <w:rFonts w:hint="eastAsia" w:ascii="宋体" w:hAnsi="宋体" w:eastAsia="宋体" w:cs="宋体"/>
          <w:b/>
          <w:bCs/>
          <w:color w:val="auto"/>
          <w:sz w:val="44"/>
          <w:szCs w:val="44"/>
          <w:highlight w:val="none"/>
        </w:rPr>
      </w:pPr>
    </w:p>
    <w:p w14:paraId="271A59B5">
      <w:pPr>
        <w:pStyle w:val="7"/>
        <w:jc w:val="center"/>
        <w:rPr>
          <w:rFonts w:hint="eastAsia" w:ascii="宋体" w:hAnsi="宋体" w:eastAsia="宋体" w:cs="宋体"/>
          <w:b w:val="0"/>
          <w:bCs w:val="0"/>
          <w:color w:val="000000"/>
          <w:kern w:val="0"/>
          <w:sz w:val="30"/>
          <w:szCs w:val="30"/>
          <w:highlight w:val="none"/>
          <w:lang w:val="zh-CN"/>
        </w:rPr>
      </w:pPr>
      <w:r>
        <w:rPr>
          <w:rFonts w:hint="eastAsia" w:ascii="宋体" w:hAnsi="宋体" w:eastAsia="宋体" w:cs="宋体"/>
          <w:b/>
          <w:bCs/>
          <w:color w:val="auto"/>
          <w:sz w:val="44"/>
          <w:szCs w:val="44"/>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五、</w:t>
      </w:r>
      <w:r>
        <w:rPr>
          <w:rFonts w:hint="eastAsia" w:ascii="宋体" w:hAnsi="宋体" w:eastAsia="宋体" w:cs="宋体"/>
          <w:b w:val="0"/>
          <w:bCs w:val="0"/>
          <w:color w:val="000000"/>
          <w:kern w:val="0"/>
          <w:sz w:val="30"/>
          <w:szCs w:val="30"/>
          <w:highlight w:val="none"/>
          <w:lang w:val="zh-CN"/>
        </w:rPr>
        <w:t>报价一览表</w:t>
      </w:r>
    </w:p>
    <w:p w14:paraId="369265D9">
      <w:pPr>
        <w:snapToGrid w:val="0"/>
        <w:spacing w:before="50" w:after="120" w:afterLines="50"/>
        <w:ind w:firstLine="194" w:firstLineChars="100"/>
        <w:jc w:val="left"/>
        <w:rPr>
          <w:rFonts w:hint="eastAsia" w:ascii="宋体" w:hAnsi="宋体" w:eastAsia="宋体" w:cs="宋体"/>
          <w:color w:val="auto"/>
          <w:szCs w:val="21"/>
          <w:highlight w:val="none"/>
          <w:lang w:val="zh-CN"/>
        </w:rPr>
      </w:pPr>
    </w:p>
    <w:p w14:paraId="5CA7205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标项名称：</w:t>
      </w:r>
      <w:r>
        <w:rPr>
          <w:rFonts w:hint="eastAsia" w:ascii="宋体" w:hAnsi="宋体" w:eastAsia="宋体" w:cs="宋体"/>
          <w:color w:val="000000"/>
          <w:sz w:val="24"/>
          <w:szCs w:val="24"/>
          <w:highlight w:val="none"/>
          <w:lang w:val="zh-CN"/>
        </w:rPr>
        <w:t xml:space="preserve">  </w:t>
      </w:r>
    </w:p>
    <w:p w14:paraId="1A9A332A">
      <w:pPr>
        <w:snapToGrid w:val="0"/>
        <w:spacing w:before="50" w:after="120" w:afterLines="50"/>
        <w:ind w:firstLine="194" w:firstLineChars="100"/>
        <w:jc w:val="left"/>
        <w:rPr>
          <w:rFonts w:hint="eastAsia" w:ascii="宋体" w:hAnsi="宋体" w:eastAsia="宋体" w:cs="宋体"/>
          <w:highlight w:val="none"/>
          <w:lang w:val="zh-CN"/>
        </w:rPr>
      </w:pPr>
      <w:r>
        <w:rPr>
          <w:rFonts w:hint="eastAsia" w:ascii="宋体" w:hAnsi="宋体" w:eastAsia="宋体" w:cs="宋体"/>
          <w:color w:val="auto"/>
          <w:szCs w:val="21"/>
          <w:highlight w:val="none"/>
          <w:lang w:val="zh-CN"/>
        </w:rPr>
        <w:t>标项编号：</w:t>
      </w:r>
      <w:r>
        <w:rPr>
          <w:rFonts w:hint="eastAsia" w:ascii="宋体" w:hAnsi="宋体" w:eastAsia="宋体" w:cs="宋体"/>
          <w:color w:val="000000"/>
          <w:sz w:val="24"/>
          <w:szCs w:val="24"/>
          <w:highlight w:val="none"/>
          <w:lang w:val="zh-CN"/>
        </w:rPr>
        <w:t xml:space="preserve">  </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zh-CN"/>
        </w:rPr>
        <w:t xml:space="preserve"> </w:t>
      </w:r>
    </w:p>
    <w:tbl>
      <w:tblPr>
        <w:tblStyle w:val="31"/>
        <w:tblW w:w="7152" w:type="dxa"/>
        <w:jc w:val="center"/>
        <w:tblLayout w:type="fixed"/>
        <w:tblCellMar>
          <w:top w:w="0" w:type="dxa"/>
          <w:left w:w="108" w:type="dxa"/>
          <w:bottom w:w="0" w:type="dxa"/>
          <w:right w:w="108" w:type="dxa"/>
        </w:tblCellMar>
      </w:tblPr>
      <w:tblGrid>
        <w:gridCol w:w="2422"/>
        <w:gridCol w:w="2365"/>
        <w:gridCol w:w="2365"/>
      </w:tblGrid>
      <w:tr w14:paraId="50A1E8D1">
        <w:trPr>
          <w:trHeight w:val="686" w:hRule="atLeas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9597C03">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投标单位名称</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54CDCC8C">
            <w:pPr>
              <w:pStyle w:val="13"/>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报价</w:t>
            </w:r>
            <w:r>
              <w:rPr>
                <w:rFonts w:hint="eastAsia" w:hAnsi="宋体" w:cs="宋体"/>
                <w:color w:val="auto"/>
                <w:kern w:val="2"/>
                <w:sz w:val="21"/>
                <w:szCs w:val="21"/>
                <w:highlight w:val="none"/>
                <w:lang w:val="zh-CN" w:eastAsia="zh-CN" w:bidi="ar-SA"/>
              </w:rPr>
              <w:t>（元）</w:t>
            </w:r>
          </w:p>
        </w:tc>
        <w:tc>
          <w:tcPr>
            <w:tcW w:w="2365" w:type="dxa"/>
            <w:tcBorders>
              <w:top w:val="single" w:color="auto" w:sz="6" w:space="0"/>
              <w:left w:val="single" w:color="auto" w:sz="6" w:space="0"/>
              <w:bottom w:val="single" w:color="auto" w:sz="6" w:space="0"/>
              <w:right w:val="single" w:color="auto" w:sz="6" w:space="0"/>
            </w:tcBorders>
            <w:noWrap w:val="0"/>
            <w:vAlign w:val="center"/>
          </w:tcPr>
          <w:p w14:paraId="2AD947A9">
            <w:pPr>
              <w:pStyle w:val="13"/>
              <w:jc w:val="center"/>
              <w:rPr>
                <w:rFonts w:hint="eastAsia" w:ascii="宋体" w:hAnsi="宋体" w:eastAsia="宋体" w:cs="宋体"/>
                <w:color w:val="auto"/>
                <w:kern w:val="2"/>
                <w:sz w:val="21"/>
                <w:szCs w:val="21"/>
                <w:highlight w:val="none"/>
                <w:lang w:val="zh-CN" w:eastAsia="zh-CN" w:bidi="ar-SA"/>
              </w:rPr>
            </w:pPr>
            <w:r>
              <w:rPr>
                <w:rFonts w:hint="eastAsia" w:hAnsi="宋体" w:cs="宋体"/>
                <w:color w:val="auto"/>
                <w:kern w:val="2"/>
                <w:sz w:val="21"/>
                <w:szCs w:val="21"/>
                <w:highlight w:val="none"/>
                <w:lang w:val="zh-CN" w:eastAsia="zh-CN" w:bidi="ar-SA"/>
              </w:rPr>
              <w:t>备注</w:t>
            </w:r>
          </w:p>
        </w:tc>
      </w:tr>
      <w:tr w14:paraId="6A5E0E9A">
        <w:trPr>
          <w:trHeight w:val="1098" w:hRule="exact"/>
          <w:jc w:val="center"/>
        </w:trPr>
        <w:tc>
          <w:tcPr>
            <w:tcW w:w="2422" w:type="dxa"/>
            <w:tcBorders>
              <w:top w:val="single" w:color="auto" w:sz="6" w:space="0"/>
              <w:left w:val="single" w:color="auto" w:sz="6" w:space="0"/>
              <w:bottom w:val="single" w:color="auto" w:sz="6" w:space="0"/>
              <w:right w:val="single" w:color="auto" w:sz="6" w:space="0"/>
            </w:tcBorders>
            <w:noWrap w:val="0"/>
            <w:vAlign w:val="center"/>
          </w:tcPr>
          <w:p w14:paraId="43C71423">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3BED6624">
            <w:pPr>
              <w:pStyle w:val="13"/>
              <w:jc w:val="center"/>
              <w:rPr>
                <w:rFonts w:hint="eastAsia" w:ascii="宋体" w:hAnsi="宋体" w:eastAsia="宋体" w:cs="宋体"/>
                <w:color w:val="auto"/>
                <w:kern w:val="2"/>
                <w:sz w:val="21"/>
                <w:szCs w:val="21"/>
                <w:highlight w:val="none"/>
                <w:lang w:val="en-US" w:eastAsia="zh-CN" w:bidi="ar-SA"/>
              </w:rPr>
            </w:pPr>
          </w:p>
        </w:tc>
        <w:tc>
          <w:tcPr>
            <w:tcW w:w="2365" w:type="dxa"/>
            <w:tcBorders>
              <w:top w:val="single" w:color="auto" w:sz="6" w:space="0"/>
              <w:left w:val="single" w:color="auto" w:sz="6" w:space="0"/>
              <w:bottom w:val="single" w:color="auto" w:sz="6" w:space="0"/>
              <w:right w:val="single" w:color="auto" w:sz="6" w:space="0"/>
            </w:tcBorders>
            <w:noWrap w:val="0"/>
            <w:vAlign w:val="center"/>
          </w:tcPr>
          <w:p w14:paraId="73AD4788">
            <w:pPr>
              <w:pStyle w:val="13"/>
              <w:jc w:val="center"/>
              <w:rPr>
                <w:rFonts w:hint="eastAsia" w:ascii="宋体" w:hAnsi="宋体" w:eastAsia="宋体" w:cs="宋体"/>
                <w:color w:val="auto"/>
                <w:kern w:val="2"/>
                <w:sz w:val="21"/>
                <w:szCs w:val="21"/>
                <w:highlight w:val="none"/>
                <w:lang w:val="en-US" w:eastAsia="zh-CN" w:bidi="ar-SA"/>
              </w:rPr>
            </w:pPr>
          </w:p>
        </w:tc>
      </w:tr>
    </w:tbl>
    <w:p w14:paraId="0D720133">
      <w:pPr>
        <w:rPr>
          <w:rFonts w:hint="eastAsia" w:ascii="宋体" w:hAnsi="宋体" w:eastAsia="宋体" w:cs="宋体"/>
          <w:b/>
          <w:bCs/>
          <w:color w:val="000000"/>
          <w:sz w:val="24"/>
          <w:szCs w:val="24"/>
          <w:highlight w:val="none"/>
          <w:lang w:val="zh-CN"/>
        </w:rPr>
      </w:pPr>
    </w:p>
    <w:p w14:paraId="1948558A">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投标要求：</w:t>
      </w:r>
    </w:p>
    <w:p w14:paraId="57BFD5F4">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用于开启时唱标使用。</w:t>
      </w:r>
    </w:p>
    <w:p w14:paraId="766DF531">
      <w:pPr>
        <w:snapToGrid w:val="0"/>
        <w:spacing w:before="50" w:after="120" w:afterLines="50"/>
        <w:ind w:firstLine="194" w:firstLineChars="10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中各个栏目都必须完整、准确填写。开启时，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报价一览表</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的所有内容都不允许补充或者修改。</w:t>
      </w:r>
    </w:p>
    <w:p w14:paraId="06D71AF2">
      <w:pPr>
        <w:pStyle w:val="6"/>
        <w:rPr>
          <w:rFonts w:hint="eastAsia" w:ascii="宋体" w:hAnsi="宋体" w:eastAsia="宋体" w:cs="宋体"/>
          <w:highlight w:val="none"/>
          <w:lang w:val="zh-CN"/>
        </w:rPr>
      </w:pPr>
    </w:p>
    <w:p w14:paraId="6CDB8AA4">
      <w:pPr>
        <w:snapToGrid w:val="0"/>
        <w:spacing w:before="50" w:after="120" w:afterLines="50"/>
        <w:jc w:val="left"/>
        <w:rPr>
          <w:rFonts w:hint="eastAsia" w:ascii="宋体" w:hAnsi="宋体" w:eastAsia="宋体" w:cs="宋体"/>
          <w:color w:val="auto"/>
          <w:szCs w:val="21"/>
          <w:highlight w:val="none"/>
        </w:rPr>
      </w:pPr>
    </w:p>
    <w:p w14:paraId="16DD4E9F">
      <w:pPr>
        <w:pStyle w:val="12"/>
        <w:rPr>
          <w:rFonts w:hint="eastAsia" w:ascii="宋体" w:hAnsi="宋体" w:eastAsia="宋体" w:cs="宋体"/>
          <w:color w:val="auto"/>
          <w:szCs w:val="21"/>
          <w:highlight w:val="none"/>
        </w:rPr>
      </w:pPr>
    </w:p>
    <w:p w14:paraId="476E0F9B">
      <w:pPr>
        <w:rPr>
          <w:rFonts w:hint="eastAsia" w:ascii="宋体" w:hAnsi="宋体" w:eastAsia="宋体" w:cs="宋体"/>
          <w:color w:val="auto"/>
          <w:szCs w:val="21"/>
          <w:highlight w:val="none"/>
        </w:rPr>
      </w:pPr>
    </w:p>
    <w:p w14:paraId="0AD2D5D0">
      <w:pPr>
        <w:pStyle w:val="12"/>
        <w:rPr>
          <w:rFonts w:hint="eastAsia" w:ascii="宋体" w:hAnsi="宋体" w:eastAsia="宋体" w:cs="宋体"/>
          <w:highlight w:val="none"/>
        </w:rPr>
      </w:pPr>
    </w:p>
    <w:p w14:paraId="1FD6F643">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投标单位</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盖章</w:t>
      </w:r>
      <w:r>
        <w:rPr>
          <w:rFonts w:hint="eastAsia" w:ascii="宋体" w:hAnsi="宋体" w:eastAsia="宋体" w:cs="宋体"/>
          <w:color w:val="auto"/>
          <w:szCs w:val="21"/>
          <w:highlight w:val="none"/>
        </w:rPr>
        <w:t xml:space="preserve">）：                          </w:t>
      </w:r>
    </w:p>
    <w:p w14:paraId="5CDCD314">
      <w:pPr>
        <w:snapToGrid w:val="0"/>
        <w:spacing w:before="50" w:after="120" w:afterLines="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年   月   日 </w:t>
      </w:r>
    </w:p>
    <w:p w14:paraId="37F8F25F">
      <w:pPr>
        <w:snapToGrid w:val="0"/>
        <w:spacing w:before="50" w:after="120" w:afterLines="50"/>
        <w:jc w:val="center"/>
        <w:rPr>
          <w:rFonts w:hint="eastAsia" w:ascii="宋体" w:hAnsi="宋体" w:eastAsia="宋体" w:cs="宋体"/>
          <w:b w:val="0"/>
          <w:bCs w:val="0"/>
          <w:color w:val="000000"/>
          <w:kern w:val="0"/>
          <w:sz w:val="30"/>
          <w:szCs w:val="30"/>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p>
    <w:p w14:paraId="0650FC95">
      <w:pPr>
        <w:snapToGrid w:val="0"/>
        <w:spacing w:before="50" w:after="120" w:afterLines="50"/>
        <w:jc w:val="center"/>
        <w:rPr>
          <w:rFonts w:hint="eastAsia" w:ascii="宋体" w:hAnsi="宋体" w:eastAsia="宋体" w:cs="宋体"/>
          <w:color w:val="auto"/>
          <w:szCs w:val="21"/>
          <w:highlight w:val="none"/>
        </w:rPr>
      </w:pPr>
      <w:r>
        <w:rPr>
          <w:rFonts w:hint="eastAsia" w:ascii="宋体" w:hAnsi="宋体" w:eastAsia="宋体" w:cs="宋体"/>
          <w:b w:val="0"/>
          <w:bCs w:val="0"/>
          <w:color w:val="000000"/>
          <w:kern w:val="0"/>
          <w:sz w:val="30"/>
          <w:szCs w:val="30"/>
          <w:highlight w:val="none"/>
          <w:lang w:val="en-US" w:eastAsia="zh-CN"/>
        </w:rPr>
        <w:t>六、</w:t>
      </w:r>
      <w:r>
        <w:rPr>
          <w:rFonts w:hint="eastAsia" w:ascii="宋体" w:hAnsi="宋体" w:eastAsia="宋体" w:cs="宋体"/>
          <w:b w:val="0"/>
          <w:bCs w:val="0"/>
          <w:color w:val="000000"/>
          <w:kern w:val="0"/>
          <w:sz w:val="30"/>
          <w:szCs w:val="30"/>
          <w:highlight w:val="none"/>
          <w:lang w:val="zh-CN"/>
        </w:rPr>
        <w:t>报价明细表</w:t>
      </w:r>
    </w:p>
    <w:p w14:paraId="2643ACE2">
      <w:pPr>
        <w:rPr>
          <w:rFonts w:hint="eastAsia"/>
          <w:lang w:val="en-US" w:eastAsia="zh-CN"/>
        </w:rPr>
      </w:pPr>
      <w:r>
        <w:rPr>
          <w:rFonts w:hint="eastAsia"/>
          <w:lang w:val="en-US" w:eastAsia="zh-CN"/>
        </w:rPr>
        <w:t>四标段</w:t>
      </w:r>
    </w:p>
    <w:p w14:paraId="08FC8A1E">
      <w:pPr>
        <w:pStyle w:val="2"/>
        <w:rPr>
          <w:rFonts w:hint="eastAsia"/>
          <w:lang w:val="en-US" w:eastAsia="zh-CN"/>
        </w:rPr>
      </w:pPr>
    </w:p>
    <w:tbl>
      <w:tblPr>
        <w:tblStyle w:val="31"/>
        <w:tblW w:w="10326" w:type="dxa"/>
        <w:tblInd w:w="-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1"/>
        <w:gridCol w:w="1458"/>
        <w:gridCol w:w="1693"/>
        <w:gridCol w:w="1290"/>
        <w:gridCol w:w="1217"/>
        <w:gridCol w:w="1215"/>
        <w:gridCol w:w="1341"/>
        <w:gridCol w:w="1341"/>
      </w:tblGrid>
      <w:tr w14:paraId="56F47D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shd w:val="clear" w:color="auto" w:fill="auto"/>
            <w:noWrap/>
            <w:vAlign w:val="center"/>
          </w:tcPr>
          <w:p w14:paraId="66662280">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458" w:type="dxa"/>
            <w:shd w:val="clear" w:color="auto" w:fill="auto"/>
            <w:noWrap/>
            <w:vAlign w:val="center"/>
          </w:tcPr>
          <w:p w14:paraId="193D9D0F">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货物名称</w:t>
            </w:r>
          </w:p>
        </w:tc>
        <w:tc>
          <w:tcPr>
            <w:tcW w:w="1693" w:type="dxa"/>
            <w:tcBorders>
              <w:right w:val="single" w:color="auto" w:sz="4" w:space="0"/>
            </w:tcBorders>
            <w:shd w:val="clear" w:color="auto" w:fill="auto"/>
            <w:vAlign w:val="center"/>
          </w:tcPr>
          <w:p w14:paraId="2C512AE1">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Cs w:val="21"/>
                <w:highlight w:val="none"/>
                <w:lang w:val="en-US" w:eastAsia="zh-CN"/>
              </w:rPr>
              <w:t>品牌</w:t>
            </w:r>
          </w:p>
        </w:tc>
        <w:tc>
          <w:tcPr>
            <w:tcW w:w="1290" w:type="dxa"/>
            <w:tcBorders>
              <w:left w:val="single" w:color="auto" w:sz="4" w:space="0"/>
            </w:tcBorders>
            <w:shd w:val="clear" w:color="auto" w:fill="auto"/>
            <w:vAlign w:val="center"/>
          </w:tcPr>
          <w:p w14:paraId="2AA69937">
            <w:pPr>
              <w:jc w:val="center"/>
              <w:rPr>
                <w:rFonts w:hint="eastAsia" w:ascii="宋体" w:hAnsi="宋体" w:eastAsia="宋体" w:cs="宋体"/>
                <w:sz w:val="21"/>
                <w:szCs w:val="21"/>
              </w:rPr>
            </w:pPr>
            <w:r>
              <w:rPr>
                <w:rFonts w:hint="eastAsia" w:ascii="宋体" w:hAnsi="宋体" w:eastAsia="宋体" w:cs="宋体"/>
                <w:szCs w:val="21"/>
                <w:highlight w:val="none"/>
                <w:lang w:val="en-US" w:eastAsia="zh-CN"/>
              </w:rPr>
              <w:t>型号</w:t>
            </w:r>
          </w:p>
        </w:tc>
        <w:tc>
          <w:tcPr>
            <w:tcW w:w="1217" w:type="dxa"/>
            <w:vAlign w:val="center"/>
          </w:tcPr>
          <w:p w14:paraId="02955316">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投标单价</w:t>
            </w:r>
          </w:p>
        </w:tc>
        <w:tc>
          <w:tcPr>
            <w:tcW w:w="1215" w:type="dxa"/>
            <w:vAlign w:val="center"/>
          </w:tcPr>
          <w:p w14:paraId="73412CB7">
            <w:pPr>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341" w:type="dxa"/>
            <w:shd w:val="clear" w:color="auto" w:fill="auto"/>
            <w:noWrap/>
            <w:vAlign w:val="center"/>
          </w:tcPr>
          <w:p w14:paraId="42C7325E">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单位</w:t>
            </w:r>
          </w:p>
        </w:tc>
        <w:tc>
          <w:tcPr>
            <w:tcW w:w="1341" w:type="dxa"/>
            <w:shd w:val="clear" w:color="auto" w:fill="auto"/>
            <w:noWrap/>
            <w:vAlign w:val="center"/>
          </w:tcPr>
          <w:p w14:paraId="017F8B5B">
            <w:pPr>
              <w:widowControl/>
              <w:spacing w:line="300" w:lineRule="exact"/>
              <w:jc w:val="center"/>
              <w:textAlignment w:val="baseline"/>
              <w:rPr>
                <w:rFonts w:hint="eastAsia" w:ascii="宋体" w:hAnsi="宋体" w:eastAsia="宋体" w:cs="宋体"/>
                <w:sz w:val="21"/>
                <w:szCs w:val="21"/>
              </w:rPr>
            </w:pPr>
            <w:r>
              <w:rPr>
                <w:rFonts w:hint="eastAsia" w:ascii="宋体" w:hAnsi="宋体" w:cs="宋体"/>
                <w:sz w:val="21"/>
                <w:szCs w:val="21"/>
                <w:lang w:eastAsia="zh-CN"/>
              </w:rPr>
              <w:t>投标总价</w:t>
            </w:r>
          </w:p>
        </w:tc>
      </w:tr>
      <w:tr w14:paraId="14E468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0DE7515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58" w:type="dxa"/>
            <w:tcBorders>
              <w:bottom w:val="single" w:color="auto" w:sz="6" w:space="0"/>
            </w:tcBorders>
            <w:shd w:val="clear" w:color="auto" w:fill="auto"/>
            <w:noWrap/>
            <w:vAlign w:val="center"/>
          </w:tcPr>
          <w:p w14:paraId="3E8A08C9">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男执勤鞋（一线款）</w:t>
            </w:r>
          </w:p>
        </w:tc>
        <w:tc>
          <w:tcPr>
            <w:tcW w:w="1693" w:type="dxa"/>
            <w:tcBorders>
              <w:bottom w:val="single" w:color="auto" w:sz="6" w:space="0"/>
              <w:right w:val="single" w:color="auto" w:sz="4" w:space="0"/>
            </w:tcBorders>
            <w:shd w:val="clear" w:color="auto" w:fill="auto"/>
            <w:vAlign w:val="center"/>
          </w:tcPr>
          <w:p w14:paraId="5364AE49">
            <w:pPr>
              <w:jc w:val="left"/>
              <w:rPr>
                <w:rFonts w:hint="eastAsia" w:ascii="宋体" w:hAnsi="宋体" w:eastAsia="宋体" w:cs="宋体"/>
                <w:sz w:val="21"/>
                <w:szCs w:val="21"/>
              </w:rPr>
            </w:pPr>
          </w:p>
        </w:tc>
        <w:tc>
          <w:tcPr>
            <w:tcW w:w="1290" w:type="dxa"/>
            <w:tcBorders>
              <w:left w:val="single" w:color="auto" w:sz="4" w:space="0"/>
              <w:bottom w:val="single" w:color="auto" w:sz="6" w:space="0"/>
            </w:tcBorders>
            <w:shd w:val="clear" w:color="auto" w:fill="auto"/>
            <w:vAlign w:val="center"/>
          </w:tcPr>
          <w:p w14:paraId="0459CDE0">
            <w:pPr>
              <w:jc w:val="left"/>
              <w:rPr>
                <w:rFonts w:hint="eastAsia" w:ascii="宋体" w:hAnsi="宋体" w:eastAsia="宋体" w:cs="宋体"/>
                <w:color w:val="000000"/>
                <w:sz w:val="21"/>
                <w:szCs w:val="21"/>
              </w:rPr>
            </w:pPr>
          </w:p>
        </w:tc>
        <w:tc>
          <w:tcPr>
            <w:tcW w:w="1217" w:type="dxa"/>
            <w:tcBorders>
              <w:bottom w:val="single" w:color="auto" w:sz="6" w:space="0"/>
            </w:tcBorders>
            <w:vAlign w:val="center"/>
          </w:tcPr>
          <w:p w14:paraId="66710B13">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tcBorders>
              <w:bottom w:val="single" w:color="auto" w:sz="6" w:space="0"/>
            </w:tcBorders>
            <w:vAlign w:val="center"/>
          </w:tcPr>
          <w:p w14:paraId="2CCC2F36">
            <w:pPr>
              <w:jc w:val="center"/>
              <w:rPr>
                <w:rFonts w:hint="eastAsia" w:ascii="宋体" w:hAnsi="宋体" w:eastAsia="宋体" w:cs="宋体"/>
                <w:color w:val="000000"/>
                <w:sz w:val="21"/>
                <w:szCs w:val="21"/>
              </w:rPr>
            </w:pPr>
            <w:r>
              <w:rPr>
                <w:rFonts w:asciiTheme="minorEastAsia" w:hAnsiTheme="minorEastAsia" w:eastAsiaTheme="minorEastAsia"/>
                <w:szCs w:val="21"/>
              </w:rPr>
              <w:t>3552</w:t>
            </w:r>
          </w:p>
        </w:tc>
        <w:tc>
          <w:tcPr>
            <w:tcW w:w="1341" w:type="dxa"/>
            <w:tcBorders>
              <w:bottom w:val="single" w:color="auto" w:sz="6" w:space="0"/>
            </w:tcBorders>
            <w:shd w:val="clear" w:color="auto" w:fill="auto"/>
            <w:noWrap/>
            <w:vAlign w:val="center"/>
          </w:tcPr>
          <w:p w14:paraId="27B3CEF3">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双</w:t>
            </w:r>
          </w:p>
        </w:tc>
        <w:tc>
          <w:tcPr>
            <w:tcW w:w="1341" w:type="dxa"/>
            <w:tcBorders>
              <w:bottom w:val="single" w:color="auto" w:sz="6" w:space="0"/>
            </w:tcBorders>
            <w:shd w:val="clear" w:color="auto" w:fill="auto"/>
            <w:noWrap/>
            <w:vAlign w:val="center"/>
          </w:tcPr>
          <w:p w14:paraId="718776AC">
            <w:pPr>
              <w:jc w:val="center"/>
              <w:rPr>
                <w:rFonts w:hint="eastAsia" w:ascii="宋体" w:hAnsi="宋体" w:eastAsia="宋体" w:cs="宋体"/>
                <w:color w:val="000000"/>
                <w:sz w:val="21"/>
                <w:szCs w:val="21"/>
              </w:rPr>
            </w:pPr>
          </w:p>
        </w:tc>
      </w:tr>
      <w:tr w14:paraId="2E2A55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5D402EB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58" w:type="dxa"/>
            <w:tcBorders>
              <w:bottom w:val="single" w:color="auto" w:sz="6" w:space="0"/>
            </w:tcBorders>
            <w:shd w:val="clear" w:color="auto" w:fill="auto"/>
            <w:noWrap/>
            <w:vAlign w:val="center"/>
          </w:tcPr>
          <w:p w14:paraId="75DB4ACA">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女执勤鞋（一线款）</w:t>
            </w:r>
          </w:p>
        </w:tc>
        <w:tc>
          <w:tcPr>
            <w:tcW w:w="1693" w:type="dxa"/>
            <w:tcBorders>
              <w:bottom w:val="single" w:color="auto" w:sz="6" w:space="0"/>
              <w:right w:val="single" w:color="auto" w:sz="4" w:space="0"/>
            </w:tcBorders>
            <w:shd w:val="clear" w:color="auto" w:fill="auto"/>
            <w:vAlign w:val="center"/>
          </w:tcPr>
          <w:p w14:paraId="6C02565B">
            <w:pPr>
              <w:jc w:val="left"/>
              <w:rPr>
                <w:rFonts w:hint="eastAsia" w:ascii="宋体" w:hAnsi="宋体" w:eastAsia="宋体" w:cs="宋体"/>
                <w:sz w:val="21"/>
                <w:szCs w:val="21"/>
              </w:rPr>
            </w:pPr>
          </w:p>
        </w:tc>
        <w:tc>
          <w:tcPr>
            <w:tcW w:w="1290" w:type="dxa"/>
            <w:tcBorders>
              <w:left w:val="single" w:color="auto" w:sz="4" w:space="0"/>
              <w:bottom w:val="single" w:color="auto" w:sz="6" w:space="0"/>
            </w:tcBorders>
            <w:shd w:val="clear" w:color="auto" w:fill="auto"/>
            <w:vAlign w:val="center"/>
          </w:tcPr>
          <w:p w14:paraId="4FA802B7">
            <w:pPr>
              <w:jc w:val="left"/>
              <w:rPr>
                <w:rFonts w:hint="eastAsia" w:ascii="宋体" w:hAnsi="宋体" w:eastAsia="宋体" w:cs="宋体"/>
                <w:color w:val="000000"/>
                <w:sz w:val="21"/>
                <w:szCs w:val="21"/>
              </w:rPr>
            </w:pPr>
          </w:p>
        </w:tc>
        <w:tc>
          <w:tcPr>
            <w:tcW w:w="1217" w:type="dxa"/>
            <w:tcBorders>
              <w:bottom w:val="single" w:color="auto" w:sz="6" w:space="0"/>
            </w:tcBorders>
            <w:vAlign w:val="center"/>
          </w:tcPr>
          <w:p w14:paraId="70FC78EE">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tcBorders>
              <w:bottom w:val="single" w:color="auto" w:sz="6" w:space="0"/>
            </w:tcBorders>
            <w:vAlign w:val="center"/>
          </w:tcPr>
          <w:p w14:paraId="02123D6C">
            <w:pPr>
              <w:jc w:val="center"/>
              <w:rPr>
                <w:rFonts w:hint="eastAsia" w:ascii="宋体" w:hAnsi="宋体" w:eastAsia="宋体" w:cs="宋体"/>
                <w:color w:val="000000"/>
                <w:sz w:val="21"/>
                <w:szCs w:val="21"/>
              </w:rPr>
            </w:pPr>
            <w:r>
              <w:rPr>
                <w:rFonts w:asciiTheme="minorEastAsia" w:hAnsiTheme="minorEastAsia" w:eastAsiaTheme="minorEastAsia"/>
                <w:szCs w:val="21"/>
              </w:rPr>
              <w:t>500</w:t>
            </w:r>
          </w:p>
        </w:tc>
        <w:tc>
          <w:tcPr>
            <w:tcW w:w="1341" w:type="dxa"/>
            <w:tcBorders>
              <w:bottom w:val="single" w:color="auto" w:sz="6" w:space="0"/>
            </w:tcBorders>
            <w:shd w:val="clear" w:color="auto" w:fill="auto"/>
            <w:noWrap/>
            <w:vAlign w:val="center"/>
          </w:tcPr>
          <w:p w14:paraId="32256686">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双</w:t>
            </w:r>
          </w:p>
        </w:tc>
        <w:tc>
          <w:tcPr>
            <w:tcW w:w="1341" w:type="dxa"/>
            <w:tcBorders>
              <w:bottom w:val="single" w:color="auto" w:sz="6" w:space="0"/>
            </w:tcBorders>
            <w:shd w:val="clear" w:color="auto" w:fill="auto"/>
            <w:noWrap/>
            <w:vAlign w:val="center"/>
          </w:tcPr>
          <w:p w14:paraId="6334E1D5">
            <w:pPr>
              <w:jc w:val="center"/>
              <w:rPr>
                <w:rFonts w:hint="eastAsia" w:ascii="宋体" w:hAnsi="宋体" w:eastAsia="宋体" w:cs="宋体"/>
                <w:color w:val="000000"/>
                <w:sz w:val="21"/>
                <w:szCs w:val="21"/>
              </w:rPr>
            </w:pPr>
          </w:p>
        </w:tc>
      </w:tr>
      <w:tr w14:paraId="5362C1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46B469EB">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58" w:type="dxa"/>
            <w:tcBorders>
              <w:bottom w:val="single" w:color="auto" w:sz="6" w:space="0"/>
            </w:tcBorders>
            <w:shd w:val="clear" w:color="auto" w:fill="auto"/>
            <w:noWrap/>
            <w:vAlign w:val="center"/>
          </w:tcPr>
          <w:p w14:paraId="168EE77A">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男作训鞋（中帮款）</w:t>
            </w:r>
          </w:p>
        </w:tc>
        <w:tc>
          <w:tcPr>
            <w:tcW w:w="1693" w:type="dxa"/>
            <w:tcBorders>
              <w:bottom w:val="single" w:color="auto" w:sz="6" w:space="0"/>
              <w:right w:val="single" w:color="auto" w:sz="4" w:space="0"/>
            </w:tcBorders>
            <w:shd w:val="clear" w:color="auto" w:fill="auto"/>
            <w:vAlign w:val="center"/>
          </w:tcPr>
          <w:p w14:paraId="1287D13B">
            <w:pPr>
              <w:widowControl/>
              <w:jc w:val="left"/>
              <w:rPr>
                <w:rFonts w:hint="eastAsia" w:ascii="宋体" w:hAnsi="宋体" w:eastAsia="宋体" w:cs="宋体"/>
                <w:sz w:val="21"/>
                <w:szCs w:val="21"/>
              </w:rPr>
            </w:pPr>
          </w:p>
        </w:tc>
        <w:tc>
          <w:tcPr>
            <w:tcW w:w="1290" w:type="dxa"/>
            <w:tcBorders>
              <w:left w:val="single" w:color="auto" w:sz="4" w:space="0"/>
              <w:bottom w:val="single" w:color="auto" w:sz="6" w:space="0"/>
            </w:tcBorders>
            <w:shd w:val="clear" w:color="auto" w:fill="auto"/>
            <w:vAlign w:val="center"/>
          </w:tcPr>
          <w:p w14:paraId="3E8D1EE5">
            <w:pPr>
              <w:widowControl/>
              <w:jc w:val="left"/>
              <w:rPr>
                <w:rFonts w:hint="eastAsia" w:ascii="宋体" w:hAnsi="宋体" w:eastAsia="宋体" w:cs="宋体"/>
                <w:color w:val="000000"/>
                <w:sz w:val="21"/>
                <w:szCs w:val="21"/>
              </w:rPr>
            </w:pPr>
          </w:p>
        </w:tc>
        <w:tc>
          <w:tcPr>
            <w:tcW w:w="1217" w:type="dxa"/>
            <w:tcBorders>
              <w:bottom w:val="single" w:color="auto" w:sz="6" w:space="0"/>
            </w:tcBorders>
            <w:vAlign w:val="center"/>
          </w:tcPr>
          <w:p w14:paraId="7E9A7F40">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tcBorders>
              <w:bottom w:val="single" w:color="auto" w:sz="6" w:space="0"/>
            </w:tcBorders>
            <w:vAlign w:val="center"/>
          </w:tcPr>
          <w:p w14:paraId="652194C4">
            <w:pPr>
              <w:jc w:val="center"/>
              <w:rPr>
                <w:rFonts w:hint="eastAsia" w:ascii="宋体" w:hAnsi="宋体" w:eastAsia="宋体" w:cs="宋体"/>
                <w:color w:val="000000"/>
                <w:sz w:val="21"/>
                <w:szCs w:val="21"/>
              </w:rPr>
            </w:pPr>
            <w:r>
              <w:rPr>
                <w:rFonts w:asciiTheme="minorEastAsia" w:hAnsiTheme="minorEastAsia" w:eastAsiaTheme="minorEastAsia"/>
                <w:szCs w:val="21"/>
              </w:rPr>
              <w:t>630</w:t>
            </w:r>
          </w:p>
        </w:tc>
        <w:tc>
          <w:tcPr>
            <w:tcW w:w="1341" w:type="dxa"/>
            <w:tcBorders>
              <w:bottom w:val="single" w:color="auto" w:sz="6" w:space="0"/>
            </w:tcBorders>
            <w:shd w:val="clear" w:color="auto" w:fill="auto"/>
            <w:noWrap/>
            <w:vAlign w:val="center"/>
          </w:tcPr>
          <w:p w14:paraId="67C979D3">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双</w:t>
            </w:r>
          </w:p>
        </w:tc>
        <w:tc>
          <w:tcPr>
            <w:tcW w:w="1341" w:type="dxa"/>
            <w:tcBorders>
              <w:bottom w:val="single" w:color="auto" w:sz="6" w:space="0"/>
            </w:tcBorders>
            <w:shd w:val="clear" w:color="auto" w:fill="auto"/>
            <w:noWrap/>
            <w:vAlign w:val="center"/>
          </w:tcPr>
          <w:p w14:paraId="680C3598">
            <w:pPr>
              <w:jc w:val="center"/>
              <w:rPr>
                <w:rFonts w:hint="eastAsia" w:ascii="宋体" w:hAnsi="宋体" w:eastAsia="宋体" w:cs="宋体"/>
                <w:color w:val="000000"/>
                <w:sz w:val="21"/>
                <w:szCs w:val="21"/>
              </w:rPr>
            </w:pPr>
          </w:p>
        </w:tc>
      </w:tr>
      <w:tr w14:paraId="140321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744023E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58" w:type="dxa"/>
            <w:tcBorders>
              <w:bottom w:val="single" w:color="auto" w:sz="6" w:space="0"/>
            </w:tcBorders>
            <w:shd w:val="clear" w:color="auto" w:fill="auto"/>
            <w:noWrap/>
            <w:vAlign w:val="center"/>
          </w:tcPr>
          <w:p w14:paraId="5D5A4842">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女作训鞋（中帮款）</w:t>
            </w:r>
          </w:p>
        </w:tc>
        <w:tc>
          <w:tcPr>
            <w:tcW w:w="1693" w:type="dxa"/>
            <w:tcBorders>
              <w:bottom w:val="single" w:color="auto" w:sz="6" w:space="0"/>
              <w:right w:val="single" w:color="auto" w:sz="4" w:space="0"/>
            </w:tcBorders>
            <w:shd w:val="clear" w:color="auto" w:fill="auto"/>
            <w:vAlign w:val="center"/>
          </w:tcPr>
          <w:p w14:paraId="11C4675D">
            <w:pPr>
              <w:widowControl/>
              <w:jc w:val="left"/>
              <w:rPr>
                <w:rFonts w:hint="eastAsia" w:ascii="宋体" w:hAnsi="宋体" w:eastAsia="宋体" w:cs="宋体"/>
                <w:color w:val="000000"/>
                <w:kern w:val="0"/>
                <w:sz w:val="21"/>
                <w:szCs w:val="21"/>
              </w:rPr>
            </w:pPr>
          </w:p>
        </w:tc>
        <w:tc>
          <w:tcPr>
            <w:tcW w:w="1290" w:type="dxa"/>
            <w:tcBorders>
              <w:left w:val="single" w:color="auto" w:sz="4" w:space="0"/>
              <w:bottom w:val="single" w:color="auto" w:sz="6" w:space="0"/>
            </w:tcBorders>
            <w:shd w:val="clear" w:color="auto" w:fill="auto"/>
            <w:vAlign w:val="center"/>
          </w:tcPr>
          <w:p w14:paraId="19BE0AC1">
            <w:pPr>
              <w:widowControl/>
              <w:jc w:val="left"/>
              <w:rPr>
                <w:rFonts w:hint="eastAsia" w:ascii="宋体" w:hAnsi="宋体" w:eastAsia="宋体" w:cs="宋体"/>
                <w:color w:val="000000"/>
                <w:sz w:val="21"/>
                <w:szCs w:val="21"/>
              </w:rPr>
            </w:pPr>
          </w:p>
        </w:tc>
        <w:tc>
          <w:tcPr>
            <w:tcW w:w="1217" w:type="dxa"/>
            <w:tcBorders>
              <w:bottom w:val="single" w:color="auto" w:sz="6" w:space="0"/>
            </w:tcBorders>
            <w:vAlign w:val="center"/>
          </w:tcPr>
          <w:p w14:paraId="46F664C4">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tcBorders>
              <w:bottom w:val="single" w:color="auto" w:sz="6" w:space="0"/>
            </w:tcBorders>
            <w:vAlign w:val="center"/>
          </w:tcPr>
          <w:p w14:paraId="58E5C25A">
            <w:pPr>
              <w:jc w:val="center"/>
              <w:rPr>
                <w:rFonts w:hint="eastAsia" w:ascii="宋体" w:hAnsi="宋体" w:eastAsia="宋体" w:cs="宋体"/>
                <w:color w:val="000000"/>
                <w:sz w:val="21"/>
                <w:szCs w:val="21"/>
              </w:rPr>
            </w:pPr>
            <w:r>
              <w:rPr>
                <w:rFonts w:asciiTheme="minorEastAsia" w:hAnsiTheme="minorEastAsia" w:eastAsiaTheme="minorEastAsia"/>
                <w:szCs w:val="21"/>
              </w:rPr>
              <w:t>33</w:t>
            </w:r>
          </w:p>
        </w:tc>
        <w:tc>
          <w:tcPr>
            <w:tcW w:w="1341" w:type="dxa"/>
            <w:tcBorders>
              <w:bottom w:val="single" w:color="auto" w:sz="6" w:space="0"/>
            </w:tcBorders>
            <w:shd w:val="clear" w:color="auto" w:fill="auto"/>
            <w:noWrap/>
            <w:vAlign w:val="center"/>
          </w:tcPr>
          <w:p w14:paraId="7948B205">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双</w:t>
            </w:r>
          </w:p>
        </w:tc>
        <w:tc>
          <w:tcPr>
            <w:tcW w:w="1341" w:type="dxa"/>
            <w:tcBorders>
              <w:bottom w:val="single" w:color="auto" w:sz="6" w:space="0"/>
            </w:tcBorders>
            <w:shd w:val="clear" w:color="auto" w:fill="auto"/>
            <w:noWrap/>
            <w:vAlign w:val="center"/>
          </w:tcPr>
          <w:p w14:paraId="05BA4F5E">
            <w:pPr>
              <w:jc w:val="center"/>
              <w:rPr>
                <w:rFonts w:hint="eastAsia" w:ascii="宋体" w:hAnsi="宋体" w:eastAsia="宋体" w:cs="宋体"/>
                <w:color w:val="000000"/>
                <w:sz w:val="21"/>
                <w:szCs w:val="21"/>
              </w:rPr>
            </w:pPr>
          </w:p>
        </w:tc>
      </w:tr>
      <w:tr w14:paraId="7E6C36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tcBorders>
              <w:bottom w:val="single" w:color="auto" w:sz="6" w:space="0"/>
            </w:tcBorders>
            <w:shd w:val="clear" w:color="auto" w:fill="auto"/>
            <w:noWrap/>
            <w:vAlign w:val="center"/>
          </w:tcPr>
          <w:p w14:paraId="077E5E6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58" w:type="dxa"/>
            <w:tcBorders>
              <w:bottom w:val="single" w:color="auto" w:sz="6" w:space="0"/>
            </w:tcBorders>
            <w:shd w:val="clear" w:color="auto" w:fill="auto"/>
            <w:noWrap/>
            <w:vAlign w:val="center"/>
          </w:tcPr>
          <w:p w14:paraId="4C84BDB8">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男风雨衣（长款）</w:t>
            </w:r>
          </w:p>
        </w:tc>
        <w:tc>
          <w:tcPr>
            <w:tcW w:w="1693" w:type="dxa"/>
            <w:tcBorders>
              <w:bottom w:val="single" w:color="auto" w:sz="6" w:space="0"/>
              <w:right w:val="single" w:color="auto" w:sz="4" w:space="0"/>
            </w:tcBorders>
            <w:shd w:val="clear" w:color="auto" w:fill="auto"/>
            <w:vAlign w:val="center"/>
          </w:tcPr>
          <w:p w14:paraId="107A1474">
            <w:pPr>
              <w:widowControl/>
              <w:jc w:val="left"/>
              <w:textAlignment w:val="center"/>
              <w:rPr>
                <w:rFonts w:hint="eastAsia" w:ascii="宋体" w:hAnsi="宋体" w:eastAsia="宋体" w:cs="宋体"/>
                <w:color w:val="0A0A0A"/>
                <w:kern w:val="0"/>
                <w:sz w:val="21"/>
                <w:szCs w:val="21"/>
              </w:rPr>
            </w:pPr>
          </w:p>
        </w:tc>
        <w:tc>
          <w:tcPr>
            <w:tcW w:w="1290" w:type="dxa"/>
            <w:tcBorders>
              <w:left w:val="single" w:color="auto" w:sz="4" w:space="0"/>
              <w:bottom w:val="single" w:color="auto" w:sz="6" w:space="0"/>
            </w:tcBorders>
            <w:shd w:val="clear" w:color="auto" w:fill="auto"/>
            <w:vAlign w:val="center"/>
          </w:tcPr>
          <w:p w14:paraId="6240C2EF">
            <w:pPr>
              <w:widowControl/>
              <w:jc w:val="left"/>
              <w:textAlignment w:val="center"/>
              <w:rPr>
                <w:rFonts w:hint="eastAsia" w:ascii="宋体" w:hAnsi="宋体" w:eastAsia="宋体" w:cs="宋体"/>
                <w:color w:val="000000"/>
                <w:sz w:val="21"/>
                <w:szCs w:val="21"/>
              </w:rPr>
            </w:pPr>
          </w:p>
        </w:tc>
        <w:tc>
          <w:tcPr>
            <w:tcW w:w="1217" w:type="dxa"/>
            <w:tcBorders>
              <w:bottom w:val="single" w:color="auto" w:sz="6" w:space="0"/>
            </w:tcBorders>
            <w:vAlign w:val="center"/>
          </w:tcPr>
          <w:p w14:paraId="1B9D576C">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tcBorders>
              <w:bottom w:val="single" w:color="auto" w:sz="6" w:space="0"/>
            </w:tcBorders>
            <w:vAlign w:val="center"/>
          </w:tcPr>
          <w:p w14:paraId="2FFAD48B">
            <w:pPr>
              <w:jc w:val="center"/>
              <w:rPr>
                <w:rFonts w:hint="eastAsia" w:ascii="宋体" w:hAnsi="宋体" w:eastAsia="宋体" w:cs="宋体"/>
                <w:color w:val="000000"/>
                <w:sz w:val="21"/>
                <w:szCs w:val="21"/>
              </w:rPr>
            </w:pPr>
            <w:r>
              <w:rPr>
                <w:rFonts w:asciiTheme="minorEastAsia" w:hAnsiTheme="minorEastAsia" w:eastAsiaTheme="minorEastAsia"/>
                <w:szCs w:val="21"/>
              </w:rPr>
              <w:t>3552</w:t>
            </w:r>
          </w:p>
        </w:tc>
        <w:tc>
          <w:tcPr>
            <w:tcW w:w="1341" w:type="dxa"/>
            <w:tcBorders>
              <w:bottom w:val="single" w:color="auto" w:sz="6" w:space="0"/>
            </w:tcBorders>
            <w:shd w:val="clear" w:color="auto" w:fill="auto"/>
            <w:noWrap/>
            <w:vAlign w:val="center"/>
          </w:tcPr>
          <w:p w14:paraId="04C63076">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件</w:t>
            </w:r>
          </w:p>
        </w:tc>
        <w:tc>
          <w:tcPr>
            <w:tcW w:w="1341" w:type="dxa"/>
            <w:tcBorders>
              <w:bottom w:val="single" w:color="auto" w:sz="6" w:space="0"/>
            </w:tcBorders>
            <w:shd w:val="clear" w:color="auto" w:fill="auto"/>
            <w:noWrap/>
            <w:vAlign w:val="center"/>
          </w:tcPr>
          <w:p w14:paraId="11CCFC92">
            <w:pPr>
              <w:jc w:val="center"/>
              <w:rPr>
                <w:rFonts w:hint="eastAsia" w:ascii="宋体" w:hAnsi="宋体" w:eastAsia="宋体" w:cs="宋体"/>
                <w:color w:val="000000"/>
                <w:sz w:val="21"/>
                <w:szCs w:val="21"/>
              </w:rPr>
            </w:pPr>
          </w:p>
        </w:tc>
      </w:tr>
      <w:tr w14:paraId="05A156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71" w:type="dxa"/>
            <w:shd w:val="clear" w:color="auto" w:fill="auto"/>
            <w:noWrap/>
            <w:vAlign w:val="center"/>
          </w:tcPr>
          <w:p w14:paraId="639A6C4F">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458" w:type="dxa"/>
            <w:shd w:val="clear" w:color="auto" w:fill="auto"/>
            <w:noWrap/>
            <w:vAlign w:val="center"/>
          </w:tcPr>
          <w:p w14:paraId="18196021">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女风雨衣（长款）</w:t>
            </w:r>
          </w:p>
        </w:tc>
        <w:tc>
          <w:tcPr>
            <w:tcW w:w="1693" w:type="dxa"/>
            <w:tcBorders>
              <w:right w:val="single" w:color="auto" w:sz="4" w:space="0"/>
            </w:tcBorders>
            <w:shd w:val="clear" w:color="auto" w:fill="auto"/>
            <w:vAlign w:val="center"/>
          </w:tcPr>
          <w:p w14:paraId="254ABEED">
            <w:pPr>
              <w:widowControl/>
              <w:jc w:val="left"/>
              <w:textAlignment w:val="center"/>
              <w:rPr>
                <w:rFonts w:hint="eastAsia" w:ascii="宋体" w:hAnsi="宋体" w:eastAsia="宋体" w:cs="宋体"/>
                <w:color w:val="000000"/>
                <w:sz w:val="21"/>
                <w:szCs w:val="21"/>
              </w:rPr>
            </w:pPr>
          </w:p>
        </w:tc>
        <w:tc>
          <w:tcPr>
            <w:tcW w:w="1290" w:type="dxa"/>
            <w:tcBorders>
              <w:left w:val="single" w:color="auto" w:sz="4" w:space="0"/>
            </w:tcBorders>
            <w:shd w:val="clear" w:color="auto" w:fill="auto"/>
            <w:vAlign w:val="center"/>
          </w:tcPr>
          <w:p w14:paraId="00992DD6">
            <w:pPr>
              <w:widowControl/>
              <w:jc w:val="left"/>
              <w:textAlignment w:val="center"/>
              <w:rPr>
                <w:rFonts w:hint="eastAsia" w:ascii="宋体" w:hAnsi="宋体" w:eastAsia="宋体" w:cs="宋体"/>
                <w:color w:val="000000"/>
                <w:sz w:val="21"/>
                <w:szCs w:val="21"/>
              </w:rPr>
            </w:pPr>
          </w:p>
        </w:tc>
        <w:tc>
          <w:tcPr>
            <w:tcW w:w="1217" w:type="dxa"/>
            <w:vAlign w:val="center"/>
          </w:tcPr>
          <w:p w14:paraId="6F52F115">
            <w:pPr>
              <w:jc w:val="center"/>
              <w:rPr>
                <w:rFonts w:hint="eastAsia" w:ascii="宋体" w:hAnsi="宋体" w:eastAsia="宋体" w:cs="宋体"/>
                <w:color w:val="000000" w:themeColor="text1"/>
                <w:sz w:val="21"/>
                <w:szCs w:val="21"/>
                <w14:textFill>
                  <w14:solidFill>
                    <w14:schemeClr w14:val="tx1"/>
                  </w14:solidFill>
                </w14:textFill>
              </w:rPr>
            </w:pPr>
          </w:p>
        </w:tc>
        <w:tc>
          <w:tcPr>
            <w:tcW w:w="1215" w:type="dxa"/>
            <w:vAlign w:val="center"/>
          </w:tcPr>
          <w:p w14:paraId="05A1EDC1">
            <w:pPr>
              <w:jc w:val="center"/>
              <w:rPr>
                <w:rFonts w:hint="eastAsia" w:ascii="宋体" w:hAnsi="宋体" w:eastAsia="宋体" w:cs="宋体"/>
                <w:color w:val="000000"/>
                <w:sz w:val="21"/>
                <w:szCs w:val="21"/>
              </w:rPr>
            </w:pPr>
            <w:r>
              <w:rPr>
                <w:rFonts w:asciiTheme="minorEastAsia" w:hAnsiTheme="minorEastAsia" w:eastAsiaTheme="minorEastAsia"/>
                <w:szCs w:val="21"/>
              </w:rPr>
              <w:t>500</w:t>
            </w:r>
          </w:p>
        </w:tc>
        <w:tc>
          <w:tcPr>
            <w:tcW w:w="1341" w:type="dxa"/>
            <w:shd w:val="clear" w:color="auto" w:fill="auto"/>
            <w:noWrap/>
            <w:vAlign w:val="center"/>
          </w:tcPr>
          <w:p w14:paraId="59DC83D0">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件</w:t>
            </w:r>
          </w:p>
        </w:tc>
        <w:tc>
          <w:tcPr>
            <w:tcW w:w="1341" w:type="dxa"/>
            <w:shd w:val="clear" w:color="auto" w:fill="auto"/>
            <w:noWrap/>
            <w:vAlign w:val="center"/>
          </w:tcPr>
          <w:p w14:paraId="10FC6FA3">
            <w:pPr>
              <w:jc w:val="center"/>
              <w:rPr>
                <w:rFonts w:hint="eastAsia" w:ascii="宋体" w:hAnsi="宋体" w:eastAsia="宋体" w:cs="宋体"/>
                <w:color w:val="000000"/>
                <w:sz w:val="21"/>
                <w:szCs w:val="21"/>
              </w:rPr>
            </w:pPr>
          </w:p>
        </w:tc>
      </w:tr>
      <w:tr w14:paraId="7F17C6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985" w:type="dxa"/>
            <w:gridSpan w:val="7"/>
            <w:shd w:val="clear" w:color="auto" w:fill="auto"/>
            <w:noWrap/>
            <w:vAlign w:val="center"/>
          </w:tcPr>
          <w:p w14:paraId="6BE7AA8B">
            <w:pPr>
              <w:jc w:val="righ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合计总价</w:t>
            </w:r>
          </w:p>
        </w:tc>
        <w:tc>
          <w:tcPr>
            <w:tcW w:w="1341" w:type="dxa"/>
            <w:shd w:val="clear" w:color="auto" w:fill="auto"/>
            <w:noWrap/>
            <w:vAlign w:val="center"/>
          </w:tcPr>
          <w:p w14:paraId="38F561B1">
            <w:pPr>
              <w:jc w:val="center"/>
              <w:rPr>
                <w:rFonts w:hint="eastAsia" w:ascii="宋体" w:hAnsi="宋体" w:eastAsia="宋体" w:cs="宋体"/>
                <w:color w:val="000000"/>
                <w:sz w:val="21"/>
                <w:szCs w:val="21"/>
              </w:rPr>
            </w:pPr>
          </w:p>
        </w:tc>
      </w:tr>
    </w:tbl>
    <w:p w14:paraId="680C697F">
      <w:pPr>
        <w:pStyle w:val="2"/>
        <w:ind w:left="0" w:leftChars="0" w:firstLine="0" w:firstLineChars="0"/>
        <w:rPr>
          <w:rFonts w:hint="eastAsia"/>
          <w:lang w:val="en-US" w:eastAsia="zh-CN"/>
        </w:rPr>
      </w:pPr>
      <w:r>
        <w:rPr>
          <w:rFonts w:hint="eastAsia"/>
          <w:lang w:val="en-US" w:eastAsia="zh-CN"/>
        </w:rPr>
        <w:t>注：投标人按照各自所投标包填写，未参与的标包删除即可，</w:t>
      </w:r>
    </w:p>
    <w:p w14:paraId="52F0DFDC">
      <w:pPr>
        <w:pStyle w:val="2"/>
        <w:rPr>
          <w:rFonts w:hint="eastAsia"/>
          <w:lang w:val="en-US" w:eastAsia="zh-CN"/>
        </w:rPr>
      </w:pPr>
    </w:p>
    <w:p w14:paraId="6F5DFBCA">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4A67224C">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6B59F65A">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4EF2DC10">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561A4F94">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6CA548DB">
      <w:pPr>
        <w:rPr>
          <w:rFonts w:hint="eastAsia"/>
          <w:lang w:val="en-US" w:eastAsia="zh-CN"/>
        </w:rPr>
      </w:pPr>
    </w:p>
    <w:p w14:paraId="7924A364">
      <w:pPr>
        <w:rPr>
          <w:rFonts w:hint="eastAsia"/>
          <w:lang w:val="en-US" w:eastAsia="zh-CN"/>
        </w:rPr>
      </w:pPr>
      <w:r>
        <w:rPr>
          <w:rFonts w:hint="eastAsia"/>
          <w:lang w:val="en-US" w:eastAsia="zh-CN"/>
        </w:rPr>
        <w:br w:type="page"/>
      </w:r>
    </w:p>
    <w:p w14:paraId="39A497E3">
      <w:pPr>
        <w:rPr>
          <w:rFonts w:hint="eastAsia"/>
          <w:lang w:val="en-US" w:eastAsia="zh-CN"/>
        </w:rPr>
      </w:pPr>
      <w:r>
        <w:rPr>
          <w:rFonts w:hint="eastAsia"/>
          <w:lang w:val="en-US" w:eastAsia="zh-CN"/>
        </w:rPr>
        <w:t>五标段</w:t>
      </w:r>
    </w:p>
    <w:tbl>
      <w:tblPr>
        <w:tblStyle w:val="31"/>
        <w:tblW w:w="10620" w:type="dxa"/>
        <w:tblInd w:w="-2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1466"/>
        <w:gridCol w:w="1722"/>
        <w:gridCol w:w="1679"/>
        <w:gridCol w:w="1256"/>
        <w:gridCol w:w="887"/>
        <w:gridCol w:w="1204"/>
        <w:gridCol w:w="1614"/>
      </w:tblGrid>
      <w:tr w14:paraId="1BA7F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shd w:val="clear" w:color="auto" w:fill="auto"/>
            <w:noWrap/>
            <w:vAlign w:val="center"/>
          </w:tcPr>
          <w:p w14:paraId="3C887EAC">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466" w:type="dxa"/>
            <w:shd w:val="clear" w:color="auto" w:fill="auto"/>
            <w:noWrap/>
            <w:vAlign w:val="center"/>
          </w:tcPr>
          <w:p w14:paraId="7F471596">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货物名称</w:t>
            </w:r>
          </w:p>
        </w:tc>
        <w:tc>
          <w:tcPr>
            <w:tcW w:w="1722" w:type="dxa"/>
            <w:tcBorders>
              <w:right w:val="single" w:color="auto" w:sz="4" w:space="0"/>
            </w:tcBorders>
            <w:shd w:val="clear" w:color="auto" w:fill="auto"/>
            <w:vAlign w:val="center"/>
          </w:tcPr>
          <w:p w14:paraId="4D42A132">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Cs w:val="21"/>
                <w:highlight w:val="none"/>
                <w:lang w:val="en-US" w:eastAsia="zh-CN"/>
              </w:rPr>
              <w:t>品牌</w:t>
            </w:r>
          </w:p>
        </w:tc>
        <w:tc>
          <w:tcPr>
            <w:tcW w:w="1679" w:type="dxa"/>
            <w:tcBorders>
              <w:left w:val="single" w:color="auto" w:sz="4" w:space="0"/>
            </w:tcBorders>
            <w:shd w:val="clear" w:color="auto" w:fill="auto"/>
            <w:vAlign w:val="center"/>
          </w:tcPr>
          <w:p w14:paraId="3EAEE795">
            <w:pPr>
              <w:jc w:val="center"/>
              <w:rPr>
                <w:rFonts w:hint="eastAsia" w:ascii="宋体" w:hAnsi="宋体" w:eastAsia="宋体" w:cs="宋体"/>
                <w:sz w:val="21"/>
                <w:szCs w:val="21"/>
              </w:rPr>
            </w:pPr>
            <w:r>
              <w:rPr>
                <w:rFonts w:hint="eastAsia" w:ascii="宋体" w:hAnsi="宋体" w:eastAsia="宋体" w:cs="宋体"/>
                <w:szCs w:val="21"/>
                <w:highlight w:val="none"/>
                <w:lang w:val="en-US" w:eastAsia="zh-CN"/>
              </w:rPr>
              <w:t>型号</w:t>
            </w:r>
          </w:p>
        </w:tc>
        <w:tc>
          <w:tcPr>
            <w:tcW w:w="1256" w:type="dxa"/>
            <w:vAlign w:val="center"/>
          </w:tcPr>
          <w:p w14:paraId="546DE950">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投标单价</w:t>
            </w:r>
          </w:p>
        </w:tc>
        <w:tc>
          <w:tcPr>
            <w:tcW w:w="887" w:type="dxa"/>
            <w:vAlign w:val="center"/>
          </w:tcPr>
          <w:p w14:paraId="7E70B8E8">
            <w:pPr>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204" w:type="dxa"/>
            <w:shd w:val="clear" w:color="auto" w:fill="auto"/>
            <w:noWrap/>
            <w:vAlign w:val="center"/>
          </w:tcPr>
          <w:p w14:paraId="40B891FF">
            <w:pPr>
              <w:widowControl/>
              <w:spacing w:line="300" w:lineRule="exact"/>
              <w:jc w:val="center"/>
              <w:textAlignment w:val="baseline"/>
              <w:rPr>
                <w:rFonts w:hint="eastAsia" w:ascii="宋体" w:hAnsi="宋体" w:eastAsia="宋体" w:cs="宋体"/>
                <w:kern w:val="0"/>
                <w:sz w:val="21"/>
                <w:szCs w:val="21"/>
              </w:rPr>
            </w:pPr>
            <w:r>
              <w:rPr>
                <w:rFonts w:hint="eastAsia" w:ascii="宋体" w:hAnsi="宋体" w:eastAsia="宋体" w:cs="宋体"/>
                <w:sz w:val="21"/>
                <w:szCs w:val="21"/>
              </w:rPr>
              <w:t>单位</w:t>
            </w:r>
          </w:p>
        </w:tc>
        <w:tc>
          <w:tcPr>
            <w:tcW w:w="1614" w:type="dxa"/>
            <w:shd w:val="clear" w:color="auto" w:fill="auto"/>
            <w:noWrap/>
            <w:vAlign w:val="center"/>
          </w:tcPr>
          <w:p w14:paraId="4CE17692">
            <w:pPr>
              <w:widowControl/>
              <w:spacing w:line="300" w:lineRule="exact"/>
              <w:jc w:val="center"/>
              <w:textAlignment w:val="baseline"/>
              <w:rPr>
                <w:rFonts w:hint="eastAsia" w:ascii="宋体" w:hAnsi="宋体" w:eastAsia="宋体" w:cs="宋体"/>
                <w:sz w:val="21"/>
                <w:szCs w:val="21"/>
                <w:lang w:eastAsia="zh-CN"/>
              </w:rPr>
            </w:pPr>
            <w:r>
              <w:rPr>
                <w:rFonts w:hint="eastAsia" w:ascii="宋体" w:hAnsi="宋体" w:eastAsia="宋体" w:cs="宋体"/>
                <w:sz w:val="21"/>
                <w:szCs w:val="21"/>
                <w:lang w:eastAsia="zh-CN"/>
              </w:rPr>
              <w:t>投标总价</w:t>
            </w:r>
          </w:p>
        </w:tc>
      </w:tr>
      <w:tr w14:paraId="704CA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078DF84E">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466" w:type="dxa"/>
            <w:tcBorders>
              <w:bottom w:val="single" w:color="auto" w:sz="6" w:space="0"/>
            </w:tcBorders>
            <w:shd w:val="clear" w:color="auto" w:fill="auto"/>
            <w:noWrap/>
            <w:vAlign w:val="center"/>
          </w:tcPr>
          <w:p w14:paraId="119974FE">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男执勤靴</w:t>
            </w:r>
          </w:p>
        </w:tc>
        <w:tc>
          <w:tcPr>
            <w:tcW w:w="1722" w:type="dxa"/>
            <w:tcBorders>
              <w:bottom w:val="single" w:color="auto" w:sz="6" w:space="0"/>
              <w:right w:val="single" w:color="auto" w:sz="4" w:space="0"/>
            </w:tcBorders>
            <w:shd w:val="clear" w:color="auto" w:fill="auto"/>
            <w:vAlign w:val="center"/>
          </w:tcPr>
          <w:p w14:paraId="5D4CF8C1">
            <w:pPr>
              <w:rPr>
                <w:rFonts w:hint="eastAsia" w:ascii="宋体" w:hAnsi="宋体" w:eastAsia="宋体" w:cs="宋体"/>
                <w:sz w:val="21"/>
                <w:szCs w:val="21"/>
              </w:rPr>
            </w:pPr>
          </w:p>
        </w:tc>
        <w:tc>
          <w:tcPr>
            <w:tcW w:w="1679" w:type="dxa"/>
            <w:tcBorders>
              <w:left w:val="single" w:color="auto" w:sz="4" w:space="0"/>
              <w:bottom w:val="single" w:color="auto" w:sz="6" w:space="0"/>
            </w:tcBorders>
            <w:shd w:val="clear" w:color="auto" w:fill="auto"/>
            <w:vAlign w:val="center"/>
          </w:tcPr>
          <w:p w14:paraId="71324305">
            <w:pPr>
              <w:rPr>
                <w:rFonts w:hint="eastAsia" w:ascii="宋体" w:hAnsi="宋体" w:eastAsia="宋体" w:cs="宋体"/>
                <w:color w:val="000000"/>
                <w:sz w:val="21"/>
                <w:szCs w:val="21"/>
              </w:rPr>
            </w:pPr>
          </w:p>
        </w:tc>
        <w:tc>
          <w:tcPr>
            <w:tcW w:w="1256" w:type="dxa"/>
            <w:tcBorders>
              <w:bottom w:val="single" w:color="auto" w:sz="6" w:space="0"/>
            </w:tcBorders>
            <w:vAlign w:val="center"/>
          </w:tcPr>
          <w:p w14:paraId="6CB7ED65">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355FFC69">
            <w:pPr>
              <w:jc w:val="center"/>
              <w:rPr>
                <w:rFonts w:hint="eastAsia" w:ascii="宋体" w:hAnsi="宋体" w:eastAsia="宋体" w:cs="宋体"/>
                <w:color w:val="000000"/>
                <w:sz w:val="21"/>
                <w:szCs w:val="21"/>
              </w:rPr>
            </w:pPr>
            <w:r>
              <w:rPr>
                <w:rFonts w:asciiTheme="majorEastAsia" w:hAnsiTheme="majorEastAsia" w:eastAsiaTheme="majorEastAsia"/>
                <w:szCs w:val="21"/>
              </w:rPr>
              <w:t>3552</w:t>
            </w:r>
          </w:p>
        </w:tc>
        <w:tc>
          <w:tcPr>
            <w:tcW w:w="1204" w:type="dxa"/>
            <w:tcBorders>
              <w:bottom w:val="single" w:color="auto" w:sz="6" w:space="0"/>
            </w:tcBorders>
            <w:shd w:val="clear" w:color="auto" w:fill="auto"/>
            <w:noWrap/>
            <w:vAlign w:val="center"/>
          </w:tcPr>
          <w:p w14:paraId="4E26A1B4">
            <w:pPr>
              <w:jc w:val="center"/>
              <w:rPr>
                <w:rFonts w:hint="eastAsia" w:ascii="宋体" w:hAnsi="宋体" w:eastAsia="宋体" w:cs="宋体"/>
                <w:color w:val="000000"/>
                <w:sz w:val="21"/>
                <w:szCs w:val="21"/>
              </w:rPr>
            </w:pPr>
            <w:r>
              <w:rPr>
                <w:rFonts w:hint="eastAsia" w:asciiTheme="majorEastAsia" w:hAnsiTheme="majorEastAsia" w:eastAsiaTheme="majorEastAsia"/>
                <w:szCs w:val="21"/>
              </w:rPr>
              <w:t>双</w:t>
            </w:r>
          </w:p>
        </w:tc>
        <w:tc>
          <w:tcPr>
            <w:tcW w:w="1614" w:type="dxa"/>
            <w:tcBorders>
              <w:bottom w:val="single" w:color="auto" w:sz="6" w:space="0"/>
            </w:tcBorders>
            <w:shd w:val="clear" w:color="auto" w:fill="auto"/>
            <w:noWrap/>
            <w:vAlign w:val="center"/>
          </w:tcPr>
          <w:p w14:paraId="64B4CE90">
            <w:pPr>
              <w:jc w:val="center"/>
              <w:rPr>
                <w:rFonts w:hint="eastAsia" w:ascii="宋体" w:hAnsi="宋体" w:eastAsia="宋体" w:cs="宋体"/>
                <w:color w:val="000000"/>
                <w:sz w:val="21"/>
                <w:szCs w:val="21"/>
              </w:rPr>
            </w:pPr>
          </w:p>
        </w:tc>
      </w:tr>
      <w:tr w14:paraId="1BB82C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70C0D629">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466" w:type="dxa"/>
            <w:tcBorders>
              <w:bottom w:val="single" w:color="auto" w:sz="6" w:space="0"/>
            </w:tcBorders>
            <w:shd w:val="clear" w:color="auto" w:fill="auto"/>
            <w:noWrap/>
            <w:vAlign w:val="center"/>
          </w:tcPr>
          <w:p w14:paraId="290B3E2A">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女执勤靴</w:t>
            </w:r>
          </w:p>
        </w:tc>
        <w:tc>
          <w:tcPr>
            <w:tcW w:w="1722" w:type="dxa"/>
            <w:tcBorders>
              <w:bottom w:val="single" w:color="auto" w:sz="6" w:space="0"/>
              <w:right w:val="single" w:color="auto" w:sz="4" w:space="0"/>
            </w:tcBorders>
            <w:shd w:val="clear" w:color="auto" w:fill="auto"/>
            <w:vAlign w:val="center"/>
          </w:tcPr>
          <w:p w14:paraId="1645EC79">
            <w:pPr>
              <w:rPr>
                <w:rFonts w:hint="eastAsia" w:ascii="宋体" w:hAnsi="宋体" w:eastAsia="宋体" w:cs="宋体"/>
                <w:sz w:val="21"/>
                <w:szCs w:val="21"/>
              </w:rPr>
            </w:pPr>
          </w:p>
        </w:tc>
        <w:tc>
          <w:tcPr>
            <w:tcW w:w="1679" w:type="dxa"/>
            <w:tcBorders>
              <w:left w:val="single" w:color="auto" w:sz="4" w:space="0"/>
              <w:bottom w:val="single" w:color="auto" w:sz="6" w:space="0"/>
            </w:tcBorders>
            <w:shd w:val="clear" w:color="auto" w:fill="auto"/>
            <w:vAlign w:val="center"/>
          </w:tcPr>
          <w:p w14:paraId="2BA5AB94">
            <w:pPr>
              <w:rPr>
                <w:rFonts w:hint="eastAsia" w:ascii="宋体" w:hAnsi="宋体" w:eastAsia="宋体" w:cs="宋体"/>
                <w:color w:val="000000"/>
                <w:sz w:val="21"/>
                <w:szCs w:val="21"/>
              </w:rPr>
            </w:pPr>
          </w:p>
        </w:tc>
        <w:tc>
          <w:tcPr>
            <w:tcW w:w="1256" w:type="dxa"/>
            <w:tcBorders>
              <w:bottom w:val="single" w:color="auto" w:sz="6" w:space="0"/>
            </w:tcBorders>
            <w:vAlign w:val="center"/>
          </w:tcPr>
          <w:p w14:paraId="4F6FA6C4">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4FAEF061">
            <w:pPr>
              <w:jc w:val="center"/>
              <w:rPr>
                <w:rFonts w:hint="eastAsia" w:ascii="宋体" w:hAnsi="宋体" w:eastAsia="宋体" w:cs="宋体"/>
                <w:color w:val="000000"/>
                <w:sz w:val="21"/>
                <w:szCs w:val="21"/>
              </w:rPr>
            </w:pPr>
            <w:r>
              <w:rPr>
                <w:rFonts w:asciiTheme="majorEastAsia" w:hAnsiTheme="majorEastAsia" w:eastAsiaTheme="majorEastAsia"/>
                <w:szCs w:val="21"/>
              </w:rPr>
              <w:t>500</w:t>
            </w:r>
          </w:p>
        </w:tc>
        <w:tc>
          <w:tcPr>
            <w:tcW w:w="1204" w:type="dxa"/>
            <w:tcBorders>
              <w:bottom w:val="single" w:color="auto" w:sz="6" w:space="0"/>
            </w:tcBorders>
            <w:shd w:val="clear" w:color="auto" w:fill="auto"/>
            <w:noWrap/>
            <w:vAlign w:val="center"/>
          </w:tcPr>
          <w:p w14:paraId="62459258">
            <w:pPr>
              <w:jc w:val="center"/>
              <w:rPr>
                <w:rFonts w:hint="eastAsia" w:ascii="宋体" w:hAnsi="宋体" w:eastAsia="宋体" w:cs="宋体"/>
                <w:color w:val="000000"/>
                <w:sz w:val="21"/>
                <w:szCs w:val="21"/>
              </w:rPr>
            </w:pPr>
            <w:r>
              <w:rPr>
                <w:rFonts w:hint="eastAsia" w:asciiTheme="majorEastAsia" w:hAnsiTheme="majorEastAsia" w:eastAsiaTheme="majorEastAsia"/>
                <w:szCs w:val="21"/>
              </w:rPr>
              <w:t>双</w:t>
            </w:r>
          </w:p>
        </w:tc>
        <w:tc>
          <w:tcPr>
            <w:tcW w:w="1614" w:type="dxa"/>
            <w:tcBorders>
              <w:bottom w:val="single" w:color="auto" w:sz="6" w:space="0"/>
            </w:tcBorders>
            <w:shd w:val="clear" w:color="auto" w:fill="auto"/>
            <w:noWrap/>
            <w:vAlign w:val="center"/>
          </w:tcPr>
          <w:p w14:paraId="25DE551B">
            <w:pPr>
              <w:jc w:val="center"/>
              <w:rPr>
                <w:rFonts w:hint="eastAsia" w:ascii="宋体" w:hAnsi="宋体" w:eastAsia="宋体" w:cs="宋体"/>
                <w:color w:val="000000"/>
                <w:sz w:val="21"/>
                <w:szCs w:val="21"/>
              </w:rPr>
            </w:pPr>
          </w:p>
        </w:tc>
      </w:tr>
      <w:tr w14:paraId="5F0E6D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0A100690">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466" w:type="dxa"/>
            <w:tcBorders>
              <w:bottom w:val="single" w:color="auto" w:sz="6" w:space="0"/>
            </w:tcBorders>
            <w:shd w:val="clear" w:color="auto" w:fill="auto"/>
            <w:noWrap/>
            <w:vAlign w:val="center"/>
          </w:tcPr>
          <w:p w14:paraId="682C0037">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特警战训腰带</w:t>
            </w:r>
          </w:p>
        </w:tc>
        <w:tc>
          <w:tcPr>
            <w:tcW w:w="1722" w:type="dxa"/>
            <w:tcBorders>
              <w:bottom w:val="single" w:color="auto" w:sz="6" w:space="0"/>
              <w:right w:val="single" w:color="auto" w:sz="4" w:space="0"/>
            </w:tcBorders>
            <w:shd w:val="clear" w:color="auto" w:fill="auto"/>
            <w:vAlign w:val="center"/>
          </w:tcPr>
          <w:p w14:paraId="2A1F501C">
            <w:pPr>
              <w:widowControl/>
              <w:rPr>
                <w:rFonts w:hint="eastAsia" w:ascii="宋体" w:hAnsi="宋体" w:eastAsia="宋体" w:cs="宋体"/>
                <w:sz w:val="21"/>
                <w:szCs w:val="21"/>
              </w:rPr>
            </w:pPr>
          </w:p>
        </w:tc>
        <w:tc>
          <w:tcPr>
            <w:tcW w:w="1679" w:type="dxa"/>
            <w:tcBorders>
              <w:left w:val="single" w:color="auto" w:sz="4" w:space="0"/>
              <w:bottom w:val="single" w:color="auto" w:sz="6" w:space="0"/>
            </w:tcBorders>
            <w:shd w:val="clear" w:color="auto" w:fill="auto"/>
            <w:vAlign w:val="center"/>
          </w:tcPr>
          <w:p w14:paraId="6DD6FD5C">
            <w:pPr>
              <w:widowControl/>
              <w:rPr>
                <w:rFonts w:hint="eastAsia" w:ascii="宋体" w:hAnsi="宋体" w:eastAsia="宋体" w:cs="宋体"/>
                <w:color w:val="000000"/>
                <w:sz w:val="21"/>
                <w:szCs w:val="21"/>
              </w:rPr>
            </w:pPr>
          </w:p>
        </w:tc>
        <w:tc>
          <w:tcPr>
            <w:tcW w:w="1256" w:type="dxa"/>
            <w:tcBorders>
              <w:bottom w:val="single" w:color="auto" w:sz="6" w:space="0"/>
            </w:tcBorders>
            <w:vAlign w:val="center"/>
          </w:tcPr>
          <w:p w14:paraId="59EEE48B">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2AB666DA">
            <w:pPr>
              <w:jc w:val="center"/>
              <w:rPr>
                <w:rFonts w:hint="eastAsia" w:ascii="宋体" w:hAnsi="宋体" w:eastAsia="宋体" w:cs="宋体"/>
                <w:color w:val="000000"/>
                <w:sz w:val="21"/>
                <w:szCs w:val="21"/>
              </w:rPr>
            </w:pPr>
            <w:r>
              <w:rPr>
                <w:rFonts w:asciiTheme="majorEastAsia" w:hAnsiTheme="majorEastAsia" w:eastAsiaTheme="majorEastAsia"/>
                <w:szCs w:val="21"/>
              </w:rPr>
              <w:t>663</w:t>
            </w:r>
          </w:p>
        </w:tc>
        <w:tc>
          <w:tcPr>
            <w:tcW w:w="1204" w:type="dxa"/>
            <w:tcBorders>
              <w:bottom w:val="single" w:color="auto" w:sz="6" w:space="0"/>
            </w:tcBorders>
            <w:shd w:val="clear" w:color="auto" w:fill="auto"/>
            <w:noWrap/>
            <w:vAlign w:val="center"/>
          </w:tcPr>
          <w:p w14:paraId="0B15B809">
            <w:pPr>
              <w:jc w:val="center"/>
              <w:rPr>
                <w:rFonts w:hint="eastAsia" w:ascii="宋体" w:hAnsi="宋体" w:eastAsia="宋体" w:cs="宋体"/>
                <w:color w:val="000000"/>
                <w:sz w:val="21"/>
                <w:szCs w:val="21"/>
              </w:rPr>
            </w:pPr>
            <w:r>
              <w:rPr>
                <w:rFonts w:hint="eastAsia" w:asciiTheme="majorEastAsia" w:hAnsiTheme="majorEastAsia" w:eastAsiaTheme="majorEastAsia"/>
                <w:szCs w:val="21"/>
              </w:rPr>
              <w:t>条</w:t>
            </w:r>
          </w:p>
        </w:tc>
        <w:tc>
          <w:tcPr>
            <w:tcW w:w="1614" w:type="dxa"/>
            <w:tcBorders>
              <w:bottom w:val="single" w:color="auto" w:sz="6" w:space="0"/>
            </w:tcBorders>
            <w:shd w:val="clear" w:color="auto" w:fill="auto"/>
            <w:noWrap/>
            <w:vAlign w:val="center"/>
          </w:tcPr>
          <w:p w14:paraId="0E9A65D4">
            <w:pPr>
              <w:jc w:val="center"/>
              <w:rPr>
                <w:rFonts w:hint="eastAsia" w:ascii="宋体" w:hAnsi="宋体" w:eastAsia="宋体" w:cs="宋体"/>
                <w:color w:val="000000"/>
                <w:sz w:val="21"/>
                <w:szCs w:val="21"/>
              </w:rPr>
            </w:pPr>
          </w:p>
        </w:tc>
      </w:tr>
      <w:tr w14:paraId="1F3CDC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0EE99A84">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466" w:type="dxa"/>
            <w:tcBorders>
              <w:bottom w:val="single" w:color="auto" w:sz="6" w:space="0"/>
            </w:tcBorders>
            <w:shd w:val="clear" w:color="auto" w:fill="auto"/>
            <w:noWrap/>
            <w:vAlign w:val="center"/>
          </w:tcPr>
          <w:p w14:paraId="5B20BF0C">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男内腰带</w:t>
            </w:r>
          </w:p>
        </w:tc>
        <w:tc>
          <w:tcPr>
            <w:tcW w:w="1722" w:type="dxa"/>
            <w:tcBorders>
              <w:bottom w:val="single" w:color="auto" w:sz="6" w:space="0"/>
              <w:right w:val="single" w:color="auto" w:sz="4" w:space="0"/>
            </w:tcBorders>
            <w:shd w:val="clear" w:color="auto" w:fill="auto"/>
            <w:vAlign w:val="center"/>
          </w:tcPr>
          <w:p w14:paraId="46FB838F">
            <w:pPr>
              <w:widowControl/>
              <w:rPr>
                <w:rFonts w:hint="eastAsia" w:ascii="宋体" w:hAnsi="宋体" w:eastAsia="宋体" w:cs="宋体"/>
                <w:color w:val="000000"/>
                <w:kern w:val="0"/>
                <w:sz w:val="21"/>
                <w:szCs w:val="21"/>
              </w:rPr>
            </w:pPr>
          </w:p>
        </w:tc>
        <w:tc>
          <w:tcPr>
            <w:tcW w:w="1679" w:type="dxa"/>
            <w:tcBorders>
              <w:left w:val="single" w:color="auto" w:sz="4" w:space="0"/>
              <w:bottom w:val="single" w:color="auto" w:sz="6" w:space="0"/>
            </w:tcBorders>
            <w:shd w:val="clear" w:color="auto" w:fill="auto"/>
            <w:vAlign w:val="center"/>
          </w:tcPr>
          <w:p w14:paraId="23A5DA09">
            <w:pPr>
              <w:widowControl/>
              <w:rPr>
                <w:rFonts w:hint="eastAsia" w:ascii="宋体" w:hAnsi="宋体" w:eastAsia="宋体" w:cs="宋体"/>
                <w:color w:val="000000"/>
                <w:sz w:val="21"/>
                <w:szCs w:val="21"/>
              </w:rPr>
            </w:pPr>
          </w:p>
        </w:tc>
        <w:tc>
          <w:tcPr>
            <w:tcW w:w="1256" w:type="dxa"/>
            <w:tcBorders>
              <w:bottom w:val="single" w:color="auto" w:sz="6" w:space="0"/>
            </w:tcBorders>
            <w:vAlign w:val="center"/>
          </w:tcPr>
          <w:p w14:paraId="6E55405E">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584C3029">
            <w:pPr>
              <w:jc w:val="center"/>
              <w:rPr>
                <w:rFonts w:hint="eastAsia" w:ascii="宋体" w:hAnsi="宋体" w:eastAsia="宋体" w:cs="宋体"/>
                <w:color w:val="000000"/>
                <w:sz w:val="21"/>
                <w:szCs w:val="21"/>
              </w:rPr>
            </w:pPr>
            <w:r>
              <w:rPr>
                <w:rFonts w:asciiTheme="majorEastAsia" w:hAnsiTheme="majorEastAsia" w:eastAsiaTheme="majorEastAsia"/>
                <w:szCs w:val="21"/>
              </w:rPr>
              <w:t>3552</w:t>
            </w:r>
          </w:p>
        </w:tc>
        <w:tc>
          <w:tcPr>
            <w:tcW w:w="1204" w:type="dxa"/>
            <w:tcBorders>
              <w:bottom w:val="single" w:color="auto" w:sz="6" w:space="0"/>
            </w:tcBorders>
            <w:shd w:val="clear" w:color="auto" w:fill="auto"/>
            <w:noWrap/>
            <w:vAlign w:val="center"/>
          </w:tcPr>
          <w:p w14:paraId="57A72AA4">
            <w:pPr>
              <w:jc w:val="center"/>
              <w:rPr>
                <w:rFonts w:hint="eastAsia" w:ascii="宋体" w:hAnsi="宋体" w:eastAsia="宋体" w:cs="宋体"/>
                <w:color w:val="000000"/>
                <w:sz w:val="21"/>
                <w:szCs w:val="21"/>
              </w:rPr>
            </w:pPr>
            <w:r>
              <w:rPr>
                <w:rFonts w:hint="eastAsia" w:asciiTheme="majorEastAsia" w:hAnsiTheme="majorEastAsia" w:eastAsiaTheme="majorEastAsia"/>
                <w:szCs w:val="21"/>
              </w:rPr>
              <w:t>条</w:t>
            </w:r>
          </w:p>
        </w:tc>
        <w:tc>
          <w:tcPr>
            <w:tcW w:w="1614" w:type="dxa"/>
            <w:tcBorders>
              <w:bottom w:val="single" w:color="auto" w:sz="6" w:space="0"/>
            </w:tcBorders>
            <w:shd w:val="clear" w:color="auto" w:fill="auto"/>
            <w:noWrap/>
            <w:vAlign w:val="center"/>
          </w:tcPr>
          <w:p w14:paraId="2B8CBC58">
            <w:pPr>
              <w:jc w:val="center"/>
              <w:rPr>
                <w:rFonts w:hint="eastAsia" w:ascii="宋体" w:hAnsi="宋体" w:eastAsia="宋体" w:cs="宋体"/>
                <w:color w:val="000000"/>
                <w:sz w:val="21"/>
                <w:szCs w:val="21"/>
              </w:rPr>
            </w:pPr>
          </w:p>
        </w:tc>
      </w:tr>
      <w:tr w14:paraId="71D528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1498EEC8">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466" w:type="dxa"/>
            <w:tcBorders>
              <w:bottom w:val="single" w:color="auto" w:sz="6" w:space="0"/>
            </w:tcBorders>
            <w:shd w:val="clear" w:color="auto" w:fill="auto"/>
            <w:noWrap/>
            <w:vAlign w:val="center"/>
          </w:tcPr>
          <w:p w14:paraId="388F3F14">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女内腰带</w:t>
            </w:r>
          </w:p>
        </w:tc>
        <w:tc>
          <w:tcPr>
            <w:tcW w:w="1722" w:type="dxa"/>
            <w:tcBorders>
              <w:bottom w:val="single" w:color="auto" w:sz="6" w:space="0"/>
              <w:right w:val="single" w:color="auto" w:sz="4" w:space="0"/>
            </w:tcBorders>
            <w:shd w:val="clear" w:color="auto" w:fill="auto"/>
            <w:vAlign w:val="center"/>
          </w:tcPr>
          <w:p w14:paraId="62549A27">
            <w:pPr>
              <w:widowControl/>
              <w:textAlignment w:val="center"/>
              <w:rPr>
                <w:rFonts w:hint="eastAsia" w:ascii="宋体" w:hAnsi="宋体" w:eastAsia="宋体" w:cs="宋体"/>
                <w:color w:val="0A0A0A"/>
                <w:kern w:val="0"/>
                <w:sz w:val="21"/>
                <w:szCs w:val="21"/>
              </w:rPr>
            </w:pPr>
          </w:p>
        </w:tc>
        <w:tc>
          <w:tcPr>
            <w:tcW w:w="1679" w:type="dxa"/>
            <w:tcBorders>
              <w:left w:val="single" w:color="auto" w:sz="4" w:space="0"/>
              <w:bottom w:val="single" w:color="auto" w:sz="6" w:space="0"/>
            </w:tcBorders>
            <w:shd w:val="clear" w:color="auto" w:fill="auto"/>
            <w:vAlign w:val="center"/>
          </w:tcPr>
          <w:p w14:paraId="6807EBC3">
            <w:pPr>
              <w:widowControl/>
              <w:textAlignment w:val="center"/>
              <w:rPr>
                <w:rFonts w:hint="eastAsia" w:ascii="宋体" w:hAnsi="宋体" w:eastAsia="宋体" w:cs="宋体"/>
                <w:color w:val="000000"/>
                <w:sz w:val="21"/>
                <w:szCs w:val="21"/>
              </w:rPr>
            </w:pPr>
          </w:p>
        </w:tc>
        <w:tc>
          <w:tcPr>
            <w:tcW w:w="1256" w:type="dxa"/>
            <w:tcBorders>
              <w:bottom w:val="single" w:color="auto" w:sz="6" w:space="0"/>
            </w:tcBorders>
            <w:vAlign w:val="center"/>
          </w:tcPr>
          <w:p w14:paraId="239B3168">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39F29A4B">
            <w:pPr>
              <w:jc w:val="center"/>
              <w:rPr>
                <w:rFonts w:hint="eastAsia" w:ascii="宋体" w:hAnsi="宋体" w:eastAsia="宋体" w:cs="宋体"/>
                <w:color w:val="000000"/>
                <w:sz w:val="21"/>
                <w:szCs w:val="21"/>
              </w:rPr>
            </w:pPr>
            <w:r>
              <w:rPr>
                <w:rFonts w:asciiTheme="majorEastAsia" w:hAnsiTheme="majorEastAsia" w:eastAsiaTheme="majorEastAsia"/>
                <w:szCs w:val="21"/>
              </w:rPr>
              <w:t>500</w:t>
            </w:r>
          </w:p>
        </w:tc>
        <w:tc>
          <w:tcPr>
            <w:tcW w:w="1204" w:type="dxa"/>
            <w:tcBorders>
              <w:bottom w:val="single" w:color="auto" w:sz="6" w:space="0"/>
            </w:tcBorders>
            <w:shd w:val="clear" w:color="auto" w:fill="auto"/>
            <w:noWrap/>
            <w:vAlign w:val="center"/>
          </w:tcPr>
          <w:p w14:paraId="53A93FEF">
            <w:pPr>
              <w:jc w:val="center"/>
              <w:rPr>
                <w:rFonts w:hint="eastAsia" w:ascii="宋体" w:hAnsi="宋体" w:eastAsia="宋体" w:cs="宋体"/>
                <w:color w:val="000000"/>
                <w:sz w:val="21"/>
                <w:szCs w:val="21"/>
              </w:rPr>
            </w:pPr>
            <w:r>
              <w:rPr>
                <w:rFonts w:hint="eastAsia" w:asciiTheme="majorEastAsia" w:hAnsiTheme="majorEastAsia" w:eastAsiaTheme="majorEastAsia"/>
                <w:szCs w:val="21"/>
              </w:rPr>
              <w:t>条</w:t>
            </w:r>
          </w:p>
        </w:tc>
        <w:tc>
          <w:tcPr>
            <w:tcW w:w="1614" w:type="dxa"/>
            <w:tcBorders>
              <w:bottom w:val="single" w:color="auto" w:sz="6" w:space="0"/>
            </w:tcBorders>
            <w:shd w:val="clear" w:color="auto" w:fill="auto"/>
            <w:noWrap/>
            <w:vAlign w:val="center"/>
          </w:tcPr>
          <w:p w14:paraId="58AC26CC">
            <w:pPr>
              <w:jc w:val="center"/>
              <w:rPr>
                <w:rFonts w:hint="eastAsia" w:ascii="宋体" w:hAnsi="宋体" w:eastAsia="宋体" w:cs="宋体"/>
                <w:color w:val="000000"/>
                <w:sz w:val="21"/>
                <w:szCs w:val="21"/>
              </w:rPr>
            </w:pPr>
          </w:p>
        </w:tc>
      </w:tr>
      <w:tr w14:paraId="71CECD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tcBorders>
              <w:bottom w:val="single" w:color="auto" w:sz="6" w:space="0"/>
            </w:tcBorders>
            <w:shd w:val="clear" w:color="auto" w:fill="auto"/>
            <w:noWrap/>
            <w:vAlign w:val="center"/>
          </w:tcPr>
          <w:p w14:paraId="4181F0C5">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466" w:type="dxa"/>
            <w:tcBorders>
              <w:bottom w:val="single" w:color="auto" w:sz="6" w:space="0"/>
            </w:tcBorders>
            <w:shd w:val="clear" w:color="auto" w:fill="auto"/>
            <w:noWrap/>
            <w:vAlign w:val="center"/>
          </w:tcPr>
          <w:p w14:paraId="7AFA5606">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男特警战训靴（冬款</w:t>
            </w:r>
            <w:r>
              <w:rPr>
                <w:rFonts w:asciiTheme="minorEastAsia" w:hAnsiTheme="minorEastAsia" w:eastAsiaTheme="minorEastAsia"/>
                <w:szCs w:val="21"/>
              </w:rPr>
              <w:t>)</w:t>
            </w:r>
          </w:p>
        </w:tc>
        <w:tc>
          <w:tcPr>
            <w:tcW w:w="1722" w:type="dxa"/>
            <w:tcBorders>
              <w:bottom w:val="single" w:color="auto" w:sz="6" w:space="0"/>
              <w:right w:val="single" w:color="auto" w:sz="4" w:space="0"/>
            </w:tcBorders>
            <w:shd w:val="clear" w:color="auto" w:fill="auto"/>
            <w:vAlign w:val="center"/>
          </w:tcPr>
          <w:p w14:paraId="69A687AA">
            <w:pPr>
              <w:widowControl/>
              <w:textAlignment w:val="center"/>
              <w:rPr>
                <w:rFonts w:hint="eastAsia" w:ascii="宋体" w:hAnsi="宋体" w:eastAsia="宋体" w:cs="宋体"/>
                <w:color w:val="000000"/>
                <w:sz w:val="21"/>
                <w:szCs w:val="21"/>
              </w:rPr>
            </w:pPr>
          </w:p>
        </w:tc>
        <w:tc>
          <w:tcPr>
            <w:tcW w:w="1679" w:type="dxa"/>
            <w:tcBorders>
              <w:left w:val="single" w:color="auto" w:sz="4" w:space="0"/>
              <w:bottom w:val="single" w:color="auto" w:sz="6" w:space="0"/>
            </w:tcBorders>
            <w:shd w:val="clear" w:color="auto" w:fill="auto"/>
            <w:vAlign w:val="center"/>
          </w:tcPr>
          <w:p w14:paraId="0C386A86">
            <w:pPr>
              <w:widowControl/>
              <w:textAlignment w:val="center"/>
              <w:rPr>
                <w:rFonts w:hint="eastAsia" w:ascii="宋体" w:hAnsi="宋体" w:eastAsia="宋体" w:cs="宋体"/>
                <w:color w:val="000000"/>
                <w:sz w:val="21"/>
                <w:szCs w:val="21"/>
              </w:rPr>
            </w:pPr>
          </w:p>
        </w:tc>
        <w:tc>
          <w:tcPr>
            <w:tcW w:w="1256" w:type="dxa"/>
            <w:tcBorders>
              <w:bottom w:val="single" w:color="auto" w:sz="6" w:space="0"/>
            </w:tcBorders>
            <w:vAlign w:val="center"/>
          </w:tcPr>
          <w:p w14:paraId="4D67A92A">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tcBorders>
              <w:bottom w:val="single" w:color="auto" w:sz="6" w:space="0"/>
            </w:tcBorders>
            <w:vAlign w:val="center"/>
          </w:tcPr>
          <w:p w14:paraId="4C6391EB">
            <w:pPr>
              <w:jc w:val="center"/>
              <w:rPr>
                <w:rFonts w:hint="eastAsia" w:ascii="宋体" w:hAnsi="宋体" w:eastAsia="宋体" w:cs="宋体"/>
                <w:color w:val="000000"/>
                <w:sz w:val="21"/>
                <w:szCs w:val="21"/>
              </w:rPr>
            </w:pPr>
            <w:r>
              <w:rPr>
                <w:rFonts w:asciiTheme="majorEastAsia" w:hAnsiTheme="majorEastAsia" w:eastAsiaTheme="majorEastAsia"/>
                <w:szCs w:val="21"/>
              </w:rPr>
              <w:t>630</w:t>
            </w:r>
          </w:p>
        </w:tc>
        <w:tc>
          <w:tcPr>
            <w:tcW w:w="1204" w:type="dxa"/>
            <w:tcBorders>
              <w:bottom w:val="single" w:color="auto" w:sz="6" w:space="0"/>
            </w:tcBorders>
            <w:shd w:val="clear" w:color="auto" w:fill="auto"/>
            <w:noWrap/>
            <w:vAlign w:val="center"/>
          </w:tcPr>
          <w:p w14:paraId="58B8F148">
            <w:pPr>
              <w:jc w:val="center"/>
              <w:rPr>
                <w:rFonts w:hint="eastAsia" w:ascii="宋体" w:hAnsi="宋体" w:eastAsia="宋体" w:cs="宋体"/>
                <w:color w:val="000000"/>
                <w:sz w:val="21"/>
                <w:szCs w:val="21"/>
              </w:rPr>
            </w:pPr>
            <w:r>
              <w:rPr>
                <w:rFonts w:hint="eastAsia" w:asciiTheme="majorEastAsia" w:hAnsiTheme="majorEastAsia" w:eastAsiaTheme="majorEastAsia"/>
                <w:szCs w:val="21"/>
              </w:rPr>
              <w:t>双</w:t>
            </w:r>
          </w:p>
        </w:tc>
        <w:tc>
          <w:tcPr>
            <w:tcW w:w="1614" w:type="dxa"/>
            <w:tcBorders>
              <w:bottom w:val="single" w:color="auto" w:sz="6" w:space="0"/>
            </w:tcBorders>
            <w:shd w:val="clear" w:color="auto" w:fill="auto"/>
            <w:noWrap/>
            <w:vAlign w:val="center"/>
          </w:tcPr>
          <w:p w14:paraId="791E5AEB">
            <w:pPr>
              <w:jc w:val="center"/>
              <w:rPr>
                <w:rFonts w:hint="eastAsia" w:ascii="宋体" w:hAnsi="宋体" w:eastAsia="宋体" w:cs="宋体"/>
                <w:color w:val="000000"/>
                <w:sz w:val="21"/>
                <w:szCs w:val="21"/>
              </w:rPr>
            </w:pPr>
          </w:p>
        </w:tc>
      </w:tr>
      <w:tr w14:paraId="67D280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792" w:type="dxa"/>
            <w:shd w:val="clear" w:color="auto" w:fill="auto"/>
            <w:noWrap/>
            <w:vAlign w:val="center"/>
          </w:tcPr>
          <w:p w14:paraId="279CC7CA">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466" w:type="dxa"/>
            <w:shd w:val="clear" w:color="auto" w:fill="auto"/>
            <w:noWrap/>
            <w:vAlign w:val="center"/>
          </w:tcPr>
          <w:p w14:paraId="26CB027E">
            <w:pPr>
              <w:jc w:val="center"/>
              <w:rPr>
                <w:rFonts w:hint="eastAsia" w:ascii="宋体" w:hAnsi="宋体" w:eastAsia="宋体" w:cs="宋体"/>
                <w:color w:val="000000"/>
                <w:sz w:val="21"/>
                <w:szCs w:val="21"/>
              </w:rPr>
            </w:pPr>
            <w:r>
              <w:rPr>
                <w:rFonts w:hint="eastAsia" w:asciiTheme="minorEastAsia" w:hAnsiTheme="minorEastAsia" w:eastAsiaTheme="minorEastAsia"/>
                <w:szCs w:val="21"/>
              </w:rPr>
              <w:t>女特警战训靴（冬款</w:t>
            </w:r>
            <w:r>
              <w:rPr>
                <w:rFonts w:asciiTheme="minorEastAsia" w:hAnsiTheme="minorEastAsia" w:eastAsiaTheme="minorEastAsia"/>
                <w:szCs w:val="21"/>
              </w:rPr>
              <w:t>)</w:t>
            </w:r>
          </w:p>
        </w:tc>
        <w:tc>
          <w:tcPr>
            <w:tcW w:w="1722" w:type="dxa"/>
            <w:tcBorders>
              <w:right w:val="single" w:color="auto" w:sz="4" w:space="0"/>
            </w:tcBorders>
            <w:shd w:val="clear" w:color="auto" w:fill="auto"/>
            <w:vAlign w:val="center"/>
          </w:tcPr>
          <w:p w14:paraId="0CB64015">
            <w:pPr>
              <w:rPr>
                <w:rFonts w:hint="eastAsia" w:ascii="宋体" w:hAnsi="宋体" w:eastAsia="宋体" w:cs="宋体"/>
                <w:color w:val="000000"/>
                <w:sz w:val="21"/>
                <w:szCs w:val="21"/>
              </w:rPr>
            </w:pPr>
          </w:p>
        </w:tc>
        <w:tc>
          <w:tcPr>
            <w:tcW w:w="1679" w:type="dxa"/>
            <w:tcBorders>
              <w:left w:val="single" w:color="auto" w:sz="4" w:space="0"/>
            </w:tcBorders>
            <w:shd w:val="clear" w:color="auto" w:fill="auto"/>
            <w:vAlign w:val="center"/>
          </w:tcPr>
          <w:p w14:paraId="13B058A8">
            <w:pPr>
              <w:rPr>
                <w:rFonts w:hint="eastAsia" w:ascii="宋体" w:hAnsi="宋体" w:eastAsia="宋体" w:cs="宋体"/>
                <w:color w:val="000000"/>
                <w:sz w:val="21"/>
                <w:szCs w:val="21"/>
              </w:rPr>
            </w:pPr>
          </w:p>
        </w:tc>
        <w:tc>
          <w:tcPr>
            <w:tcW w:w="1256" w:type="dxa"/>
            <w:vAlign w:val="center"/>
          </w:tcPr>
          <w:p w14:paraId="5802A29F">
            <w:pPr>
              <w:jc w:val="center"/>
              <w:rPr>
                <w:rFonts w:hint="eastAsia" w:ascii="宋体" w:hAnsi="宋体" w:eastAsia="宋体" w:cs="宋体"/>
                <w:color w:val="000000" w:themeColor="text1"/>
                <w:sz w:val="21"/>
                <w:szCs w:val="21"/>
                <w14:textFill>
                  <w14:solidFill>
                    <w14:schemeClr w14:val="tx1"/>
                  </w14:solidFill>
                </w14:textFill>
              </w:rPr>
            </w:pPr>
          </w:p>
        </w:tc>
        <w:tc>
          <w:tcPr>
            <w:tcW w:w="887" w:type="dxa"/>
            <w:vAlign w:val="center"/>
          </w:tcPr>
          <w:p w14:paraId="5957A713">
            <w:pPr>
              <w:jc w:val="center"/>
              <w:rPr>
                <w:rFonts w:hint="eastAsia" w:ascii="宋体" w:hAnsi="宋体" w:eastAsia="宋体" w:cs="宋体"/>
                <w:color w:val="000000"/>
                <w:sz w:val="21"/>
                <w:szCs w:val="21"/>
              </w:rPr>
            </w:pPr>
            <w:r>
              <w:rPr>
                <w:rFonts w:asciiTheme="majorEastAsia" w:hAnsiTheme="majorEastAsia" w:eastAsiaTheme="majorEastAsia"/>
                <w:szCs w:val="21"/>
              </w:rPr>
              <w:t>33</w:t>
            </w:r>
          </w:p>
        </w:tc>
        <w:tc>
          <w:tcPr>
            <w:tcW w:w="1204" w:type="dxa"/>
            <w:shd w:val="clear" w:color="auto" w:fill="auto"/>
            <w:noWrap/>
            <w:vAlign w:val="center"/>
          </w:tcPr>
          <w:p w14:paraId="099FECAA">
            <w:pPr>
              <w:jc w:val="center"/>
              <w:rPr>
                <w:rFonts w:hint="eastAsia" w:ascii="宋体" w:hAnsi="宋体" w:eastAsia="宋体" w:cs="宋体"/>
                <w:color w:val="000000"/>
                <w:sz w:val="21"/>
                <w:szCs w:val="21"/>
              </w:rPr>
            </w:pPr>
            <w:r>
              <w:rPr>
                <w:rFonts w:hint="eastAsia" w:asciiTheme="majorEastAsia" w:hAnsiTheme="majorEastAsia" w:eastAsiaTheme="majorEastAsia"/>
                <w:szCs w:val="21"/>
              </w:rPr>
              <w:t>双</w:t>
            </w:r>
          </w:p>
        </w:tc>
        <w:tc>
          <w:tcPr>
            <w:tcW w:w="1614" w:type="dxa"/>
            <w:shd w:val="clear" w:color="auto" w:fill="auto"/>
            <w:noWrap/>
            <w:vAlign w:val="center"/>
          </w:tcPr>
          <w:p w14:paraId="260F1D6A">
            <w:pPr>
              <w:jc w:val="center"/>
              <w:rPr>
                <w:rFonts w:hint="eastAsia" w:ascii="宋体" w:hAnsi="宋体" w:eastAsia="宋体" w:cs="宋体"/>
                <w:color w:val="000000"/>
                <w:sz w:val="21"/>
                <w:szCs w:val="21"/>
              </w:rPr>
            </w:pPr>
          </w:p>
        </w:tc>
      </w:tr>
      <w:tr w14:paraId="5028AA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006" w:type="dxa"/>
            <w:gridSpan w:val="7"/>
            <w:shd w:val="clear" w:color="auto" w:fill="auto"/>
            <w:noWrap/>
            <w:vAlign w:val="center"/>
          </w:tcPr>
          <w:p w14:paraId="3FFAE720">
            <w:pPr>
              <w:jc w:val="righ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合计总价</w:t>
            </w:r>
          </w:p>
        </w:tc>
        <w:tc>
          <w:tcPr>
            <w:tcW w:w="1614" w:type="dxa"/>
            <w:shd w:val="clear" w:color="auto" w:fill="auto"/>
            <w:noWrap/>
            <w:vAlign w:val="center"/>
          </w:tcPr>
          <w:p w14:paraId="4E831E4F">
            <w:pPr>
              <w:jc w:val="center"/>
              <w:rPr>
                <w:rFonts w:hint="eastAsia" w:ascii="宋体" w:hAnsi="宋体" w:eastAsia="宋体" w:cs="宋体"/>
                <w:color w:val="000000"/>
                <w:sz w:val="21"/>
                <w:szCs w:val="21"/>
              </w:rPr>
            </w:pPr>
          </w:p>
        </w:tc>
      </w:tr>
    </w:tbl>
    <w:p w14:paraId="2494C80B">
      <w:pPr>
        <w:pStyle w:val="2"/>
        <w:rPr>
          <w:rFonts w:hint="eastAsia"/>
          <w:lang w:val="en-US" w:eastAsia="zh-CN"/>
        </w:rPr>
      </w:pPr>
      <w:r>
        <w:rPr>
          <w:rFonts w:hint="eastAsia"/>
          <w:lang w:val="en-US" w:eastAsia="zh-CN"/>
        </w:rPr>
        <w:t>注：投标人按照各自所投标包填写，未参与的标包删除即可，</w:t>
      </w:r>
    </w:p>
    <w:p w14:paraId="1CDD4A9A">
      <w:pPr>
        <w:pStyle w:val="2"/>
        <w:rPr>
          <w:rFonts w:hint="eastAsia"/>
          <w:lang w:val="en-US" w:eastAsia="zh-CN"/>
        </w:rPr>
      </w:pPr>
    </w:p>
    <w:p w14:paraId="2B8435D8">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451B1DC5">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0910F26C">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35E26775">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B94CC91">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025560E">
      <w:pPr>
        <w:rPr>
          <w:rFonts w:hint="eastAsia"/>
          <w:lang w:val="en-US" w:eastAsia="zh-CN"/>
        </w:rPr>
      </w:pPr>
      <w:r>
        <w:rPr>
          <w:rFonts w:hint="eastAsia"/>
          <w:lang w:val="en-US" w:eastAsia="zh-CN"/>
        </w:rPr>
        <w:br w:type="page"/>
      </w:r>
    </w:p>
    <w:p w14:paraId="4EB3AA38">
      <w:pPr>
        <w:pStyle w:val="2"/>
        <w:rPr>
          <w:rFonts w:hint="eastAsia"/>
          <w:lang w:val="en-US" w:eastAsia="zh-CN"/>
        </w:rPr>
      </w:pPr>
    </w:p>
    <w:p w14:paraId="1FC7C411">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七</w:t>
      </w:r>
      <w:r>
        <w:rPr>
          <w:rFonts w:hint="eastAsia" w:ascii="宋体" w:hAnsi="宋体" w:eastAsia="宋体" w:cs="宋体"/>
          <w:b w:val="0"/>
          <w:bCs w:val="0"/>
          <w:color w:val="000000"/>
          <w:kern w:val="0"/>
          <w:sz w:val="30"/>
          <w:szCs w:val="30"/>
          <w:highlight w:val="none"/>
          <w:lang w:eastAsia="zh-CN"/>
        </w:rPr>
        <w:t>、报价</w:t>
      </w:r>
      <w:r>
        <w:rPr>
          <w:rFonts w:hint="eastAsia" w:ascii="宋体" w:hAnsi="宋体" w:eastAsia="宋体" w:cs="宋体"/>
          <w:b w:val="0"/>
          <w:bCs w:val="0"/>
          <w:color w:val="000000"/>
          <w:kern w:val="0"/>
          <w:sz w:val="30"/>
          <w:szCs w:val="30"/>
          <w:highlight w:val="none"/>
        </w:rPr>
        <w:t>函</w:t>
      </w:r>
    </w:p>
    <w:p w14:paraId="1B3AB25C">
      <w:pPr>
        <w:pStyle w:val="104"/>
        <w:tabs>
          <w:tab w:val="left" w:pos="9450"/>
        </w:tabs>
        <w:ind w:right="77" w:rightChars="4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w:t>
      </w:r>
    </w:p>
    <w:p w14:paraId="7547049F">
      <w:pPr>
        <w:pStyle w:val="104"/>
        <w:tabs>
          <w:tab w:val="left" w:pos="9450"/>
        </w:tabs>
        <w:ind w:right="77" w:rightChars="40"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我方已经详细阅读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招标标项名称</w:t>
      </w:r>
      <w:r>
        <w:rPr>
          <w:rFonts w:hint="eastAsia" w:ascii="宋体" w:hAnsi="宋体" w:eastAsia="宋体" w:cs="宋体"/>
          <w:color w:val="000000"/>
          <w:sz w:val="21"/>
          <w:szCs w:val="21"/>
          <w:highlight w:val="none"/>
        </w:rPr>
        <w:t>、标项编号）的</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，决定</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本项目，承诺如下：</w:t>
      </w:r>
    </w:p>
    <w:p w14:paraId="2899C00A">
      <w:pPr>
        <w:pStyle w:val="104"/>
        <w:tabs>
          <w:tab w:val="left" w:pos="9450"/>
        </w:tabs>
        <w:ind w:right="77" w:rightChars="40"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color w:val="000000"/>
          <w:sz w:val="21"/>
          <w:szCs w:val="21"/>
          <w:highlight w:val="none"/>
        </w:rPr>
        <w:t>一、我方的</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eastAsia="zh-CN"/>
        </w:rPr>
        <w:t>投标截止日</w:t>
      </w:r>
      <w:r>
        <w:rPr>
          <w:rFonts w:hint="eastAsia" w:ascii="宋体" w:hAnsi="宋体" w:eastAsia="宋体" w:cs="宋体"/>
          <w:color w:val="000000"/>
          <w:sz w:val="21"/>
          <w:szCs w:val="21"/>
          <w:highlight w:val="none"/>
        </w:rPr>
        <w:t>后90天（日历天）内保持有效，如中标，有</w:t>
      </w:r>
      <w:r>
        <w:rPr>
          <w:rFonts w:hint="eastAsia" w:ascii="宋体" w:hAnsi="宋体" w:eastAsia="宋体" w:cs="宋体"/>
          <w:bCs/>
          <w:color w:val="000000"/>
          <w:sz w:val="21"/>
          <w:szCs w:val="21"/>
          <w:highlight w:val="none"/>
        </w:rPr>
        <w:t>效期将延至本项目合同期满日为止。</w:t>
      </w:r>
    </w:p>
    <w:p w14:paraId="447CE06D">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二、我方在参与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前已仔细研究了</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和所有相关资料，我方完全明白并认为此</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没有倾向性，也没有存在排斥潜在</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的内容，我方同意并接受</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的全部条款，放弃对</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提出误解和质疑的一切权利。</w:t>
      </w:r>
    </w:p>
    <w:p w14:paraId="211208E2">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三、我方声明</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及所提供的一切资料均真实无误及有效。由于我方提供资料不实而造成的责任和后果由我方承担。我方同意按照贵方可能提出的要求，提供与</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有关的任何其它数据或信息。</w:t>
      </w:r>
    </w:p>
    <w:p w14:paraId="785A41D4">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四、我方理解贵方不接受</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报价超过预算金额或</w:t>
      </w:r>
      <w:r>
        <w:rPr>
          <w:rFonts w:hint="eastAsia" w:ascii="宋体" w:hAnsi="宋体" w:eastAsia="宋体" w:cs="宋体"/>
          <w:color w:val="000000"/>
          <w:sz w:val="21"/>
          <w:szCs w:val="21"/>
          <w:highlight w:val="none"/>
          <w:lang w:eastAsia="zh-CN"/>
        </w:rPr>
        <w:t>标项</w:t>
      </w:r>
      <w:r>
        <w:rPr>
          <w:rFonts w:hint="eastAsia" w:ascii="宋体" w:hAnsi="宋体" w:eastAsia="宋体" w:cs="宋体"/>
          <w:color w:val="000000"/>
          <w:sz w:val="21"/>
          <w:szCs w:val="21"/>
          <w:highlight w:val="none"/>
          <w:lang w:val="en-US" w:eastAsia="zh-CN"/>
        </w:rPr>
        <w:t>最高</w:t>
      </w:r>
      <w:r>
        <w:rPr>
          <w:rFonts w:hint="eastAsia" w:ascii="宋体" w:hAnsi="宋体" w:eastAsia="宋体" w:cs="宋体"/>
          <w:color w:val="000000"/>
          <w:sz w:val="21"/>
          <w:szCs w:val="21"/>
          <w:highlight w:val="none"/>
        </w:rPr>
        <w:t>限价</w:t>
      </w:r>
      <w:r>
        <w:rPr>
          <w:rFonts w:hint="eastAsia" w:ascii="宋体" w:hAnsi="宋体" w:eastAsia="宋体" w:cs="宋体"/>
          <w:color w:val="000000"/>
          <w:sz w:val="21"/>
          <w:szCs w:val="21"/>
          <w:highlight w:val="none"/>
          <w:lang w:eastAsia="zh-CN"/>
        </w:rPr>
        <w:t>的投标</w:t>
      </w:r>
      <w:r>
        <w:rPr>
          <w:rFonts w:hint="eastAsia" w:ascii="宋体" w:hAnsi="宋体" w:eastAsia="宋体" w:cs="宋体"/>
          <w:color w:val="000000"/>
          <w:sz w:val="21"/>
          <w:szCs w:val="21"/>
          <w:highlight w:val="none"/>
        </w:rPr>
        <w:t>无效。</w:t>
      </w:r>
    </w:p>
    <w:p w14:paraId="3BAC43BE">
      <w:pPr>
        <w:pStyle w:val="104"/>
        <w:tabs>
          <w:tab w:val="left" w:pos="9450"/>
        </w:tabs>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五、我方按照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的约定履行合同责任和义务。</w:t>
      </w:r>
    </w:p>
    <w:p w14:paraId="0511D190">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p>
    <w:p w14:paraId="280BA461">
      <w:pPr>
        <w:pStyle w:val="105"/>
        <w:widowControl/>
        <w:numPr>
          <w:ilvl w:val="0"/>
          <w:numId w:val="0"/>
        </w:numPr>
        <w:tabs>
          <w:tab w:val="left" w:pos="1060"/>
        </w:tabs>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与本</w:t>
      </w:r>
      <w:r>
        <w:rPr>
          <w:rFonts w:hint="eastAsia" w:ascii="宋体" w:hAnsi="宋体" w:eastAsia="宋体" w:cs="宋体"/>
          <w:bCs/>
          <w:color w:val="000000"/>
          <w:sz w:val="21"/>
          <w:szCs w:val="21"/>
          <w:highlight w:val="none"/>
          <w:lang w:eastAsia="zh-CN"/>
        </w:rPr>
        <w:t>项目</w:t>
      </w:r>
      <w:r>
        <w:rPr>
          <w:rFonts w:hint="eastAsia" w:ascii="宋体" w:hAnsi="宋体" w:eastAsia="宋体" w:cs="宋体"/>
          <w:bCs/>
          <w:color w:val="000000"/>
          <w:sz w:val="21"/>
          <w:szCs w:val="21"/>
          <w:highlight w:val="none"/>
        </w:rPr>
        <w:t>有关的一切往来通讯请寄：</w:t>
      </w:r>
    </w:p>
    <w:p w14:paraId="49BC84DB">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地址：</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邮编：</w:t>
      </w:r>
      <w:r>
        <w:rPr>
          <w:rFonts w:hint="eastAsia" w:ascii="宋体" w:hAnsi="宋体" w:eastAsia="宋体" w:cs="宋体"/>
          <w:color w:val="000000"/>
          <w:sz w:val="21"/>
          <w:szCs w:val="21"/>
          <w:highlight w:val="none"/>
          <w:u w:val="single"/>
        </w:rPr>
        <w:t xml:space="preserve">                        </w:t>
      </w:r>
    </w:p>
    <w:p w14:paraId="2163642F">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电话：</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传真：</w:t>
      </w:r>
      <w:r>
        <w:rPr>
          <w:rFonts w:hint="eastAsia" w:ascii="宋体" w:hAnsi="宋体" w:eastAsia="宋体" w:cs="宋体"/>
          <w:color w:val="000000"/>
          <w:sz w:val="21"/>
          <w:szCs w:val="21"/>
          <w:highlight w:val="none"/>
          <w:u w:val="single"/>
        </w:rPr>
        <w:t xml:space="preserve">                        </w:t>
      </w:r>
    </w:p>
    <w:p w14:paraId="1E34BA96">
      <w:pPr>
        <w:pStyle w:val="104"/>
        <w:tabs>
          <w:tab w:val="left" w:pos="9450"/>
        </w:tabs>
        <w:ind w:right="77" w:rightChars="40" w:firstLine="388" w:firstLineChars="200"/>
        <w:jc w:val="left"/>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rPr>
        <w:t>电子邮件地址：</w:t>
      </w:r>
      <w:r>
        <w:rPr>
          <w:rFonts w:hint="eastAsia" w:ascii="宋体" w:hAnsi="宋体" w:eastAsia="宋体" w:cs="宋体"/>
          <w:color w:val="000000"/>
          <w:sz w:val="21"/>
          <w:szCs w:val="21"/>
          <w:highlight w:val="none"/>
          <w:u w:val="single"/>
        </w:rPr>
        <w:t xml:space="preserve">                             </w:t>
      </w:r>
    </w:p>
    <w:p w14:paraId="1FE9EEA6">
      <w:pPr>
        <w:tabs>
          <w:tab w:val="left" w:pos="1573"/>
        </w:tabs>
        <w:ind w:left="869" w:leftChars="448"/>
        <w:rPr>
          <w:rFonts w:hint="eastAsia" w:ascii="宋体" w:hAnsi="宋体" w:eastAsia="宋体" w:cs="宋体"/>
          <w:bCs/>
          <w:color w:val="000000"/>
          <w:sz w:val="21"/>
          <w:szCs w:val="21"/>
          <w:highlight w:val="none"/>
        </w:rPr>
      </w:pPr>
    </w:p>
    <w:p w14:paraId="09E6A33E">
      <w:pPr>
        <w:tabs>
          <w:tab w:val="left" w:pos="1573"/>
        </w:tabs>
        <w:ind w:left="869" w:leftChars="448"/>
        <w:rPr>
          <w:rFonts w:hint="eastAsia" w:ascii="宋体" w:hAnsi="宋体" w:eastAsia="宋体" w:cs="宋体"/>
          <w:bCs/>
          <w:color w:val="000000"/>
          <w:sz w:val="21"/>
          <w:szCs w:val="21"/>
          <w:highlight w:val="none"/>
        </w:rPr>
      </w:pPr>
    </w:p>
    <w:p w14:paraId="2318F018">
      <w:pPr>
        <w:tabs>
          <w:tab w:val="left" w:pos="1573"/>
        </w:tabs>
        <w:ind w:left="869" w:leftChars="448"/>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p>
    <w:p w14:paraId="66601CA4">
      <w:pPr>
        <w:tabs>
          <w:tab w:val="left" w:pos="1573"/>
        </w:tabs>
        <w:ind w:left="869" w:leftChars="448"/>
        <w:rPr>
          <w:rFonts w:hint="eastAsia" w:ascii="宋体" w:hAnsi="宋体" w:eastAsia="宋体" w:cs="宋体"/>
          <w:bCs/>
          <w:color w:val="000000"/>
          <w:sz w:val="21"/>
          <w:szCs w:val="21"/>
          <w:highlight w:val="none"/>
        </w:rPr>
      </w:pPr>
    </w:p>
    <w:p w14:paraId="7E730C55">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B300AF0">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2DE36CEE">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21AB6F37">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4BE38F9">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1B92A8F1">
      <w:pPr>
        <w:pStyle w:val="104"/>
        <w:ind w:right="77" w:rightChars="40" w:firstLine="3808" w:firstLineChars="1700"/>
        <w:jc w:val="right"/>
        <w:rPr>
          <w:rFonts w:hint="eastAsia" w:ascii="宋体" w:hAnsi="宋体" w:eastAsia="宋体" w:cs="宋体"/>
          <w:color w:val="000000"/>
          <w:sz w:val="24"/>
          <w:szCs w:val="24"/>
          <w:highlight w:val="none"/>
        </w:rPr>
      </w:pPr>
    </w:p>
    <w:p w14:paraId="3634FD71">
      <w:pPr>
        <w:pStyle w:val="104"/>
        <w:ind w:right="77" w:rightChars="40" w:firstLine="3808" w:firstLineChars="17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5D1C9B3B">
      <w:pPr>
        <w:autoSpaceDE w:val="0"/>
        <w:autoSpaceDN w:val="0"/>
        <w:adjustRightInd w:val="0"/>
        <w:spacing w:before="156" w:beforeLines="50" w:after="156" w:afterLines="50"/>
        <w:rPr>
          <w:rFonts w:hint="eastAsia" w:ascii="宋体" w:hAnsi="宋体" w:eastAsia="宋体" w:cs="宋体"/>
          <w:bCs/>
          <w:color w:val="000000"/>
          <w:kern w:val="0"/>
          <w:sz w:val="30"/>
          <w:szCs w:val="30"/>
          <w:highlight w:val="none"/>
        </w:rPr>
      </w:pPr>
    </w:p>
    <w:p w14:paraId="6E675553">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color w:val="000000"/>
          <w:kern w:val="0"/>
          <w:sz w:val="30"/>
          <w:szCs w:val="30"/>
          <w:highlight w:val="none"/>
        </w:rPr>
        <w:br w:type="page"/>
      </w:r>
      <w:r>
        <w:rPr>
          <w:rFonts w:hint="eastAsia" w:ascii="宋体" w:hAnsi="宋体" w:eastAsia="宋体" w:cs="宋体"/>
          <w:color w:val="000000"/>
          <w:kern w:val="0"/>
          <w:sz w:val="30"/>
          <w:szCs w:val="30"/>
          <w:highlight w:val="none"/>
          <w:lang w:val="en-US" w:eastAsia="zh-CN"/>
        </w:rPr>
        <w:t>八</w:t>
      </w:r>
      <w:r>
        <w:rPr>
          <w:rFonts w:hint="eastAsia" w:ascii="宋体" w:hAnsi="宋体" w:eastAsia="宋体" w:cs="宋体"/>
          <w:color w:val="000000"/>
          <w:kern w:val="0"/>
          <w:sz w:val="30"/>
          <w:szCs w:val="30"/>
          <w:highlight w:val="none"/>
          <w:lang w:eastAsia="zh-CN"/>
        </w:rPr>
        <w:t>、</w:t>
      </w:r>
      <w:r>
        <w:rPr>
          <w:rFonts w:hint="eastAsia" w:ascii="宋体" w:hAnsi="宋体" w:eastAsia="宋体" w:cs="宋体"/>
          <w:b w:val="0"/>
          <w:bCs w:val="0"/>
          <w:color w:val="000000"/>
          <w:kern w:val="0"/>
          <w:sz w:val="30"/>
          <w:szCs w:val="30"/>
          <w:highlight w:val="none"/>
        </w:rPr>
        <w:t>法定代表人授权书</w:t>
      </w:r>
    </w:p>
    <w:p w14:paraId="2F336D4E">
      <w:pPr>
        <w:pStyle w:val="7"/>
        <w:numPr>
          <w:ilvl w:val="0"/>
          <w:numId w:val="0"/>
        </w:numPr>
        <w:jc w:val="center"/>
        <w:rPr>
          <w:rFonts w:hint="eastAsia" w:ascii="宋体" w:hAnsi="宋体" w:eastAsia="宋体" w:cs="宋体"/>
          <w:color w:val="000000"/>
          <w:sz w:val="24"/>
          <w:highlight w:val="none"/>
        </w:rPr>
      </w:pPr>
      <w:r>
        <w:rPr>
          <w:rFonts w:hint="eastAsia" w:ascii="宋体" w:hAnsi="宋体" w:eastAsia="宋体" w:cs="宋体"/>
          <w:b w:val="0"/>
          <w:bCs w:val="0"/>
          <w:color w:val="000000"/>
          <w:kern w:val="0"/>
          <w:sz w:val="28"/>
          <w:szCs w:val="28"/>
          <w:highlight w:val="none"/>
        </w:rPr>
        <w:t>（有授权代表时提供）</w:t>
      </w:r>
    </w:p>
    <w:p w14:paraId="219F7DED">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本人</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（姓名）系</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名称）的法定代表人（单位负责人），现委托</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（姓名）为我方授权代表，全权代表我方处理在项目采购活动中的一切事宜，其法律后果由我方承担。</w:t>
      </w:r>
    </w:p>
    <w:p w14:paraId="09300A95">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本授权书有效期与我方</w:t>
      </w:r>
      <w:r>
        <w:rPr>
          <w:rFonts w:hint="eastAsia" w:ascii="宋体" w:hAnsi="宋体" w:eastAsia="宋体" w:cs="宋体"/>
          <w:color w:val="000000"/>
          <w:sz w:val="21"/>
          <w:szCs w:val="21"/>
          <w:highlight w:val="none"/>
          <w:lang w:eastAsia="zh-CN"/>
        </w:rPr>
        <w:t>投标文件</w:t>
      </w:r>
      <w:r>
        <w:rPr>
          <w:rFonts w:hint="eastAsia" w:ascii="宋体" w:hAnsi="宋体" w:eastAsia="宋体" w:cs="宋体"/>
          <w:color w:val="000000"/>
          <w:sz w:val="21"/>
          <w:szCs w:val="21"/>
          <w:highlight w:val="none"/>
        </w:rPr>
        <w:t>中标注的</w:t>
      </w:r>
      <w:r>
        <w:rPr>
          <w:rFonts w:hint="eastAsia" w:ascii="宋体" w:hAnsi="宋体" w:eastAsia="宋体" w:cs="宋体"/>
          <w:color w:val="000000"/>
          <w:sz w:val="21"/>
          <w:szCs w:val="21"/>
          <w:highlight w:val="none"/>
          <w:lang w:eastAsia="zh-CN"/>
        </w:rPr>
        <w:t>投标</w:t>
      </w:r>
      <w:r>
        <w:rPr>
          <w:rFonts w:hint="eastAsia" w:ascii="宋体" w:hAnsi="宋体" w:eastAsia="宋体" w:cs="宋体"/>
          <w:color w:val="000000"/>
          <w:sz w:val="21"/>
          <w:szCs w:val="21"/>
          <w:highlight w:val="none"/>
        </w:rPr>
        <w:t>有效期相同，自</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之日起生效。</w:t>
      </w:r>
    </w:p>
    <w:p w14:paraId="5C9A8F4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授权代表无转委托权。</w:t>
      </w:r>
    </w:p>
    <w:p w14:paraId="7C1DA16A">
      <w:pPr>
        <w:spacing w:line="36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附：法定代表人（单位负责人）及授权代表身份证正、反面复印件。</w:t>
      </w:r>
    </w:p>
    <w:p w14:paraId="7709595B">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748A564">
      <w:pPr>
        <w:spacing w:line="360" w:lineRule="auto"/>
        <w:ind w:left="36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注：本授权委托书需由</w:t>
      </w: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加盖单位公章并由其法定代表人（单位负责人）和授权代表签字。</w:t>
      </w:r>
    </w:p>
    <w:p w14:paraId="1CD79D66">
      <w:pP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39F4271">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投标</w:t>
      </w:r>
      <w:r>
        <w:rPr>
          <w:rFonts w:hint="eastAsia" w:ascii="宋体" w:hAnsi="宋体" w:eastAsia="宋体" w:cs="宋体"/>
          <w:color w:val="000000"/>
          <w:sz w:val="21"/>
          <w:szCs w:val="21"/>
          <w:highlight w:val="none"/>
          <w:lang w:eastAsia="zh-CN"/>
        </w:rPr>
        <w:t>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7861982D">
      <w:pPr>
        <w:pStyle w:val="104"/>
        <w:tabs>
          <w:tab w:val="left" w:pos="9450"/>
        </w:tabs>
        <w:spacing w:line="480" w:lineRule="auto"/>
        <w:ind w:right="77" w:rightChars="40" w:firstLine="388"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法定代表人（单位负责人）（</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939F5E8">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5D71890B">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授权代表（</w:t>
      </w:r>
      <w:r>
        <w:rPr>
          <w:rFonts w:hint="eastAsia" w:ascii="宋体" w:hAnsi="宋体" w:eastAsia="宋体" w:cs="宋体"/>
          <w:color w:val="000000"/>
          <w:sz w:val="21"/>
          <w:szCs w:val="21"/>
          <w:highlight w:val="none"/>
          <w:lang w:eastAsia="zh-CN"/>
        </w:rPr>
        <w:t>签字或盖章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 xml:space="preserve"> </w:t>
      </w:r>
    </w:p>
    <w:p w14:paraId="2ACB462C">
      <w:pPr>
        <w:spacing w:line="480" w:lineRule="auto"/>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身份证号码：</w:t>
      </w:r>
      <w:r>
        <w:rPr>
          <w:rFonts w:hint="eastAsia" w:ascii="宋体" w:hAnsi="宋体" w:eastAsia="宋体" w:cs="宋体"/>
          <w:color w:val="000000"/>
          <w:sz w:val="21"/>
          <w:szCs w:val="21"/>
          <w:highlight w:val="none"/>
          <w:u w:val="single"/>
        </w:rPr>
        <w:t xml:space="preserve">                                           </w:t>
      </w:r>
    </w:p>
    <w:p w14:paraId="0C29EC3B">
      <w:pPr>
        <w:pStyle w:val="104"/>
        <w:tabs>
          <w:tab w:val="left" w:pos="9450"/>
        </w:tabs>
        <w:spacing w:line="480" w:lineRule="auto"/>
        <w:ind w:right="77" w:rightChars="40" w:firstLine="388" w:firstLineChars="200"/>
        <w:jc w:val="left"/>
        <w:rPr>
          <w:rFonts w:hint="eastAsia" w:ascii="宋体" w:hAnsi="宋体" w:eastAsia="宋体" w:cs="宋体"/>
          <w:b/>
          <w:color w:val="000000"/>
          <w:sz w:val="21"/>
          <w:szCs w:val="21"/>
          <w:highlight w:val="none"/>
        </w:rPr>
      </w:pPr>
    </w:p>
    <w:p w14:paraId="6165724E">
      <w:pPr>
        <w:pStyle w:val="3"/>
        <w:adjustRightInd w:val="0"/>
        <w:snapToGrid w:val="0"/>
        <w:spacing w:line="480" w:lineRule="auto"/>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56FAEC5">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法定代表人（单位负责人）身份证正、反面复印件</w:t>
      </w:r>
    </w:p>
    <w:p w14:paraId="0D8F8ED4">
      <w:pPr>
        <w:rPr>
          <w:rFonts w:hint="eastAsia" w:ascii="宋体" w:hAnsi="宋体" w:eastAsia="宋体" w:cs="宋体"/>
          <w:color w:val="000000"/>
          <w:sz w:val="21"/>
          <w:szCs w:val="21"/>
          <w:highlight w:val="none"/>
        </w:rPr>
      </w:pPr>
    </w:p>
    <w:p w14:paraId="14ACDFDB">
      <w:pPr>
        <w:rPr>
          <w:rFonts w:hint="eastAsia" w:ascii="宋体" w:hAnsi="宋体" w:eastAsia="宋体" w:cs="宋体"/>
          <w:color w:val="000000"/>
          <w:sz w:val="21"/>
          <w:szCs w:val="21"/>
          <w:highlight w:val="none"/>
        </w:rPr>
      </w:pPr>
    </w:p>
    <w:p w14:paraId="7AD2D1D9">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授权代表身份证正、反面复印件</w:t>
      </w:r>
    </w:p>
    <w:p w14:paraId="0C7DF5AB">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p>
    <w:p w14:paraId="7D0CFC5F">
      <w:pPr>
        <w:autoSpaceDE w:val="0"/>
        <w:autoSpaceDN w:val="0"/>
        <w:adjustRightInd w:val="0"/>
        <w:spacing w:before="156" w:beforeLines="50" w:after="156" w:afterLines="50"/>
        <w:rPr>
          <w:rFonts w:hint="eastAsia" w:ascii="宋体" w:hAnsi="宋体" w:eastAsia="宋体" w:cs="宋体"/>
          <w:bCs/>
          <w:color w:val="000000"/>
          <w:kern w:val="0"/>
          <w:sz w:val="21"/>
          <w:szCs w:val="21"/>
          <w:highlight w:val="none"/>
        </w:rPr>
      </w:pPr>
      <w:r>
        <w:rPr>
          <w:rFonts w:hint="eastAsia" w:ascii="宋体" w:hAnsi="宋体" w:eastAsia="宋体" w:cs="宋体"/>
          <w:b/>
          <w:color w:val="000000"/>
          <w:sz w:val="21"/>
          <w:szCs w:val="21"/>
          <w:highlight w:val="none"/>
        </w:rPr>
        <w:t>注：法定代表人（单位负责人）、授权代表为非中国公民的，要求提供身份证号码的，请填写护照号码，要求提供身份证复印件的，应提供护照相关页复印件及中文译文。</w:t>
      </w:r>
    </w:p>
    <w:p w14:paraId="54F7C8A1">
      <w:pPr>
        <w:pStyle w:val="7"/>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t>九、</w:t>
      </w:r>
      <w:r>
        <w:rPr>
          <w:rFonts w:hint="eastAsia" w:ascii="宋体" w:hAnsi="宋体" w:eastAsia="宋体" w:cs="宋体"/>
          <w:b w:val="0"/>
          <w:bCs w:val="0"/>
          <w:color w:val="000000"/>
          <w:kern w:val="0"/>
          <w:sz w:val="30"/>
          <w:szCs w:val="30"/>
          <w:highlight w:val="none"/>
        </w:rPr>
        <w:t>商务条款偏离表</w:t>
      </w: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567AE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2EF09E70">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9D56D9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商务要求</w:t>
            </w:r>
          </w:p>
        </w:tc>
        <w:tc>
          <w:tcPr>
            <w:tcW w:w="2814" w:type="dxa"/>
            <w:noWrap w:val="0"/>
            <w:tcMar>
              <w:top w:w="15" w:type="dxa"/>
              <w:left w:w="15" w:type="dxa"/>
              <w:bottom w:w="0" w:type="dxa"/>
              <w:right w:w="15" w:type="dxa"/>
            </w:tcMar>
            <w:vAlign w:val="center"/>
          </w:tcPr>
          <w:p w14:paraId="773058B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商务应答</w:t>
            </w:r>
          </w:p>
        </w:tc>
        <w:tc>
          <w:tcPr>
            <w:tcW w:w="1722" w:type="dxa"/>
            <w:noWrap w:val="0"/>
            <w:tcMar>
              <w:top w:w="15" w:type="dxa"/>
              <w:left w:w="15" w:type="dxa"/>
              <w:bottom w:w="0" w:type="dxa"/>
              <w:right w:w="15" w:type="dxa"/>
            </w:tcMar>
            <w:vAlign w:val="center"/>
          </w:tcPr>
          <w:p w14:paraId="38181D3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15B1900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48D01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547927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551719D9">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250A47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3846DE3">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A12AD2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C5D9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9E95F5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43F009D7">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A907AE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158041D7">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0E1315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204D8E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37DDBA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79C1ED5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40A6CBA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83890E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49C279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35371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4774E711">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2D6CC1C0">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13289AC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3666668">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5C6A693F">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92C4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A33CAE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570E2B8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BB66C03">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2E36FBAB">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22718AC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4853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107CF57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27D0BB04">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7142DB0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6BD52094">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A1EA03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3B830F8A">
      <w:pPr>
        <w:pStyle w:val="3"/>
        <w:adjustRightInd w:val="0"/>
        <w:snapToGrid w:val="0"/>
        <w:rPr>
          <w:rFonts w:hint="eastAsia" w:ascii="宋体" w:hAnsi="宋体" w:eastAsia="宋体" w:cs="宋体"/>
          <w:bCs/>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注：</w:t>
      </w:r>
    </w:p>
    <w:p w14:paraId="7BBB758E">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商务要求”一栏应按照</w:t>
      </w:r>
      <w:r>
        <w:rPr>
          <w:rFonts w:hint="eastAsia" w:ascii="宋体" w:hAnsi="宋体" w:eastAsia="宋体" w:cs="宋体"/>
          <w:bCs/>
          <w:color w:val="000000"/>
          <w:sz w:val="21"/>
          <w:szCs w:val="21"/>
          <w:highlight w:val="none"/>
          <w:lang w:val="zh-CN" w:eastAsia="zh-CN"/>
        </w:rPr>
        <w:t>招标文件评标办法</w:t>
      </w:r>
      <w:r>
        <w:rPr>
          <w:rFonts w:hint="eastAsia" w:ascii="宋体" w:hAnsi="宋体" w:eastAsia="宋体" w:cs="宋体"/>
          <w:bCs/>
          <w:color w:val="000000"/>
          <w:sz w:val="21"/>
          <w:szCs w:val="21"/>
          <w:highlight w:val="none"/>
          <w:lang w:val="zh-CN"/>
        </w:rPr>
        <w:t>中商务要求的内容填写。</w:t>
      </w:r>
    </w:p>
    <w:p w14:paraId="3A481945">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rPr>
        <w:t>商务应答”一栏必须如实并按照商务要求的内容填写</w:t>
      </w:r>
      <w:r>
        <w:rPr>
          <w:rFonts w:hint="eastAsia" w:ascii="宋体" w:hAnsi="宋体" w:eastAsia="宋体" w:cs="宋体"/>
          <w:bCs/>
          <w:color w:val="000000"/>
          <w:sz w:val="21"/>
          <w:szCs w:val="21"/>
          <w:highlight w:val="none"/>
          <w:lang w:val="zh-CN" w:eastAsia="zh-CN"/>
        </w:rPr>
        <w:t>投标</w:t>
      </w:r>
      <w:r>
        <w:rPr>
          <w:rFonts w:hint="eastAsia" w:ascii="宋体" w:hAnsi="宋体" w:eastAsia="宋体" w:cs="宋体"/>
          <w:bCs/>
          <w:color w:val="000000"/>
          <w:sz w:val="21"/>
          <w:szCs w:val="21"/>
          <w:highlight w:val="none"/>
          <w:lang w:val="zh-CN"/>
        </w:rPr>
        <w:t>商务条款的应答内容。</w:t>
      </w:r>
    </w:p>
    <w:p w14:paraId="75E8CC0B">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必须</w:t>
      </w:r>
      <w:r>
        <w:rPr>
          <w:rFonts w:hint="eastAsia" w:ascii="宋体" w:hAnsi="宋体" w:eastAsia="宋体" w:cs="宋体"/>
          <w:bCs/>
          <w:color w:val="000000"/>
          <w:sz w:val="21"/>
          <w:szCs w:val="21"/>
          <w:highlight w:val="none"/>
          <w:lang w:val="zh-CN"/>
        </w:rPr>
        <w:t>如实</w:t>
      </w:r>
      <w:r>
        <w:rPr>
          <w:rFonts w:hint="eastAsia" w:ascii="宋体" w:hAnsi="宋体" w:eastAsia="宋体" w:cs="宋体"/>
          <w:bCs/>
          <w:color w:val="000000"/>
          <w:sz w:val="21"/>
          <w:szCs w:val="21"/>
          <w:highlight w:val="none"/>
        </w:rPr>
        <w:t>并按照商务要求的内容</w:t>
      </w:r>
      <w:r>
        <w:rPr>
          <w:rFonts w:hint="eastAsia" w:ascii="宋体" w:hAnsi="宋体" w:eastAsia="宋体" w:cs="宋体"/>
          <w:bCs/>
          <w:color w:val="000000"/>
          <w:sz w:val="21"/>
          <w:szCs w:val="21"/>
          <w:highlight w:val="none"/>
          <w:lang w:val="zh-CN"/>
        </w:rPr>
        <w:t>填写“正偏离”、“负偏离”或“无偏离”，</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rPr>
        <w:t>中商务要求内容均为实质性条款，投标单位的投标必须无偏离或者正偏离，否则按照投标无效处理。</w:t>
      </w:r>
    </w:p>
    <w:p w14:paraId="5BB9A127">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4.“说明”一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0BD909E1">
      <w:pPr>
        <w:pStyle w:val="3"/>
        <w:adjustRightInd w:val="0"/>
        <w:snapToGrid w:val="0"/>
        <w:ind w:firstLine="0"/>
        <w:rPr>
          <w:rFonts w:hint="eastAsia" w:ascii="宋体" w:hAnsi="宋体" w:eastAsia="宋体" w:cs="宋体"/>
          <w:snapToGrid w:val="0"/>
          <w:color w:val="000000"/>
          <w:kern w:val="0"/>
          <w:sz w:val="21"/>
          <w:szCs w:val="21"/>
          <w:highlight w:val="none"/>
        </w:rPr>
      </w:pPr>
    </w:p>
    <w:p w14:paraId="1F9D8B3A">
      <w:pPr>
        <w:pStyle w:val="3"/>
        <w:adjustRightInd w:val="0"/>
        <w:snapToGrid w:val="0"/>
        <w:ind w:firstLine="0"/>
        <w:rPr>
          <w:rFonts w:hint="eastAsia" w:ascii="宋体" w:hAnsi="宋体" w:eastAsia="宋体" w:cs="宋体"/>
          <w:snapToGrid w:val="0"/>
          <w:color w:val="000000"/>
          <w:kern w:val="0"/>
          <w:sz w:val="21"/>
          <w:szCs w:val="21"/>
          <w:highlight w:val="none"/>
        </w:rPr>
      </w:pPr>
    </w:p>
    <w:p w14:paraId="454D2C16">
      <w:pPr>
        <w:pStyle w:val="3"/>
        <w:adjustRightInd w:val="0"/>
        <w:snapToGrid w:val="0"/>
        <w:ind w:firstLine="0"/>
        <w:rPr>
          <w:rFonts w:hint="eastAsia" w:ascii="宋体" w:hAnsi="宋体" w:eastAsia="宋体" w:cs="宋体"/>
          <w:snapToGrid w:val="0"/>
          <w:color w:val="000000"/>
          <w:kern w:val="0"/>
          <w:sz w:val="21"/>
          <w:szCs w:val="21"/>
          <w:highlight w:val="none"/>
        </w:rPr>
      </w:pPr>
    </w:p>
    <w:p w14:paraId="28F6DFFF">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03E501C9">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49924F8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4DB26442">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6C766153">
      <w:pPr>
        <w:autoSpaceDE w:val="0"/>
        <w:autoSpaceDN w:val="0"/>
        <w:adjustRightInd w:val="0"/>
        <w:spacing w:before="156" w:beforeLines="50" w:after="156" w:afterLines="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691CB1FA">
      <w:pPr>
        <w:jc w:val="center"/>
        <w:rPr>
          <w:rFonts w:hint="eastAsia" w:ascii="宋体" w:hAnsi="宋体" w:eastAsia="宋体" w:cs="宋体"/>
          <w:b/>
          <w:bCs/>
          <w:color w:val="000000"/>
          <w:kern w:val="0"/>
          <w:sz w:val="30"/>
          <w:szCs w:val="30"/>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Cs/>
          <w:color w:val="000000"/>
          <w:kern w:val="0"/>
          <w:sz w:val="30"/>
          <w:szCs w:val="30"/>
          <w:highlight w:val="none"/>
          <w:lang w:val="en-US" w:eastAsia="zh-CN"/>
        </w:rPr>
        <w:t>十</w:t>
      </w:r>
      <w:r>
        <w:rPr>
          <w:rFonts w:hint="eastAsia" w:ascii="宋体" w:hAnsi="宋体" w:eastAsia="宋体" w:cs="宋体"/>
          <w:bCs/>
          <w:color w:val="000000"/>
          <w:kern w:val="0"/>
          <w:sz w:val="30"/>
          <w:szCs w:val="30"/>
          <w:highlight w:val="none"/>
        </w:rPr>
        <w:t>、技术条款偏离表</w:t>
      </w:r>
    </w:p>
    <w:p w14:paraId="5913EAC9">
      <w:pPr>
        <w:adjustRightInd w:val="0"/>
        <w:snapToGrid w:val="0"/>
        <w:rPr>
          <w:rFonts w:hint="eastAsia" w:ascii="宋体" w:hAnsi="宋体" w:eastAsia="宋体" w:cs="宋体"/>
          <w:color w:val="000000"/>
          <w:sz w:val="24"/>
          <w:highlight w:val="none"/>
        </w:rPr>
      </w:pPr>
    </w:p>
    <w:tbl>
      <w:tblPr>
        <w:tblStyle w:val="31"/>
        <w:tblW w:w="979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45"/>
        <w:gridCol w:w="2777"/>
        <w:gridCol w:w="2814"/>
        <w:gridCol w:w="1722"/>
        <w:gridCol w:w="1739"/>
      </w:tblGrid>
      <w:tr w14:paraId="10D95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682" w:hRule="atLeast"/>
          <w:jc w:val="center"/>
        </w:trPr>
        <w:tc>
          <w:tcPr>
            <w:tcW w:w="745" w:type="dxa"/>
            <w:noWrap w:val="0"/>
            <w:tcMar>
              <w:top w:w="15" w:type="dxa"/>
              <w:left w:w="15" w:type="dxa"/>
              <w:bottom w:w="0" w:type="dxa"/>
              <w:right w:w="15" w:type="dxa"/>
            </w:tcMar>
            <w:vAlign w:val="center"/>
          </w:tcPr>
          <w:p w14:paraId="5C5FF84D">
            <w:pP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zh-CN"/>
              </w:rPr>
              <w:t>序号</w:t>
            </w:r>
          </w:p>
        </w:tc>
        <w:tc>
          <w:tcPr>
            <w:tcW w:w="2777" w:type="dxa"/>
            <w:noWrap w:val="0"/>
            <w:tcMar>
              <w:top w:w="15" w:type="dxa"/>
              <w:left w:w="15" w:type="dxa"/>
              <w:bottom w:w="0" w:type="dxa"/>
              <w:right w:w="15" w:type="dxa"/>
            </w:tcMar>
            <w:vAlign w:val="center"/>
          </w:tcPr>
          <w:p w14:paraId="44D98CE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招标文件</w:t>
            </w:r>
            <w:r>
              <w:rPr>
                <w:rFonts w:hint="eastAsia" w:ascii="宋体" w:hAnsi="宋体" w:eastAsia="宋体" w:cs="宋体"/>
                <w:color w:val="000000"/>
                <w:sz w:val="21"/>
                <w:szCs w:val="21"/>
                <w:highlight w:val="none"/>
                <w:lang w:val="zh-CN"/>
              </w:rPr>
              <w:t>技术要求</w:t>
            </w:r>
          </w:p>
        </w:tc>
        <w:tc>
          <w:tcPr>
            <w:tcW w:w="2814" w:type="dxa"/>
            <w:noWrap w:val="0"/>
            <w:tcMar>
              <w:top w:w="15" w:type="dxa"/>
              <w:left w:w="15" w:type="dxa"/>
              <w:bottom w:w="0" w:type="dxa"/>
              <w:right w:w="15" w:type="dxa"/>
            </w:tcMar>
            <w:vAlign w:val="center"/>
          </w:tcPr>
          <w:p w14:paraId="5C8D201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en-US" w:eastAsia="zh-CN"/>
              </w:rPr>
              <w:t>投标文件</w:t>
            </w:r>
            <w:r>
              <w:rPr>
                <w:rFonts w:hint="eastAsia" w:ascii="宋体" w:hAnsi="宋体" w:eastAsia="宋体" w:cs="宋体"/>
                <w:color w:val="000000"/>
                <w:sz w:val="21"/>
                <w:szCs w:val="21"/>
                <w:highlight w:val="none"/>
                <w:lang w:val="zh-CN"/>
              </w:rPr>
              <w:t>技术应答</w:t>
            </w:r>
          </w:p>
        </w:tc>
        <w:tc>
          <w:tcPr>
            <w:tcW w:w="1722" w:type="dxa"/>
            <w:noWrap w:val="0"/>
            <w:tcMar>
              <w:top w:w="15" w:type="dxa"/>
              <w:left w:w="15" w:type="dxa"/>
              <w:bottom w:w="0" w:type="dxa"/>
              <w:right w:w="15" w:type="dxa"/>
            </w:tcMar>
            <w:vAlign w:val="center"/>
          </w:tcPr>
          <w:p w14:paraId="514712B7">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偏离情况</w:t>
            </w:r>
          </w:p>
        </w:tc>
        <w:tc>
          <w:tcPr>
            <w:tcW w:w="1739" w:type="dxa"/>
            <w:noWrap w:val="0"/>
            <w:tcMar>
              <w:top w:w="15" w:type="dxa"/>
              <w:left w:w="15" w:type="dxa"/>
              <w:bottom w:w="0" w:type="dxa"/>
              <w:right w:w="15" w:type="dxa"/>
            </w:tcMar>
            <w:vAlign w:val="center"/>
          </w:tcPr>
          <w:p w14:paraId="6EA70B0C">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说明</w:t>
            </w:r>
          </w:p>
        </w:tc>
      </w:tr>
      <w:tr w14:paraId="6DB8B9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3EDE97B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2777" w:type="dxa"/>
            <w:noWrap w:val="0"/>
            <w:tcMar>
              <w:top w:w="15" w:type="dxa"/>
              <w:left w:w="15" w:type="dxa"/>
              <w:bottom w:w="0" w:type="dxa"/>
              <w:right w:w="15" w:type="dxa"/>
            </w:tcMar>
            <w:vAlign w:val="center"/>
          </w:tcPr>
          <w:p w14:paraId="12FD82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2E17CFA">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0F76D2E">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14F5AE4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5EBFF3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17EE8B6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2777" w:type="dxa"/>
            <w:noWrap w:val="0"/>
            <w:tcMar>
              <w:top w:w="15" w:type="dxa"/>
              <w:left w:w="15" w:type="dxa"/>
              <w:bottom w:w="0" w:type="dxa"/>
              <w:right w:w="15" w:type="dxa"/>
            </w:tcMar>
            <w:vAlign w:val="center"/>
          </w:tcPr>
          <w:p w14:paraId="69F9973D">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CA5B81C">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7DBEA9AF">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95EE2F8">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58F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DB0CD76">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2777" w:type="dxa"/>
            <w:noWrap w:val="0"/>
            <w:tcMar>
              <w:top w:w="15" w:type="dxa"/>
              <w:left w:w="15" w:type="dxa"/>
              <w:bottom w:w="0" w:type="dxa"/>
              <w:right w:w="15" w:type="dxa"/>
            </w:tcMar>
            <w:vAlign w:val="center"/>
          </w:tcPr>
          <w:p w14:paraId="43B19615">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5DFD144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5562B9DC">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FB8D4F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761EB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01049DF0">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2777" w:type="dxa"/>
            <w:noWrap w:val="0"/>
            <w:tcMar>
              <w:top w:w="15" w:type="dxa"/>
              <w:left w:w="15" w:type="dxa"/>
              <w:bottom w:w="0" w:type="dxa"/>
              <w:right w:w="15" w:type="dxa"/>
            </w:tcMar>
            <w:vAlign w:val="center"/>
          </w:tcPr>
          <w:p w14:paraId="7E03A2BC">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09453C7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0322EF61">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6520BBE5">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474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495" w:hRule="atLeast"/>
          <w:jc w:val="center"/>
        </w:trPr>
        <w:tc>
          <w:tcPr>
            <w:tcW w:w="745" w:type="dxa"/>
            <w:noWrap w:val="0"/>
            <w:tcMar>
              <w:top w:w="15" w:type="dxa"/>
              <w:left w:w="15" w:type="dxa"/>
              <w:bottom w:w="0" w:type="dxa"/>
              <w:right w:w="15" w:type="dxa"/>
            </w:tcMar>
            <w:vAlign w:val="center"/>
          </w:tcPr>
          <w:p w14:paraId="6F1EF314">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2777" w:type="dxa"/>
            <w:noWrap w:val="0"/>
            <w:tcMar>
              <w:top w:w="15" w:type="dxa"/>
              <w:left w:w="15" w:type="dxa"/>
              <w:bottom w:w="0" w:type="dxa"/>
              <w:right w:w="15" w:type="dxa"/>
            </w:tcMar>
            <w:vAlign w:val="center"/>
          </w:tcPr>
          <w:p w14:paraId="0008D79E">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2052286B">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473AF66A">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3EB3ED49">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r w14:paraId="02C8E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cantSplit/>
          <w:trHeight w:val="515" w:hRule="atLeast"/>
          <w:jc w:val="center"/>
        </w:trPr>
        <w:tc>
          <w:tcPr>
            <w:tcW w:w="745" w:type="dxa"/>
            <w:noWrap w:val="0"/>
            <w:tcMar>
              <w:top w:w="15" w:type="dxa"/>
              <w:left w:w="15" w:type="dxa"/>
              <w:bottom w:w="0" w:type="dxa"/>
              <w:right w:w="15" w:type="dxa"/>
            </w:tcMar>
            <w:vAlign w:val="center"/>
          </w:tcPr>
          <w:p w14:paraId="4A25C177">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2777" w:type="dxa"/>
            <w:noWrap w:val="0"/>
            <w:tcMar>
              <w:top w:w="15" w:type="dxa"/>
              <w:left w:w="15" w:type="dxa"/>
              <w:bottom w:w="0" w:type="dxa"/>
              <w:right w:w="15" w:type="dxa"/>
            </w:tcMar>
            <w:vAlign w:val="center"/>
          </w:tcPr>
          <w:p w14:paraId="778274B1">
            <w:pPr>
              <w:adjustRightInd w:val="0"/>
              <w:snapToGrid w:val="0"/>
              <w:jc w:val="center"/>
              <w:rPr>
                <w:rFonts w:hint="eastAsia" w:ascii="宋体" w:hAnsi="宋体" w:eastAsia="宋体" w:cs="宋体"/>
                <w:color w:val="000000"/>
                <w:sz w:val="21"/>
                <w:szCs w:val="21"/>
                <w:highlight w:val="none"/>
              </w:rPr>
            </w:pPr>
          </w:p>
        </w:tc>
        <w:tc>
          <w:tcPr>
            <w:tcW w:w="2814" w:type="dxa"/>
            <w:noWrap w:val="0"/>
            <w:tcMar>
              <w:top w:w="15" w:type="dxa"/>
              <w:left w:w="15" w:type="dxa"/>
              <w:bottom w:w="0" w:type="dxa"/>
              <w:right w:w="15" w:type="dxa"/>
            </w:tcMar>
            <w:vAlign w:val="center"/>
          </w:tcPr>
          <w:p w14:paraId="320767CE">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c>
          <w:tcPr>
            <w:tcW w:w="1722" w:type="dxa"/>
            <w:noWrap w:val="0"/>
            <w:tcMar>
              <w:top w:w="15" w:type="dxa"/>
              <w:left w:w="15" w:type="dxa"/>
              <w:bottom w:w="0" w:type="dxa"/>
              <w:right w:w="15" w:type="dxa"/>
            </w:tcMar>
            <w:vAlign w:val="center"/>
          </w:tcPr>
          <w:p w14:paraId="30B8606D">
            <w:pPr>
              <w:adjustRightInd w:val="0"/>
              <w:snapToGrid w:val="0"/>
              <w:jc w:val="center"/>
              <w:rPr>
                <w:rFonts w:hint="eastAsia" w:ascii="宋体" w:hAnsi="宋体" w:eastAsia="宋体" w:cs="宋体"/>
                <w:color w:val="000000"/>
                <w:sz w:val="21"/>
                <w:szCs w:val="21"/>
                <w:highlight w:val="none"/>
              </w:rPr>
            </w:pPr>
          </w:p>
        </w:tc>
        <w:tc>
          <w:tcPr>
            <w:tcW w:w="1739" w:type="dxa"/>
            <w:noWrap w:val="0"/>
            <w:tcMar>
              <w:top w:w="15" w:type="dxa"/>
              <w:left w:w="15" w:type="dxa"/>
              <w:bottom w:w="0" w:type="dxa"/>
              <w:right w:w="15" w:type="dxa"/>
            </w:tcMar>
            <w:vAlign w:val="center"/>
          </w:tcPr>
          <w:p w14:paraId="7FEE7332">
            <w:pPr>
              <w:adjustRightInd w:val="0"/>
              <w:snapToGri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w:t>
            </w:r>
          </w:p>
        </w:tc>
      </w:tr>
    </w:tbl>
    <w:p w14:paraId="615C753D">
      <w:pPr>
        <w:widowControl/>
        <w:ind w:firstLine="388" w:firstLineChars="200"/>
        <w:jc w:val="left"/>
        <w:rPr>
          <w:rFonts w:hint="eastAsia" w:ascii="宋体" w:hAnsi="宋体" w:eastAsia="宋体" w:cs="宋体"/>
          <w:bCs/>
          <w:color w:val="000000"/>
          <w:sz w:val="21"/>
          <w:szCs w:val="21"/>
          <w:highlight w:val="none"/>
          <w:lang w:val="zh-CN"/>
        </w:rPr>
      </w:pPr>
    </w:p>
    <w:p w14:paraId="5CC21EB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注：</w:t>
      </w:r>
    </w:p>
    <w:p w14:paraId="56BB51DA">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1.“</w:t>
      </w:r>
      <w:r>
        <w:rPr>
          <w:rFonts w:hint="eastAsia" w:ascii="宋体" w:hAnsi="宋体" w:eastAsia="宋体" w:cs="宋体"/>
          <w:bCs/>
          <w:color w:val="000000"/>
          <w:sz w:val="21"/>
          <w:szCs w:val="21"/>
          <w:highlight w:val="none"/>
          <w:lang w:val="en-US" w:eastAsia="zh-CN"/>
        </w:rPr>
        <w:t>招标文件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要求”一栏应按照</w:t>
      </w:r>
      <w:r>
        <w:rPr>
          <w:rFonts w:hint="eastAsia" w:ascii="宋体" w:hAnsi="宋体" w:eastAsia="宋体" w:cs="宋体"/>
          <w:bCs/>
          <w:color w:val="000000"/>
          <w:sz w:val="21"/>
          <w:szCs w:val="21"/>
          <w:highlight w:val="none"/>
          <w:lang w:val="zh-CN" w:eastAsia="zh-CN"/>
        </w:rPr>
        <w:t>招标文件第六章《技术参数》</w:t>
      </w:r>
      <w:r>
        <w:rPr>
          <w:rFonts w:hint="eastAsia" w:ascii="宋体" w:hAnsi="宋体" w:eastAsia="宋体" w:cs="宋体"/>
          <w:bCs/>
          <w:color w:val="000000"/>
          <w:sz w:val="21"/>
          <w:szCs w:val="21"/>
          <w:highlight w:val="none"/>
          <w:lang w:val="zh-CN"/>
        </w:rPr>
        <w:t>中</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p>
    <w:p w14:paraId="4D569BBD">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2.“</w:t>
      </w:r>
      <w:r>
        <w:rPr>
          <w:rFonts w:hint="eastAsia" w:ascii="宋体" w:hAnsi="宋体" w:eastAsia="宋体" w:cs="宋体"/>
          <w:bCs/>
          <w:color w:val="000000"/>
          <w:sz w:val="21"/>
          <w:szCs w:val="21"/>
          <w:highlight w:val="none"/>
          <w:lang w:val="en-US" w:eastAsia="zh-CN"/>
        </w:rPr>
        <w:t>投标文件</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应答”一栏必须如实并按照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要求的内容逐项填写</w:t>
      </w:r>
      <w:r>
        <w:rPr>
          <w:rFonts w:hint="eastAsia" w:ascii="宋体" w:hAnsi="宋体" w:eastAsia="宋体" w:cs="宋体"/>
          <w:bCs/>
          <w:color w:val="000000"/>
          <w:sz w:val="21"/>
          <w:szCs w:val="21"/>
          <w:highlight w:val="none"/>
          <w:lang w:val="zh-CN" w:eastAsia="zh-CN"/>
        </w:rPr>
        <w:t>投标技术</w:t>
      </w:r>
      <w:r>
        <w:rPr>
          <w:rFonts w:hint="eastAsia" w:ascii="宋体" w:hAnsi="宋体" w:eastAsia="宋体" w:cs="宋体"/>
          <w:bCs/>
          <w:color w:val="000000"/>
          <w:sz w:val="21"/>
          <w:szCs w:val="21"/>
          <w:highlight w:val="none"/>
          <w:lang w:val="zh-CN"/>
        </w:rPr>
        <w:t>条款的应答内容。</w:t>
      </w:r>
    </w:p>
    <w:p w14:paraId="6161E578">
      <w:pPr>
        <w:widowControl/>
        <w:ind w:firstLine="388" w:firstLineChars="200"/>
        <w:jc w:val="left"/>
        <w:rPr>
          <w:rFonts w:hint="eastAsia" w:ascii="宋体" w:hAnsi="宋体" w:eastAsia="宋体" w:cs="宋体"/>
          <w:bCs/>
          <w:color w:val="000000"/>
          <w:sz w:val="21"/>
          <w:szCs w:val="21"/>
          <w:highlight w:val="none"/>
          <w:lang w:val="zh-CN"/>
        </w:rPr>
      </w:pPr>
      <w:r>
        <w:rPr>
          <w:rFonts w:hint="eastAsia" w:ascii="宋体" w:hAnsi="宋体" w:eastAsia="宋体" w:cs="宋体"/>
          <w:bCs/>
          <w:color w:val="000000"/>
          <w:sz w:val="21"/>
          <w:szCs w:val="21"/>
          <w:highlight w:val="none"/>
          <w:lang w:val="zh-CN"/>
        </w:rPr>
        <w:t>3.“偏离情况”一栏中必须如实并按照</w:t>
      </w:r>
      <w:r>
        <w:rPr>
          <w:rFonts w:hint="eastAsia" w:ascii="宋体" w:hAnsi="宋体" w:eastAsia="宋体" w:cs="宋体"/>
          <w:bCs/>
          <w:color w:val="000000"/>
          <w:sz w:val="21"/>
          <w:szCs w:val="21"/>
          <w:highlight w:val="none"/>
          <w:lang w:val="zh-CN" w:eastAsia="zh-CN"/>
        </w:rPr>
        <w:t>技术</w:t>
      </w:r>
      <w:r>
        <w:rPr>
          <w:rFonts w:hint="eastAsia" w:ascii="宋体" w:hAnsi="宋体" w:eastAsia="宋体" w:cs="宋体"/>
          <w:bCs/>
          <w:color w:val="000000"/>
          <w:sz w:val="21"/>
          <w:szCs w:val="21"/>
          <w:highlight w:val="none"/>
          <w:lang w:val="zh-CN"/>
        </w:rPr>
        <w:t>要求的内容填写“正偏离”、“负偏离”或“无偏离”，除详细评审中的内容以外，投标单位的投标必须无偏离或者正偏离，否则按照投标无效处理。</w:t>
      </w:r>
    </w:p>
    <w:p w14:paraId="1F5FF3DC">
      <w:pPr>
        <w:widowControl/>
        <w:ind w:firstLine="388" w:firstLineChars="200"/>
        <w:jc w:val="left"/>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4.“说明</w:t>
      </w:r>
      <w:r>
        <w:rPr>
          <w:rFonts w:hint="eastAsia" w:ascii="宋体" w:hAnsi="宋体" w:eastAsia="宋体" w:cs="宋体"/>
          <w:bCs/>
          <w:color w:val="000000"/>
          <w:sz w:val="21"/>
          <w:szCs w:val="21"/>
          <w:highlight w:val="none"/>
        </w:rPr>
        <w:t>”一</w:t>
      </w:r>
      <w:r>
        <w:rPr>
          <w:rFonts w:hint="eastAsia" w:ascii="宋体" w:hAnsi="宋体" w:eastAsia="宋体" w:cs="宋体"/>
          <w:bCs/>
          <w:color w:val="000000"/>
          <w:sz w:val="21"/>
          <w:szCs w:val="21"/>
          <w:highlight w:val="none"/>
          <w:lang w:val="zh-CN"/>
        </w:rPr>
        <w:t>栏中</w:t>
      </w:r>
      <w:r>
        <w:rPr>
          <w:rFonts w:hint="eastAsia" w:ascii="宋体" w:hAnsi="宋体" w:eastAsia="宋体" w:cs="宋体"/>
          <w:bCs/>
          <w:color w:val="000000"/>
          <w:sz w:val="21"/>
          <w:szCs w:val="21"/>
          <w:highlight w:val="none"/>
        </w:rPr>
        <w:t>为除以上所述内容外，</w:t>
      </w:r>
      <w:r>
        <w:rPr>
          <w:rFonts w:hint="eastAsia" w:ascii="宋体" w:hAnsi="宋体" w:eastAsia="宋体" w:cs="宋体"/>
          <w:bCs/>
          <w:color w:val="000000"/>
          <w:sz w:val="21"/>
          <w:szCs w:val="21"/>
          <w:highlight w:val="none"/>
          <w:lang w:eastAsia="zh-CN"/>
        </w:rPr>
        <w:t>投标单位</w:t>
      </w:r>
      <w:r>
        <w:rPr>
          <w:rFonts w:hint="eastAsia" w:ascii="宋体" w:hAnsi="宋体" w:eastAsia="宋体" w:cs="宋体"/>
          <w:bCs/>
          <w:color w:val="000000"/>
          <w:sz w:val="21"/>
          <w:szCs w:val="21"/>
          <w:highlight w:val="none"/>
        </w:rPr>
        <w:t>认为本表格需要提供的其他内容。</w:t>
      </w:r>
    </w:p>
    <w:p w14:paraId="7E7254EC">
      <w:pPr>
        <w:adjustRightInd w:val="0"/>
        <w:snapToGrid w:val="0"/>
        <w:ind w:firstLine="388" w:firstLineChars="200"/>
        <w:rPr>
          <w:rFonts w:hint="eastAsia" w:ascii="宋体" w:hAnsi="宋体" w:eastAsia="宋体" w:cs="宋体"/>
          <w:bCs/>
          <w:snapToGrid w:val="0"/>
          <w:color w:val="000000"/>
          <w:kern w:val="0"/>
          <w:szCs w:val="21"/>
          <w:highlight w:val="none"/>
        </w:rPr>
      </w:pPr>
    </w:p>
    <w:p w14:paraId="2374A1C6">
      <w:pPr>
        <w:pStyle w:val="2"/>
        <w:rPr>
          <w:rFonts w:hint="eastAsia" w:ascii="宋体" w:hAnsi="宋体" w:eastAsia="宋体" w:cs="宋体"/>
          <w:bCs/>
          <w:snapToGrid w:val="0"/>
          <w:color w:val="000000"/>
          <w:kern w:val="0"/>
          <w:szCs w:val="21"/>
          <w:highlight w:val="none"/>
        </w:rPr>
      </w:pPr>
    </w:p>
    <w:p w14:paraId="6CAF4AA1">
      <w:pPr>
        <w:rPr>
          <w:rFonts w:hint="eastAsia" w:ascii="宋体" w:hAnsi="宋体" w:eastAsia="宋体" w:cs="宋体"/>
          <w:highlight w:val="none"/>
        </w:rPr>
      </w:pPr>
    </w:p>
    <w:p w14:paraId="040B76DC">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lang w:eastAsia="zh-CN"/>
        </w:rPr>
        <w:t>投标单位</w:t>
      </w:r>
      <w:r>
        <w:rPr>
          <w:rFonts w:hint="eastAsia" w:ascii="宋体" w:hAnsi="宋体" w:eastAsia="宋体" w:cs="宋体"/>
          <w:bCs/>
          <w:snapToGrid w:val="0"/>
          <w:color w:val="000000"/>
          <w:kern w:val="0"/>
          <w:szCs w:val="21"/>
          <w:highlight w:val="none"/>
        </w:rPr>
        <w:t>名称（</w:t>
      </w:r>
      <w:r>
        <w:rPr>
          <w:rFonts w:hint="eastAsia" w:ascii="宋体" w:hAnsi="宋体" w:eastAsia="宋体" w:cs="宋体"/>
          <w:bCs/>
          <w:snapToGrid w:val="0"/>
          <w:color w:val="000000"/>
          <w:kern w:val="0"/>
          <w:szCs w:val="21"/>
          <w:highlight w:val="none"/>
          <w:lang w:eastAsia="zh-CN"/>
        </w:rPr>
        <w:t>盖章</w:t>
      </w:r>
      <w:r>
        <w:rPr>
          <w:rFonts w:hint="eastAsia" w:ascii="宋体" w:hAnsi="宋体" w:eastAsia="宋体" w:cs="宋体"/>
          <w:bCs/>
          <w:snapToGrid w:val="0"/>
          <w:color w:val="000000"/>
          <w:kern w:val="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7E16254D">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法定代表人（单位负责人）</w:t>
      </w:r>
    </w:p>
    <w:p w14:paraId="73005A59">
      <w:pPr>
        <w:adjustRightInd w:val="0"/>
        <w:snapToGrid w:val="0"/>
        <w:ind w:firstLine="388" w:firstLineChars="20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或授权代表（</w:t>
      </w:r>
      <w:r>
        <w:rPr>
          <w:rFonts w:hint="eastAsia" w:ascii="宋体" w:hAnsi="宋体" w:eastAsia="宋体" w:cs="宋体"/>
          <w:bCs/>
          <w:snapToGrid w:val="0"/>
          <w:color w:val="000000"/>
          <w:kern w:val="0"/>
          <w:szCs w:val="21"/>
          <w:highlight w:val="none"/>
          <w:lang w:eastAsia="zh-CN"/>
        </w:rPr>
        <w:t>签字或盖章</w:t>
      </w:r>
      <w:r>
        <w:rPr>
          <w:rFonts w:hint="eastAsia" w:ascii="宋体" w:hAnsi="宋体" w:eastAsia="宋体" w:cs="宋体"/>
          <w:bCs/>
          <w:snapToGrid w:val="0"/>
          <w:color w:val="000000"/>
          <w:kern w:val="0"/>
          <w:szCs w:val="21"/>
          <w:highlight w:val="none"/>
        </w:rPr>
        <w:t>）：</w:t>
      </w:r>
      <w:r>
        <w:rPr>
          <w:rFonts w:hint="eastAsia" w:ascii="宋体" w:hAnsi="宋体" w:eastAsia="宋体" w:cs="宋体"/>
          <w:color w:val="000000"/>
          <w:szCs w:val="21"/>
          <w:highlight w:val="none"/>
          <w:u w:val="single"/>
        </w:rPr>
        <w:t xml:space="preserve">                                </w:t>
      </w:r>
      <w:r>
        <w:rPr>
          <w:rFonts w:hint="eastAsia" w:ascii="宋体" w:hAnsi="宋体" w:eastAsia="宋体" w:cs="宋体"/>
          <w:bCs/>
          <w:snapToGrid w:val="0"/>
          <w:color w:val="000000"/>
          <w:kern w:val="0"/>
          <w:szCs w:val="21"/>
          <w:highlight w:val="none"/>
        </w:rPr>
        <w:t xml:space="preserve">                                </w:t>
      </w:r>
    </w:p>
    <w:p w14:paraId="2D851B42">
      <w:pPr>
        <w:adjustRightInd w:val="0"/>
        <w:snapToGrid w:val="0"/>
        <w:ind w:firstLine="1746" w:firstLineChars="900"/>
        <w:outlineLvl w:val="0"/>
        <w:rPr>
          <w:rFonts w:hint="eastAsia" w:ascii="宋体" w:hAnsi="宋体" w:eastAsia="宋体" w:cs="宋体"/>
          <w:bCs/>
          <w:snapToGrid w:val="0"/>
          <w:color w:val="000000"/>
          <w:kern w:val="0"/>
          <w:szCs w:val="21"/>
          <w:highlight w:val="none"/>
        </w:rPr>
      </w:pPr>
      <w:r>
        <w:rPr>
          <w:rFonts w:hint="eastAsia" w:ascii="宋体" w:hAnsi="宋体" w:eastAsia="宋体" w:cs="宋体"/>
          <w:bCs/>
          <w:snapToGrid w:val="0"/>
          <w:color w:val="000000"/>
          <w:kern w:val="0"/>
          <w:szCs w:val="21"/>
          <w:highlight w:val="none"/>
        </w:rPr>
        <w:t xml:space="preserve">                 </w:t>
      </w:r>
    </w:p>
    <w:p w14:paraId="7C1462AE">
      <w:pPr>
        <w:pStyle w:val="3"/>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bCs/>
          <w:snapToGrid w:val="0"/>
          <w:color w:val="000000"/>
          <w:kern w:val="0"/>
          <w:sz w:val="21"/>
          <w:szCs w:val="21"/>
          <w:highlight w:val="none"/>
        </w:rPr>
        <w:t>日期：</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年</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月</w:t>
      </w:r>
      <w:r>
        <w:rPr>
          <w:rFonts w:hint="eastAsia" w:ascii="宋体" w:hAnsi="宋体" w:eastAsia="宋体" w:cs="宋体"/>
          <w:snapToGrid w:val="0"/>
          <w:color w:val="000000"/>
          <w:kern w:val="0"/>
          <w:sz w:val="21"/>
          <w:szCs w:val="21"/>
          <w:highlight w:val="none"/>
          <w:u w:val="single"/>
        </w:rPr>
        <w:t xml:space="preserve">   </w:t>
      </w:r>
      <w:r>
        <w:rPr>
          <w:rFonts w:hint="eastAsia" w:ascii="宋体" w:hAnsi="宋体" w:eastAsia="宋体" w:cs="宋体"/>
          <w:snapToGrid w:val="0"/>
          <w:color w:val="000000"/>
          <w:kern w:val="0"/>
          <w:sz w:val="21"/>
          <w:szCs w:val="21"/>
          <w:highlight w:val="none"/>
        </w:rPr>
        <w:t>日</w:t>
      </w:r>
    </w:p>
    <w:p w14:paraId="10DE8266">
      <w:pPr>
        <w:pStyle w:val="2"/>
        <w:ind w:left="0" w:leftChars="0" w:firstLine="0" w:firstLineChars="0"/>
        <w:rPr>
          <w:rFonts w:hint="eastAsia" w:ascii="宋体" w:hAnsi="宋体" w:eastAsia="宋体" w:cs="宋体"/>
          <w:highlight w:val="none"/>
        </w:rPr>
      </w:pPr>
    </w:p>
    <w:p w14:paraId="569637CB">
      <w:pPr>
        <w:rPr>
          <w:rFonts w:hint="eastAsia" w:ascii="宋体" w:hAnsi="宋体" w:eastAsia="宋体" w:cs="宋体"/>
          <w:snapToGrid w:val="0"/>
          <w:color w:val="000000"/>
          <w:sz w:val="21"/>
          <w:szCs w:val="21"/>
          <w:highlight w:val="none"/>
        </w:rPr>
      </w:pPr>
    </w:p>
    <w:p w14:paraId="6C83E25F">
      <w:pPr>
        <w:rPr>
          <w:rFonts w:hint="eastAsia" w:ascii="宋体" w:hAnsi="宋体" w:eastAsia="宋体" w:cs="宋体"/>
          <w:b/>
          <w:bCs/>
          <w:color w:val="000000"/>
          <w:sz w:val="30"/>
          <w:szCs w:val="30"/>
          <w:highlight w:val="none"/>
        </w:rPr>
      </w:pPr>
    </w:p>
    <w:p w14:paraId="38964A4F">
      <w:pPr>
        <w:pStyle w:val="7"/>
        <w:rPr>
          <w:rFonts w:hint="eastAsia" w:ascii="宋体" w:hAnsi="宋体" w:eastAsia="宋体" w:cs="宋体"/>
          <w:b w:val="0"/>
          <w:bCs w:val="0"/>
          <w:color w:val="000000"/>
          <w:kern w:val="0"/>
          <w:sz w:val="30"/>
          <w:szCs w:val="30"/>
          <w:highlight w:val="none"/>
        </w:rPr>
      </w:pPr>
    </w:p>
    <w:p w14:paraId="59369E7B">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十一</w:t>
      </w:r>
      <w:r>
        <w:rPr>
          <w:rFonts w:hint="eastAsia" w:ascii="宋体" w:hAnsi="宋体" w:eastAsia="宋体" w:cs="宋体"/>
          <w:b w:val="0"/>
          <w:bCs w:val="0"/>
          <w:color w:val="000000"/>
          <w:kern w:val="0"/>
          <w:sz w:val="30"/>
          <w:szCs w:val="30"/>
          <w:highlight w:val="none"/>
        </w:rPr>
        <w:t>、项目负责人、管理及技术人员一览表</w:t>
      </w:r>
    </w:p>
    <w:p w14:paraId="5B6122D7">
      <w:pPr>
        <w:autoSpaceDE w:val="0"/>
        <w:autoSpaceDN w:val="0"/>
        <w:adjustRightInd w:val="0"/>
        <w:spacing w:before="156" w:beforeLines="50" w:after="156" w:afterLines="50"/>
        <w:jc w:val="center"/>
        <w:rPr>
          <w:rFonts w:hint="eastAsia" w:ascii="宋体" w:hAnsi="宋体" w:eastAsia="宋体" w:cs="宋体"/>
          <w:color w:val="000000"/>
          <w:kern w:val="0"/>
          <w:szCs w:val="21"/>
          <w:highlight w:val="none"/>
        </w:rPr>
      </w:pPr>
      <w:r>
        <w:rPr>
          <w:rFonts w:hint="eastAsia" w:ascii="宋体" w:hAnsi="宋体" w:eastAsia="宋体" w:cs="宋体"/>
          <w:color w:val="000000"/>
          <w:kern w:val="0"/>
          <w:sz w:val="24"/>
          <w:highlight w:val="none"/>
        </w:rPr>
        <w:t>（如果有，提供）</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217"/>
        <w:gridCol w:w="775"/>
        <w:gridCol w:w="990"/>
        <w:gridCol w:w="816"/>
        <w:gridCol w:w="1390"/>
        <w:gridCol w:w="908"/>
        <w:gridCol w:w="1008"/>
        <w:gridCol w:w="1609"/>
      </w:tblGrid>
      <w:tr w14:paraId="449516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03" w:type="dxa"/>
            <w:noWrap w:val="0"/>
            <w:vAlign w:val="center"/>
          </w:tcPr>
          <w:p w14:paraId="37C96E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217" w:type="dxa"/>
            <w:noWrap w:val="0"/>
            <w:vAlign w:val="center"/>
          </w:tcPr>
          <w:p w14:paraId="70BF063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姓名</w:t>
            </w:r>
          </w:p>
        </w:tc>
        <w:tc>
          <w:tcPr>
            <w:tcW w:w="775" w:type="dxa"/>
            <w:noWrap w:val="0"/>
            <w:vAlign w:val="center"/>
          </w:tcPr>
          <w:p w14:paraId="372E70A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性别</w:t>
            </w:r>
          </w:p>
        </w:tc>
        <w:tc>
          <w:tcPr>
            <w:tcW w:w="990" w:type="dxa"/>
            <w:noWrap w:val="0"/>
            <w:vAlign w:val="center"/>
          </w:tcPr>
          <w:p w14:paraId="0B3A054F">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年龄</w:t>
            </w:r>
          </w:p>
        </w:tc>
        <w:tc>
          <w:tcPr>
            <w:tcW w:w="816" w:type="dxa"/>
            <w:noWrap w:val="0"/>
            <w:vAlign w:val="center"/>
          </w:tcPr>
          <w:p w14:paraId="23885372">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学历</w:t>
            </w:r>
          </w:p>
        </w:tc>
        <w:tc>
          <w:tcPr>
            <w:tcW w:w="1390" w:type="dxa"/>
            <w:noWrap w:val="0"/>
            <w:vAlign w:val="center"/>
          </w:tcPr>
          <w:p w14:paraId="3100F3B5">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身份证号</w:t>
            </w:r>
          </w:p>
        </w:tc>
        <w:tc>
          <w:tcPr>
            <w:tcW w:w="908" w:type="dxa"/>
            <w:noWrap w:val="0"/>
            <w:vAlign w:val="center"/>
          </w:tcPr>
          <w:p w14:paraId="040CF71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专业</w:t>
            </w:r>
          </w:p>
        </w:tc>
        <w:tc>
          <w:tcPr>
            <w:tcW w:w="1008" w:type="dxa"/>
            <w:noWrap w:val="0"/>
            <w:vAlign w:val="center"/>
          </w:tcPr>
          <w:p w14:paraId="124F103B">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经验</w:t>
            </w:r>
          </w:p>
          <w:p w14:paraId="3F0116F4">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年限</w:t>
            </w:r>
          </w:p>
        </w:tc>
        <w:tc>
          <w:tcPr>
            <w:tcW w:w="1609" w:type="dxa"/>
            <w:noWrap w:val="0"/>
            <w:vAlign w:val="center"/>
          </w:tcPr>
          <w:p w14:paraId="090DEE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在本项目中担任职务</w:t>
            </w:r>
          </w:p>
        </w:tc>
      </w:tr>
      <w:tr w14:paraId="78403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003" w:type="dxa"/>
            <w:noWrap w:val="0"/>
            <w:vAlign w:val="center"/>
          </w:tcPr>
          <w:p w14:paraId="0DD01EB8">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217" w:type="dxa"/>
            <w:noWrap w:val="0"/>
            <w:vAlign w:val="center"/>
          </w:tcPr>
          <w:p w14:paraId="52C000FF">
            <w:pPr>
              <w:pStyle w:val="71"/>
              <w:rPr>
                <w:rFonts w:hint="eastAsia" w:ascii="宋体" w:hAnsi="宋体" w:eastAsia="宋体" w:cs="宋体"/>
                <w:color w:val="000000"/>
                <w:sz w:val="21"/>
                <w:szCs w:val="21"/>
                <w:highlight w:val="none"/>
              </w:rPr>
            </w:pPr>
          </w:p>
        </w:tc>
        <w:tc>
          <w:tcPr>
            <w:tcW w:w="775" w:type="dxa"/>
            <w:noWrap w:val="0"/>
            <w:vAlign w:val="center"/>
          </w:tcPr>
          <w:p w14:paraId="62F928FD">
            <w:pPr>
              <w:pStyle w:val="71"/>
              <w:rPr>
                <w:rFonts w:hint="eastAsia" w:ascii="宋体" w:hAnsi="宋体" w:eastAsia="宋体" w:cs="宋体"/>
                <w:color w:val="000000"/>
                <w:sz w:val="21"/>
                <w:szCs w:val="21"/>
                <w:highlight w:val="none"/>
              </w:rPr>
            </w:pPr>
          </w:p>
        </w:tc>
        <w:tc>
          <w:tcPr>
            <w:tcW w:w="990" w:type="dxa"/>
            <w:noWrap w:val="0"/>
            <w:vAlign w:val="center"/>
          </w:tcPr>
          <w:p w14:paraId="7CC4AA41">
            <w:pPr>
              <w:pStyle w:val="71"/>
              <w:rPr>
                <w:rFonts w:hint="eastAsia" w:ascii="宋体" w:hAnsi="宋体" w:eastAsia="宋体" w:cs="宋体"/>
                <w:color w:val="000000"/>
                <w:sz w:val="21"/>
                <w:szCs w:val="21"/>
                <w:highlight w:val="none"/>
              </w:rPr>
            </w:pPr>
          </w:p>
        </w:tc>
        <w:tc>
          <w:tcPr>
            <w:tcW w:w="816" w:type="dxa"/>
            <w:noWrap w:val="0"/>
            <w:vAlign w:val="center"/>
          </w:tcPr>
          <w:p w14:paraId="7991A033">
            <w:pPr>
              <w:pStyle w:val="71"/>
              <w:rPr>
                <w:rFonts w:hint="eastAsia" w:ascii="宋体" w:hAnsi="宋体" w:eastAsia="宋体" w:cs="宋体"/>
                <w:color w:val="000000"/>
                <w:sz w:val="21"/>
                <w:szCs w:val="21"/>
                <w:highlight w:val="none"/>
              </w:rPr>
            </w:pPr>
          </w:p>
        </w:tc>
        <w:tc>
          <w:tcPr>
            <w:tcW w:w="1390" w:type="dxa"/>
            <w:noWrap w:val="0"/>
            <w:vAlign w:val="center"/>
          </w:tcPr>
          <w:p w14:paraId="6D5F4626">
            <w:pPr>
              <w:pStyle w:val="71"/>
              <w:rPr>
                <w:rFonts w:hint="eastAsia" w:ascii="宋体" w:hAnsi="宋体" w:eastAsia="宋体" w:cs="宋体"/>
                <w:color w:val="000000"/>
                <w:sz w:val="21"/>
                <w:szCs w:val="21"/>
                <w:highlight w:val="none"/>
              </w:rPr>
            </w:pPr>
          </w:p>
        </w:tc>
        <w:tc>
          <w:tcPr>
            <w:tcW w:w="908" w:type="dxa"/>
            <w:noWrap w:val="0"/>
            <w:vAlign w:val="center"/>
          </w:tcPr>
          <w:p w14:paraId="340FB056">
            <w:pPr>
              <w:pStyle w:val="71"/>
              <w:rPr>
                <w:rFonts w:hint="eastAsia" w:ascii="宋体" w:hAnsi="宋体" w:eastAsia="宋体" w:cs="宋体"/>
                <w:color w:val="000000"/>
                <w:sz w:val="21"/>
                <w:szCs w:val="21"/>
                <w:highlight w:val="none"/>
              </w:rPr>
            </w:pPr>
          </w:p>
        </w:tc>
        <w:tc>
          <w:tcPr>
            <w:tcW w:w="1008" w:type="dxa"/>
            <w:noWrap w:val="0"/>
            <w:vAlign w:val="center"/>
          </w:tcPr>
          <w:p w14:paraId="798E4739">
            <w:pPr>
              <w:pStyle w:val="71"/>
              <w:rPr>
                <w:rFonts w:hint="eastAsia" w:ascii="宋体" w:hAnsi="宋体" w:eastAsia="宋体" w:cs="宋体"/>
                <w:color w:val="000000"/>
                <w:sz w:val="21"/>
                <w:szCs w:val="21"/>
                <w:highlight w:val="none"/>
              </w:rPr>
            </w:pPr>
          </w:p>
        </w:tc>
        <w:tc>
          <w:tcPr>
            <w:tcW w:w="1609" w:type="dxa"/>
            <w:noWrap w:val="0"/>
            <w:vAlign w:val="center"/>
          </w:tcPr>
          <w:p w14:paraId="7F710DD3">
            <w:pPr>
              <w:pStyle w:val="71"/>
              <w:rPr>
                <w:rFonts w:hint="eastAsia" w:ascii="宋体" w:hAnsi="宋体" w:eastAsia="宋体" w:cs="宋体"/>
                <w:color w:val="000000"/>
                <w:sz w:val="21"/>
                <w:szCs w:val="21"/>
                <w:highlight w:val="none"/>
              </w:rPr>
            </w:pPr>
          </w:p>
        </w:tc>
      </w:tr>
      <w:tr w14:paraId="71FEB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03" w:type="dxa"/>
            <w:noWrap w:val="0"/>
            <w:vAlign w:val="center"/>
          </w:tcPr>
          <w:p w14:paraId="3FDBDE2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217" w:type="dxa"/>
            <w:noWrap w:val="0"/>
            <w:vAlign w:val="center"/>
          </w:tcPr>
          <w:p w14:paraId="742EBC5C">
            <w:pPr>
              <w:pStyle w:val="71"/>
              <w:rPr>
                <w:rFonts w:hint="eastAsia" w:ascii="宋体" w:hAnsi="宋体" w:eastAsia="宋体" w:cs="宋体"/>
                <w:color w:val="000000"/>
                <w:sz w:val="21"/>
                <w:szCs w:val="21"/>
                <w:highlight w:val="none"/>
              </w:rPr>
            </w:pPr>
          </w:p>
        </w:tc>
        <w:tc>
          <w:tcPr>
            <w:tcW w:w="775" w:type="dxa"/>
            <w:noWrap w:val="0"/>
            <w:vAlign w:val="center"/>
          </w:tcPr>
          <w:p w14:paraId="6B6DEC8F">
            <w:pPr>
              <w:pStyle w:val="71"/>
              <w:rPr>
                <w:rFonts w:hint="eastAsia" w:ascii="宋体" w:hAnsi="宋体" w:eastAsia="宋体" w:cs="宋体"/>
                <w:color w:val="000000"/>
                <w:sz w:val="21"/>
                <w:szCs w:val="21"/>
                <w:highlight w:val="none"/>
              </w:rPr>
            </w:pPr>
          </w:p>
        </w:tc>
        <w:tc>
          <w:tcPr>
            <w:tcW w:w="990" w:type="dxa"/>
            <w:noWrap w:val="0"/>
            <w:vAlign w:val="center"/>
          </w:tcPr>
          <w:p w14:paraId="1D9F7713">
            <w:pPr>
              <w:pStyle w:val="71"/>
              <w:rPr>
                <w:rFonts w:hint="eastAsia" w:ascii="宋体" w:hAnsi="宋体" w:eastAsia="宋体" w:cs="宋体"/>
                <w:color w:val="000000"/>
                <w:sz w:val="21"/>
                <w:szCs w:val="21"/>
                <w:highlight w:val="none"/>
              </w:rPr>
            </w:pPr>
          </w:p>
        </w:tc>
        <w:tc>
          <w:tcPr>
            <w:tcW w:w="816" w:type="dxa"/>
            <w:noWrap w:val="0"/>
            <w:vAlign w:val="center"/>
          </w:tcPr>
          <w:p w14:paraId="19761C14">
            <w:pPr>
              <w:pStyle w:val="71"/>
              <w:rPr>
                <w:rFonts w:hint="eastAsia" w:ascii="宋体" w:hAnsi="宋体" w:eastAsia="宋体" w:cs="宋体"/>
                <w:color w:val="000000"/>
                <w:sz w:val="21"/>
                <w:szCs w:val="21"/>
                <w:highlight w:val="none"/>
              </w:rPr>
            </w:pPr>
          </w:p>
        </w:tc>
        <w:tc>
          <w:tcPr>
            <w:tcW w:w="1390" w:type="dxa"/>
            <w:noWrap w:val="0"/>
            <w:vAlign w:val="center"/>
          </w:tcPr>
          <w:p w14:paraId="1C6C4130">
            <w:pPr>
              <w:pStyle w:val="71"/>
              <w:rPr>
                <w:rFonts w:hint="eastAsia" w:ascii="宋体" w:hAnsi="宋体" w:eastAsia="宋体" w:cs="宋体"/>
                <w:color w:val="000000"/>
                <w:sz w:val="21"/>
                <w:szCs w:val="21"/>
                <w:highlight w:val="none"/>
              </w:rPr>
            </w:pPr>
          </w:p>
        </w:tc>
        <w:tc>
          <w:tcPr>
            <w:tcW w:w="908" w:type="dxa"/>
            <w:noWrap w:val="0"/>
            <w:vAlign w:val="center"/>
          </w:tcPr>
          <w:p w14:paraId="1C7B37B0">
            <w:pPr>
              <w:pStyle w:val="71"/>
              <w:rPr>
                <w:rFonts w:hint="eastAsia" w:ascii="宋体" w:hAnsi="宋体" w:eastAsia="宋体" w:cs="宋体"/>
                <w:color w:val="000000"/>
                <w:sz w:val="21"/>
                <w:szCs w:val="21"/>
                <w:highlight w:val="none"/>
              </w:rPr>
            </w:pPr>
          </w:p>
        </w:tc>
        <w:tc>
          <w:tcPr>
            <w:tcW w:w="1008" w:type="dxa"/>
            <w:noWrap w:val="0"/>
            <w:vAlign w:val="center"/>
          </w:tcPr>
          <w:p w14:paraId="501F6312">
            <w:pPr>
              <w:pStyle w:val="71"/>
              <w:rPr>
                <w:rFonts w:hint="eastAsia" w:ascii="宋体" w:hAnsi="宋体" w:eastAsia="宋体" w:cs="宋体"/>
                <w:color w:val="000000"/>
                <w:sz w:val="21"/>
                <w:szCs w:val="21"/>
                <w:highlight w:val="none"/>
              </w:rPr>
            </w:pPr>
          </w:p>
        </w:tc>
        <w:tc>
          <w:tcPr>
            <w:tcW w:w="1609" w:type="dxa"/>
            <w:noWrap w:val="0"/>
            <w:vAlign w:val="center"/>
          </w:tcPr>
          <w:p w14:paraId="23351CFB">
            <w:pPr>
              <w:pStyle w:val="71"/>
              <w:rPr>
                <w:rFonts w:hint="eastAsia" w:ascii="宋体" w:hAnsi="宋体" w:eastAsia="宋体" w:cs="宋体"/>
                <w:color w:val="000000"/>
                <w:sz w:val="21"/>
                <w:szCs w:val="21"/>
                <w:highlight w:val="none"/>
              </w:rPr>
            </w:pPr>
          </w:p>
        </w:tc>
      </w:tr>
      <w:tr w14:paraId="44AFF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03" w:type="dxa"/>
            <w:noWrap w:val="0"/>
            <w:vAlign w:val="center"/>
          </w:tcPr>
          <w:p w14:paraId="56530EB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217" w:type="dxa"/>
            <w:noWrap w:val="0"/>
            <w:vAlign w:val="center"/>
          </w:tcPr>
          <w:p w14:paraId="24A6C92E">
            <w:pPr>
              <w:pStyle w:val="71"/>
              <w:rPr>
                <w:rFonts w:hint="eastAsia" w:ascii="宋体" w:hAnsi="宋体" w:eastAsia="宋体" w:cs="宋体"/>
                <w:color w:val="000000"/>
                <w:sz w:val="21"/>
                <w:szCs w:val="21"/>
                <w:highlight w:val="none"/>
              </w:rPr>
            </w:pPr>
          </w:p>
        </w:tc>
        <w:tc>
          <w:tcPr>
            <w:tcW w:w="775" w:type="dxa"/>
            <w:noWrap w:val="0"/>
            <w:vAlign w:val="center"/>
          </w:tcPr>
          <w:p w14:paraId="7D9ABEDB">
            <w:pPr>
              <w:pStyle w:val="71"/>
              <w:rPr>
                <w:rFonts w:hint="eastAsia" w:ascii="宋体" w:hAnsi="宋体" w:eastAsia="宋体" w:cs="宋体"/>
                <w:color w:val="000000"/>
                <w:sz w:val="21"/>
                <w:szCs w:val="21"/>
                <w:highlight w:val="none"/>
              </w:rPr>
            </w:pPr>
          </w:p>
        </w:tc>
        <w:tc>
          <w:tcPr>
            <w:tcW w:w="990" w:type="dxa"/>
            <w:noWrap w:val="0"/>
            <w:vAlign w:val="center"/>
          </w:tcPr>
          <w:p w14:paraId="561A363B">
            <w:pPr>
              <w:pStyle w:val="71"/>
              <w:rPr>
                <w:rFonts w:hint="eastAsia" w:ascii="宋体" w:hAnsi="宋体" w:eastAsia="宋体" w:cs="宋体"/>
                <w:color w:val="000000"/>
                <w:sz w:val="21"/>
                <w:szCs w:val="21"/>
                <w:highlight w:val="none"/>
              </w:rPr>
            </w:pPr>
          </w:p>
        </w:tc>
        <w:tc>
          <w:tcPr>
            <w:tcW w:w="816" w:type="dxa"/>
            <w:noWrap w:val="0"/>
            <w:vAlign w:val="center"/>
          </w:tcPr>
          <w:p w14:paraId="370A12BB">
            <w:pPr>
              <w:pStyle w:val="71"/>
              <w:rPr>
                <w:rFonts w:hint="eastAsia" w:ascii="宋体" w:hAnsi="宋体" w:eastAsia="宋体" w:cs="宋体"/>
                <w:color w:val="000000"/>
                <w:sz w:val="21"/>
                <w:szCs w:val="21"/>
                <w:highlight w:val="none"/>
              </w:rPr>
            </w:pPr>
          </w:p>
        </w:tc>
        <w:tc>
          <w:tcPr>
            <w:tcW w:w="1390" w:type="dxa"/>
            <w:noWrap w:val="0"/>
            <w:vAlign w:val="center"/>
          </w:tcPr>
          <w:p w14:paraId="3E228AA1">
            <w:pPr>
              <w:pStyle w:val="71"/>
              <w:rPr>
                <w:rFonts w:hint="eastAsia" w:ascii="宋体" w:hAnsi="宋体" w:eastAsia="宋体" w:cs="宋体"/>
                <w:color w:val="000000"/>
                <w:sz w:val="21"/>
                <w:szCs w:val="21"/>
                <w:highlight w:val="none"/>
              </w:rPr>
            </w:pPr>
          </w:p>
        </w:tc>
        <w:tc>
          <w:tcPr>
            <w:tcW w:w="908" w:type="dxa"/>
            <w:noWrap w:val="0"/>
            <w:vAlign w:val="center"/>
          </w:tcPr>
          <w:p w14:paraId="5FACA3EC">
            <w:pPr>
              <w:pStyle w:val="71"/>
              <w:rPr>
                <w:rFonts w:hint="eastAsia" w:ascii="宋体" w:hAnsi="宋体" w:eastAsia="宋体" w:cs="宋体"/>
                <w:color w:val="000000"/>
                <w:sz w:val="21"/>
                <w:szCs w:val="21"/>
                <w:highlight w:val="none"/>
              </w:rPr>
            </w:pPr>
          </w:p>
        </w:tc>
        <w:tc>
          <w:tcPr>
            <w:tcW w:w="1008" w:type="dxa"/>
            <w:noWrap w:val="0"/>
            <w:vAlign w:val="center"/>
          </w:tcPr>
          <w:p w14:paraId="04D65C50">
            <w:pPr>
              <w:pStyle w:val="71"/>
              <w:rPr>
                <w:rFonts w:hint="eastAsia" w:ascii="宋体" w:hAnsi="宋体" w:eastAsia="宋体" w:cs="宋体"/>
                <w:color w:val="000000"/>
                <w:sz w:val="21"/>
                <w:szCs w:val="21"/>
                <w:highlight w:val="none"/>
              </w:rPr>
            </w:pPr>
          </w:p>
        </w:tc>
        <w:tc>
          <w:tcPr>
            <w:tcW w:w="1609" w:type="dxa"/>
            <w:noWrap w:val="0"/>
            <w:vAlign w:val="center"/>
          </w:tcPr>
          <w:p w14:paraId="389854CB">
            <w:pPr>
              <w:pStyle w:val="71"/>
              <w:rPr>
                <w:rFonts w:hint="eastAsia" w:ascii="宋体" w:hAnsi="宋体" w:eastAsia="宋体" w:cs="宋体"/>
                <w:color w:val="000000"/>
                <w:sz w:val="21"/>
                <w:szCs w:val="21"/>
                <w:highlight w:val="none"/>
              </w:rPr>
            </w:pPr>
          </w:p>
        </w:tc>
      </w:tr>
      <w:tr w14:paraId="2765F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3D1178C4">
            <w:pPr>
              <w:pStyle w:val="71"/>
              <w:ind w:firstLine="97" w:firstLineChars="5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217" w:type="dxa"/>
            <w:noWrap w:val="0"/>
            <w:vAlign w:val="center"/>
          </w:tcPr>
          <w:p w14:paraId="39FFBF8B">
            <w:pPr>
              <w:pStyle w:val="71"/>
              <w:rPr>
                <w:rFonts w:hint="eastAsia" w:ascii="宋体" w:hAnsi="宋体" w:eastAsia="宋体" w:cs="宋体"/>
                <w:color w:val="000000"/>
                <w:sz w:val="21"/>
                <w:szCs w:val="21"/>
                <w:highlight w:val="none"/>
              </w:rPr>
            </w:pPr>
          </w:p>
        </w:tc>
        <w:tc>
          <w:tcPr>
            <w:tcW w:w="775" w:type="dxa"/>
            <w:noWrap w:val="0"/>
            <w:vAlign w:val="center"/>
          </w:tcPr>
          <w:p w14:paraId="33CCF045">
            <w:pPr>
              <w:pStyle w:val="71"/>
              <w:rPr>
                <w:rFonts w:hint="eastAsia" w:ascii="宋体" w:hAnsi="宋体" w:eastAsia="宋体" w:cs="宋体"/>
                <w:color w:val="000000"/>
                <w:sz w:val="21"/>
                <w:szCs w:val="21"/>
                <w:highlight w:val="none"/>
              </w:rPr>
            </w:pPr>
          </w:p>
        </w:tc>
        <w:tc>
          <w:tcPr>
            <w:tcW w:w="990" w:type="dxa"/>
            <w:noWrap w:val="0"/>
            <w:vAlign w:val="center"/>
          </w:tcPr>
          <w:p w14:paraId="62D7942F">
            <w:pPr>
              <w:pStyle w:val="71"/>
              <w:rPr>
                <w:rFonts w:hint="eastAsia" w:ascii="宋体" w:hAnsi="宋体" w:eastAsia="宋体" w:cs="宋体"/>
                <w:color w:val="000000"/>
                <w:sz w:val="21"/>
                <w:szCs w:val="21"/>
                <w:highlight w:val="none"/>
              </w:rPr>
            </w:pPr>
          </w:p>
        </w:tc>
        <w:tc>
          <w:tcPr>
            <w:tcW w:w="816" w:type="dxa"/>
            <w:noWrap w:val="0"/>
            <w:vAlign w:val="center"/>
          </w:tcPr>
          <w:p w14:paraId="027ADF7F">
            <w:pPr>
              <w:pStyle w:val="71"/>
              <w:rPr>
                <w:rFonts w:hint="eastAsia" w:ascii="宋体" w:hAnsi="宋体" w:eastAsia="宋体" w:cs="宋体"/>
                <w:color w:val="000000"/>
                <w:sz w:val="21"/>
                <w:szCs w:val="21"/>
                <w:highlight w:val="none"/>
              </w:rPr>
            </w:pPr>
          </w:p>
        </w:tc>
        <w:tc>
          <w:tcPr>
            <w:tcW w:w="1390" w:type="dxa"/>
            <w:noWrap w:val="0"/>
            <w:vAlign w:val="center"/>
          </w:tcPr>
          <w:p w14:paraId="16CC5F5D">
            <w:pPr>
              <w:pStyle w:val="71"/>
              <w:rPr>
                <w:rFonts w:hint="eastAsia" w:ascii="宋体" w:hAnsi="宋体" w:eastAsia="宋体" w:cs="宋体"/>
                <w:color w:val="000000"/>
                <w:sz w:val="21"/>
                <w:szCs w:val="21"/>
                <w:highlight w:val="none"/>
              </w:rPr>
            </w:pPr>
          </w:p>
        </w:tc>
        <w:tc>
          <w:tcPr>
            <w:tcW w:w="908" w:type="dxa"/>
            <w:noWrap w:val="0"/>
            <w:vAlign w:val="center"/>
          </w:tcPr>
          <w:p w14:paraId="411257EB">
            <w:pPr>
              <w:pStyle w:val="71"/>
              <w:rPr>
                <w:rFonts w:hint="eastAsia" w:ascii="宋体" w:hAnsi="宋体" w:eastAsia="宋体" w:cs="宋体"/>
                <w:color w:val="000000"/>
                <w:sz w:val="21"/>
                <w:szCs w:val="21"/>
                <w:highlight w:val="none"/>
              </w:rPr>
            </w:pPr>
          </w:p>
        </w:tc>
        <w:tc>
          <w:tcPr>
            <w:tcW w:w="1008" w:type="dxa"/>
            <w:noWrap w:val="0"/>
            <w:vAlign w:val="center"/>
          </w:tcPr>
          <w:p w14:paraId="3E501069">
            <w:pPr>
              <w:pStyle w:val="71"/>
              <w:rPr>
                <w:rFonts w:hint="eastAsia" w:ascii="宋体" w:hAnsi="宋体" w:eastAsia="宋体" w:cs="宋体"/>
                <w:color w:val="000000"/>
                <w:sz w:val="21"/>
                <w:szCs w:val="21"/>
                <w:highlight w:val="none"/>
              </w:rPr>
            </w:pPr>
          </w:p>
        </w:tc>
        <w:tc>
          <w:tcPr>
            <w:tcW w:w="1609" w:type="dxa"/>
            <w:noWrap w:val="0"/>
            <w:vAlign w:val="center"/>
          </w:tcPr>
          <w:p w14:paraId="79FA97BA">
            <w:pPr>
              <w:pStyle w:val="71"/>
              <w:rPr>
                <w:rFonts w:hint="eastAsia" w:ascii="宋体" w:hAnsi="宋体" w:eastAsia="宋体" w:cs="宋体"/>
                <w:color w:val="000000"/>
                <w:sz w:val="21"/>
                <w:szCs w:val="21"/>
                <w:highlight w:val="none"/>
              </w:rPr>
            </w:pPr>
          </w:p>
        </w:tc>
      </w:tr>
      <w:tr w14:paraId="12CF63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BF851CF">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217" w:type="dxa"/>
            <w:noWrap w:val="0"/>
            <w:vAlign w:val="center"/>
          </w:tcPr>
          <w:p w14:paraId="550355F8">
            <w:pPr>
              <w:pStyle w:val="71"/>
              <w:rPr>
                <w:rFonts w:hint="eastAsia" w:ascii="宋体" w:hAnsi="宋体" w:eastAsia="宋体" w:cs="宋体"/>
                <w:color w:val="000000"/>
                <w:sz w:val="21"/>
                <w:szCs w:val="21"/>
                <w:highlight w:val="none"/>
              </w:rPr>
            </w:pPr>
          </w:p>
        </w:tc>
        <w:tc>
          <w:tcPr>
            <w:tcW w:w="775" w:type="dxa"/>
            <w:noWrap w:val="0"/>
            <w:vAlign w:val="center"/>
          </w:tcPr>
          <w:p w14:paraId="6A069DCF">
            <w:pPr>
              <w:pStyle w:val="71"/>
              <w:rPr>
                <w:rFonts w:hint="eastAsia" w:ascii="宋体" w:hAnsi="宋体" w:eastAsia="宋体" w:cs="宋体"/>
                <w:color w:val="000000"/>
                <w:sz w:val="21"/>
                <w:szCs w:val="21"/>
                <w:highlight w:val="none"/>
              </w:rPr>
            </w:pPr>
          </w:p>
        </w:tc>
        <w:tc>
          <w:tcPr>
            <w:tcW w:w="990" w:type="dxa"/>
            <w:noWrap w:val="0"/>
            <w:vAlign w:val="center"/>
          </w:tcPr>
          <w:p w14:paraId="0AD186F3">
            <w:pPr>
              <w:pStyle w:val="71"/>
              <w:rPr>
                <w:rFonts w:hint="eastAsia" w:ascii="宋体" w:hAnsi="宋体" w:eastAsia="宋体" w:cs="宋体"/>
                <w:color w:val="000000"/>
                <w:sz w:val="21"/>
                <w:szCs w:val="21"/>
                <w:highlight w:val="none"/>
              </w:rPr>
            </w:pPr>
          </w:p>
        </w:tc>
        <w:tc>
          <w:tcPr>
            <w:tcW w:w="816" w:type="dxa"/>
            <w:noWrap w:val="0"/>
            <w:vAlign w:val="center"/>
          </w:tcPr>
          <w:p w14:paraId="7B087E34">
            <w:pPr>
              <w:pStyle w:val="71"/>
              <w:rPr>
                <w:rFonts w:hint="eastAsia" w:ascii="宋体" w:hAnsi="宋体" w:eastAsia="宋体" w:cs="宋体"/>
                <w:color w:val="000000"/>
                <w:sz w:val="21"/>
                <w:szCs w:val="21"/>
                <w:highlight w:val="none"/>
              </w:rPr>
            </w:pPr>
          </w:p>
        </w:tc>
        <w:tc>
          <w:tcPr>
            <w:tcW w:w="1390" w:type="dxa"/>
            <w:noWrap w:val="0"/>
            <w:vAlign w:val="center"/>
          </w:tcPr>
          <w:p w14:paraId="0AB78638">
            <w:pPr>
              <w:pStyle w:val="71"/>
              <w:rPr>
                <w:rFonts w:hint="eastAsia" w:ascii="宋体" w:hAnsi="宋体" w:eastAsia="宋体" w:cs="宋体"/>
                <w:color w:val="000000"/>
                <w:sz w:val="21"/>
                <w:szCs w:val="21"/>
                <w:highlight w:val="none"/>
              </w:rPr>
            </w:pPr>
          </w:p>
        </w:tc>
        <w:tc>
          <w:tcPr>
            <w:tcW w:w="908" w:type="dxa"/>
            <w:noWrap w:val="0"/>
            <w:vAlign w:val="center"/>
          </w:tcPr>
          <w:p w14:paraId="1CE85DFF">
            <w:pPr>
              <w:pStyle w:val="71"/>
              <w:rPr>
                <w:rFonts w:hint="eastAsia" w:ascii="宋体" w:hAnsi="宋体" w:eastAsia="宋体" w:cs="宋体"/>
                <w:color w:val="000000"/>
                <w:sz w:val="21"/>
                <w:szCs w:val="21"/>
                <w:highlight w:val="none"/>
              </w:rPr>
            </w:pPr>
          </w:p>
        </w:tc>
        <w:tc>
          <w:tcPr>
            <w:tcW w:w="1008" w:type="dxa"/>
            <w:noWrap w:val="0"/>
            <w:vAlign w:val="center"/>
          </w:tcPr>
          <w:p w14:paraId="488635CF">
            <w:pPr>
              <w:pStyle w:val="71"/>
              <w:rPr>
                <w:rFonts w:hint="eastAsia" w:ascii="宋体" w:hAnsi="宋体" w:eastAsia="宋体" w:cs="宋体"/>
                <w:color w:val="000000"/>
                <w:sz w:val="21"/>
                <w:szCs w:val="21"/>
                <w:highlight w:val="none"/>
              </w:rPr>
            </w:pPr>
          </w:p>
        </w:tc>
        <w:tc>
          <w:tcPr>
            <w:tcW w:w="1609" w:type="dxa"/>
            <w:noWrap w:val="0"/>
            <w:vAlign w:val="center"/>
          </w:tcPr>
          <w:p w14:paraId="6DFE7F53">
            <w:pPr>
              <w:pStyle w:val="71"/>
              <w:rPr>
                <w:rFonts w:hint="eastAsia" w:ascii="宋体" w:hAnsi="宋体" w:eastAsia="宋体" w:cs="宋体"/>
                <w:color w:val="000000"/>
                <w:sz w:val="21"/>
                <w:szCs w:val="21"/>
                <w:highlight w:val="none"/>
              </w:rPr>
            </w:pPr>
          </w:p>
        </w:tc>
      </w:tr>
      <w:tr w14:paraId="1D685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001737D">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217" w:type="dxa"/>
            <w:noWrap w:val="0"/>
            <w:vAlign w:val="center"/>
          </w:tcPr>
          <w:p w14:paraId="40442409">
            <w:pPr>
              <w:pStyle w:val="71"/>
              <w:rPr>
                <w:rFonts w:hint="eastAsia" w:ascii="宋体" w:hAnsi="宋体" w:eastAsia="宋体" w:cs="宋体"/>
                <w:color w:val="000000"/>
                <w:sz w:val="21"/>
                <w:szCs w:val="21"/>
                <w:highlight w:val="none"/>
              </w:rPr>
            </w:pPr>
          </w:p>
        </w:tc>
        <w:tc>
          <w:tcPr>
            <w:tcW w:w="775" w:type="dxa"/>
            <w:noWrap w:val="0"/>
            <w:vAlign w:val="center"/>
          </w:tcPr>
          <w:p w14:paraId="26BFE20D">
            <w:pPr>
              <w:pStyle w:val="71"/>
              <w:rPr>
                <w:rFonts w:hint="eastAsia" w:ascii="宋体" w:hAnsi="宋体" w:eastAsia="宋体" w:cs="宋体"/>
                <w:color w:val="000000"/>
                <w:sz w:val="21"/>
                <w:szCs w:val="21"/>
                <w:highlight w:val="none"/>
              </w:rPr>
            </w:pPr>
          </w:p>
        </w:tc>
        <w:tc>
          <w:tcPr>
            <w:tcW w:w="990" w:type="dxa"/>
            <w:noWrap w:val="0"/>
            <w:vAlign w:val="center"/>
          </w:tcPr>
          <w:p w14:paraId="359DAA6D">
            <w:pPr>
              <w:pStyle w:val="71"/>
              <w:rPr>
                <w:rFonts w:hint="eastAsia" w:ascii="宋体" w:hAnsi="宋体" w:eastAsia="宋体" w:cs="宋体"/>
                <w:color w:val="000000"/>
                <w:sz w:val="21"/>
                <w:szCs w:val="21"/>
                <w:highlight w:val="none"/>
              </w:rPr>
            </w:pPr>
          </w:p>
        </w:tc>
        <w:tc>
          <w:tcPr>
            <w:tcW w:w="816" w:type="dxa"/>
            <w:noWrap w:val="0"/>
            <w:vAlign w:val="center"/>
          </w:tcPr>
          <w:p w14:paraId="26365812">
            <w:pPr>
              <w:pStyle w:val="71"/>
              <w:rPr>
                <w:rFonts w:hint="eastAsia" w:ascii="宋体" w:hAnsi="宋体" w:eastAsia="宋体" w:cs="宋体"/>
                <w:color w:val="000000"/>
                <w:sz w:val="21"/>
                <w:szCs w:val="21"/>
                <w:highlight w:val="none"/>
              </w:rPr>
            </w:pPr>
          </w:p>
        </w:tc>
        <w:tc>
          <w:tcPr>
            <w:tcW w:w="1390" w:type="dxa"/>
            <w:noWrap w:val="0"/>
            <w:vAlign w:val="center"/>
          </w:tcPr>
          <w:p w14:paraId="7DC977A4">
            <w:pPr>
              <w:pStyle w:val="71"/>
              <w:rPr>
                <w:rFonts w:hint="eastAsia" w:ascii="宋体" w:hAnsi="宋体" w:eastAsia="宋体" w:cs="宋体"/>
                <w:color w:val="000000"/>
                <w:sz w:val="21"/>
                <w:szCs w:val="21"/>
                <w:highlight w:val="none"/>
              </w:rPr>
            </w:pPr>
          </w:p>
        </w:tc>
        <w:tc>
          <w:tcPr>
            <w:tcW w:w="908" w:type="dxa"/>
            <w:noWrap w:val="0"/>
            <w:vAlign w:val="center"/>
          </w:tcPr>
          <w:p w14:paraId="7731CD88">
            <w:pPr>
              <w:pStyle w:val="71"/>
              <w:rPr>
                <w:rFonts w:hint="eastAsia" w:ascii="宋体" w:hAnsi="宋体" w:eastAsia="宋体" w:cs="宋体"/>
                <w:color w:val="000000"/>
                <w:sz w:val="21"/>
                <w:szCs w:val="21"/>
                <w:highlight w:val="none"/>
              </w:rPr>
            </w:pPr>
          </w:p>
        </w:tc>
        <w:tc>
          <w:tcPr>
            <w:tcW w:w="1008" w:type="dxa"/>
            <w:noWrap w:val="0"/>
            <w:vAlign w:val="center"/>
          </w:tcPr>
          <w:p w14:paraId="14CBFF4B">
            <w:pPr>
              <w:pStyle w:val="71"/>
              <w:rPr>
                <w:rFonts w:hint="eastAsia" w:ascii="宋体" w:hAnsi="宋体" w:eastAsia="宋体" w:cs="宋体"/>
                <w:color w:val="000000"/>
                <w:sz w:val="21"/>
                <w:szCs w:val="21"/>
                <w:highlight w:val="none"/>
              </w:rPr>
            </w:pPr>
          </w:p>
        </w:tc>
        <w:tc>
          <w:tcPr>
            <w:tcW w:w="1609" w:type="dxa"/>
            <w:noWrap w:val="0"/>
            <w:vAlign w:val="center"/>
          </w:tcPr>
          <w:p w14:paraId="7C4BFF93">
            <w:pPr>
              <w:pStyle w:val="71"/>
              <w:rPr>
                <w:rFonts w:hint="eastAsia" w:ascii="宋体" w:hAnsi="宋体" w:eastAsia="宋体" w:cs="宋体"/>
                <w:color w:val="000000"/>
                <w:sz w:val="21"/>
                <w:szCs w:val="21"/>
                <w:highlight w:val="none"/>
              </w:rPr>
            </w:pPr>
          </w:p>
        </w:tc>
      </w:tr>
      <w:tr w14:paraId="13DA8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2E9A831E">
            <w:pPr>
              <w:pStyle w:val="71"/>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217" w:type="dxa"/>
            <w:noWrap w:val="0"/>
            <w:vAlign w:val="center"/>
          </w:tcPr>
          <w:p w14:paraId="4E3BE4BA">
            <w:pPr>
              <w:pStyle w:val="71"/>
              <w:rPr>
                <w:rFonts w:hint="eastAsia" w:ascii="宋体" w:hAnsi="宋体" w:eastAsia="宋体" w:cs="宋体"/>
                <w:color w:val="000000"/>
                <w:sz w:val="21"/>
                <w:szCs w:val="21"/>
                <w:highlight w:val="none"/>
              </w:rPr>
            </w:pPr>
          </w:p>
        </w:tc>
        <w:tc>
          <w:tcPr>
            <w:tcW w:w="775" w:type="dxa"/>
            <w:noWrap w:val="0"/>
            <w:vAlign w:val="center"/>
          </w:tcPr>
          <w:p w14:paraId="13134128">
            <w:pPr>
              <w:pStyle w:val="71"/>
              <w:rPr>
                <w:rFonts w:hint="eastAsia" w:ascii="宋体" w:hAnsi="宋体" w:eastAsia="宋体" w:cs="宋体"/>
                <w:color w:val="000000"/>
                <w:sz w:val="21"/>
                <w:szCs w:val="21"/>
                <w:highlight w:val="none"/>
              </w:rPr>
            </w:pPr>
          </w:p>
        </w:tc>
        <w:tc>
          <w:tcPr>
            <w:tcW w:w="990" w:type="dxa"/>
            <w:noWrap w:val="0"/>
            <w:vAlign w:val="center"/>
          </w:tcPr>
          <w:p w14:paraId="547BB2B8">
            <w:pPr>
              <w:pStyle w:val="71"/>
              <w:rPr>
                <w:rFonts w:hint="eastAsia" w:ascii="宋体" w:hAnsi="宋体" w:eastAsia="宋体" w:cs="宋体"/>
                <w:color w:val="000000"/>
                <w:sz w:val="21"/>
                <w:szCs w:val="21"/>
                <w:highlight w:val="none"/>
              </w:rPr>
            </w:pPr>
          </w:p>
        </w:tc>
        <w:tc>
          <w:tcPr>
            <w:tcW w:w="816" w:type="dxa"/>
            <w:noWrap w:val="0"/>
            <w:vAlign w:val="center"/>
          </w:tcPr>
          <w:p w14:paraId="20B069C7">
            <w:pPr>
              <w:pStyle w:val="71"/>
              <w:rPr>
                <w:rFonts w:hint="eastAsia" w:ascii="宋体" w:hAnsi="宋体" w:eastAsia="宋体" w:cs="宋体"/>
                <w:color w:val="000000"/>
                <w:sz w:val="21"/>
                <w:szCs w:val="21"/>
                <w:highlight w:val="none"/>
              </w:rPr>
            </w:pPr>
          </w:p>
        </w:tc>
        <w:tc>
          <w:tcPr>
            <w:tcW w:w="1390" w:type="dxa"/>
            <w:noWrap w:val="0"/>
            <w:vAlign w:val="center"/>
          </w:tcPr>
          <w:p w14:paraId="0CDF0615">
            <w:pPr>
              <w:pStyle w:val="71"/>
              <w:rPr>
                <w:rFonts w:hint="eastAsia" w:ascii="宋体" w:hAnsi="宋体" w:eastAsia="宋体" w:cs="宋体"/>
                <w:color w:val="000000"/>
                <w:sz w:val="21"/>
                <w:szCs w:val="21"/>
                <w:highlight w:val="none"/>
              </w:rPr>
            </w:pPr>
          </w:p>
        </w:tc>
        <w:tc>
          <w:tcPr>
            <w:tcW w:w="908" w:type="dxa"/>
            <w:noWrap w:val="0"/>
            <w:vAlign w:val="center"/>
          </w:tcPr>
          <w:p w14:paraId="47CF0A30">
            <w:pPr>
              <w:pStyle w:val="71"/>
              <w:rPr>
                <w:rFonts w:hint="eastAsia" w:ascii="宋体" w:hAnsi="宋体" w:eastAsia="宋体" w:cs="宋体"/>
                <w:color w:val="000000"/>
                <w:sz w:val="21"/>
                <w:szCs w:val="21"/>
                <w:highlight w:val="none"/>
              </w:rPr>
            </w:pPr>
          </w:p>
        </w:tc>
        <w:tc>
          <w:tcPr>
            <w:tcW w:w="1008" w:type="dxa"/>
            <w:noWrap w:val="0"/>
            <w:vAlign w:val="center"/>
          </w:tcPr>
          <w:p w14:paraId="646019A1">
            <w:pPr>
              <w:pStyle w:val="71"/>
              <w:rPr>
                <w:rFonts w:hint="eastAsia" w:ascii="宋体" w:hAnsi="宋体" w:eastAsia="宋体" w:cs="宋体"/>
                <w:color w:val="000000"/>
                <w:sz w:val="21"/>
                <w:szCs w:val="21"/>
                <w:highlight w:val="none"/>
              </w:rPr>
            </w:pPr>
          </w:p>
        </w:tc>
        <w:tc>
          <w:tcPr>
            <w:tcW w:w="1609" w:type="dxa"/>
            <w:noWrap w:val="0"/>
            <w:vAlign w:val="center"/>
          </w:tcPr>
          <w:p w14:paraId="0EBB89DF">
            <w:pPr>
              <w:pStyle w:val="71"/>
              <w:rPr>
                <w:rFonts w:hint="eastAsia" w:ascii="宋体" w:hAnsi="宋体" w:eastAsia="宋体" w:cs="宋体"/>
                <w:color w:val="000000"/>
                <w:sz w:val="21"/>
                <w:szCs w:val="21"/>
                <w:highlight w:val="none"/>
              </w:rPr>
            </w:pPr>
          </w:p>
        </w:tc>
      </w:tr>
      <w:tr w14:paraId="7BE1E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6903C6E8">
            <w:pPr>
              <w:pStyle w:val="71"/>
              <w:rPr>
                <w:rFonts w:hint="eastAsia" w:ascii="宋体" w:hAnsi="宋体" w:eastAsia="宋体" w:cs="宋体"/>
                <w:color w:val="000000"/>
                <w:sz w:val="21"/>
                <w:szCs w:val="21"/>
                <w:highlight w:val="none"/>
              </w:rPr>
            </w:pPr>
          </w:p>
        </w:tc>
        <w:tc>
          <w:tcPr>
            <w:tcW w:w="1217" w:type="dxa"/>
            <w:noWrap w:val="0"/>
            <w:vAlign w:val="center"/>
          </w:tcPr>
          <w:p w14:paraId="4A593F7E">
            <w:pPr>
              <w:pStyle w:val="71"/>
              <w:rPr>
                <w:rFonts w:hint="eastAsia" w:ascii="宋体" w:hAnsi="宋体" w:eastAsia="宋体" w:cs="宋体"/>
                <w:color w:val="000000"/>
                <w:sz w:val="21"/>
                <w:szCs w:val="21"/>
                <w:highlight w:val="none"/>
              </w:rPr>
            </w:pPr>
          </w:p>
        </w:tc>
        <w:tc>
          <w:tcPr>
            <w:tcW w:w="775" w:type="dxa"/>
            <w:noWrap w:val="0"/>
            <w:vAlign w:val="center"/>
          </w:tcPr>
          <w:p w14:paraId="0E4B2525">
            <w:pPr>
              <w:pStyle w:val="71"/>
              <w:rPr>
                <w:rFonts w:hint="eastAsia" w:ascii="宋体" w:hAnsi="宋体" w:eastAsia="宋体" w:cs="宋体"/>
                <w:color w:val="000000"/>
                <w:sz w:val="21"/>
                <w:szCs w:val="21"/>
                <w:highlight w:val="none"/>
              </w:rPr>
            </w:pPr>
          </w:p>
        </w:tc>
        <w:tc>
          <w:tcPr>
            <w:tcW w:w="990" w:type="dxa"/>
            <w:noWrap w:val="0"/>
            <w:vAlign w:val="center"/>
          </w:tcPr>
          <w:p w14:paraId="77805E0F">
            <w:pPr>
              <w:pStyle w:val="71"/>
              <w:rPr>
                <w:rFonts w:hint="eastAsia" w:ascii="宋体" w:hAnsi="宋体" w:eastAsia="宋体" w:cs="宋体"/>
                <w:color w:val="000000"/>
                <w:sz w:val="21"/>
                <w:szCs w:val="21"/>
                <w:highlight w:val="none"/>
              </w:rPr>
            </w:pPr>
          </w:p>
        </w:tc>
        <w:tc>
          <w:tcPr>
            <w:tcW w:w="816" w:type="dxa"/>
            <w:noWrap w:val="0"/>
            <w:vAlign w:val="center"/>
          </w:tcPr>
          <w:p w14:paraId="1756B514">
            <w:pPr>
              <w:pStyle w:val="71"/>
              <w:rPr>
                <w:rFonts w:hint="eastAsia" w:ascii="宋体" w:hAnsi="宋体" w:eastAsia="宋体" w:cs="宋体"/>
                <w:color w:val="000000"/>
                <w:sz w:val="21"/>
                <w:szCs w:val="21"/>
                <w:highlight w:val="none"/>
              </w:rPr>
            </w:pPr>
          </w:p>
        </w:tc>
        <w:tc>
          <w:tcPr>
            <w:tcW w:w="1390" w:type="dxa"/>
            <w:noWrap w:val="0"/>
            <w:vAlign w:val="center"/>
          </w:tcPr>
          <w:p w14:paraId="6587185A">
            <w:pPr>
              <w:pStyle w:val="71"/>
              <w:rPr>
                <w:rFonts w:hint="eastAsia" w:ascii="宋体" w:hAnsi="宋体" w:eastAsia="宋体" w:cs="宋体"/>
                <w:color w:val="000000"/>
                <w:sz w:val="21"/>
                <w:szCs w:val="21"/>
                <w:highlight w:val="none"/>
              </w:rPr>
            </w:pPr>
          </w:p>
        </w:tc>
        <w:tc>
          <w:tcPr>
            <w:tcW w:w="908" w:type="dxa"/>
            <w:noWrap w:val="0"/>
            <w:vAlign w:val="center"/>
          </w:tcPr>
          <w:p w14:paraId="0F839B48">
            <w:pPr>
              <w:pStyle w:val="71"/>
              <w:rPr>
                <w:rFonts w:hint="eastAsia" w:ascii="宋体" w:hAnsi="宋体" w:eastAsia="宋体" w:cs="宋体"/>
                <w:color w:val="000000"/>
                <w:sz w:val="21"/>
                <w:szCs w:val="21"/>
                <w:highlight w:val="none"/>
              </w:rPr>
            </w:pPr>
          </w:p>
        </w:tc>
        <w:tc>
          <w:tcPr>
            <w:tcW w:w="1008" w:type="dxa"/>
            <w:noWrap w:val="0"/>
            <w:vAlign w:val="center"/>
          </w:tcPr>
          <w:p w14:paraId="6A0B5E96">
            <w:pPr>
              <w:pStyle w:val="71"/>
              <w:rPr>
                <w:rFonts w:hint="eastAsia" w:ascii="宋体" w:hAnsi="宋体" w:eastAsia="宋体" w:cs="宋体"/>
                <w:color w:val="000000"/>
                <w:sz w:val="21"/>
                <w:szCs w:val="21"/>
                <w:highlight w:val="none"/>
              </w:rPr>
            </w:pPr>
          </w:p>
        </w:tc>
        <w:tc>
          <w:tcPr>
            <w:tcW w:w="1609" w:type="dxa"/>
            <w:noWrap w:val="0"/>
            <w:vAlign w:val="center"/>
          </w:tcPr>
          <w:p w14:paraId="6E926B73">
            <w:pPr>
              <w:pStyle w:val="71"/>
              <w:rPr>
                <w:rFonts w:hint="eastAsia" w:ascii="宋体" w:hAnsi="宋体" w:eastAsia="宋体" w:cs="宋体"/>
                <w:color w:val="000000"/>
                <w:sz w:val="21"/>
                <w:szCs w:val="21"/>
                <w:highlight w:val="none"/>
              </w:rPr>
            </w:pPr>
          </w:p>
        </w:tc>
      </w:tr>
      <w:tr w14:paraId="582E85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571263BD">
            <w:pPr>
              <w:pStyle w:val="71"/>
              <w:rPr>
                <w:rFonts w:hint="eastAsia" w:ascii="宋体" w:hAnsi="宋体" w:eastAsia="宋体" w:cs="宋体"/>
                <w:color w:val="000000"/>
                <w:sz w:val="21"/>
                <w:szCs w:val="21"/>
                <w:highlight w:val="none"/>
              </w:rPr>
            </w:pPr>
          </w:p>
        </w:tc>
        <w:tc>
          <w:tcPr>
            <w:tcW w:w="1217" w:type="dxa"/>
            <w:noWrap w:val="0"/>
            <w:vAlign w:val="center"/>
          </w:tcPr>
          <w:p w14:paraId="2B5D2BB8">
            <w:pPr>
              <w:pStyle w:val="71"/>
              <w:rPr>
                <w:rFonts w:hint="eastAsia" w:ascii="宋体" w:hAnsi="宋体" w:eastAsia="宋体" w:cs="宋体"/>
                <w:color w:val="000000"/>
                <w:sz w:val="21"/>
                <w:szCs w:val="21"/>
                <w:highlight w:val="none"/>
              </w:rPr>
            </w:pPr>
          </w:p>
        </w:tc>
        <w:tc>
          <w:tcPr>
            <w:tcW w:w="775" w:type="dxa"/>
            <w:noWrap w:val="0"/>
            <w:vAlign w:val="center"/>
          </w:tcPr>
          <w:p w14:paraId="53F47977">
            <w:pPr>
              <w:pStyle w:val="71"/>
              <w:rPr>
                <w:rFonts w:hint="eastAsia" w:ascii="宋体" w:hAnsi="宋体" w:eastAsia="宋体" w:cs="宋体"/>
                <w:color w:val="000000"/>
                <w:sz w:val="21"/>
                <w:szCs w:val="21"/>
                <w:highlight w:val="none"/>
              </w:rPr>
            </w:pPr>
          </w:p>
        </w:tc>
        <w:tc>
          <w:tcPr>
            <w:tcW w:w="990" w:type="dxa"/>
            <w:noWrap w:val="0"/>
            <w:vAlign w:val="center"/>
          </w:tcPr>
          <w:p w14:paraId="069567F0">
            <w:pPr>
              <w:pStyle w:val="71"/>
              <w:rPr>
                <w:rFonts w:hint="eastAsia" w:ascii="宋体" w:hAnsi="宋体" w:eastAsia="宋体" w:cs="宋体"/>
                <w:color w:val="000000"/>
                <w:sz w:val="21"/>
                <w:szCs w:val="21"/>
                <w:highlight w:val="none"/>
              </w:rPr>
            </w:pPr>
          </w:p>
        </w:tc>
        <w:tc>
          <w:tcPr>
            <w:tcW w:w="816" w:type="dxa"/>
            <w:noWrap w:val="0"/>
            <w:vAlign w:val="center"/>
          </w:tcPr>
          <w:p w14:paraId="16F0F0B5">
            <w:pPr>
              <w:pStyle w:val="71"/>
              <w:rPr>
                <w:rFonts w:hint="eastAsia" w:ascii="宋体" w:hAnsi="宋体" w:eastAsia="宋体" w:cs="宋体"/>
                <w:color w:val="000000"/>
                <w:sz w:val="21"/>
                <w:szCs w:val="21"/>
                <w:highlight w:val="none"/>
              </w:rPr>
            </w:pPr>
          </w:p>
        </w:tc>
        <w:tc>
          <w:tcPr>
            <w:tcW w:w="1390" w:type="dxa"/>
            <w:noWrap w:val="0"/>
            <w:vAlign w:val="center"/>
          </w:tcPr>
          <w:p w14:paraId="6601E954">
            <w:pPr>
              <w:pStyle w:val="71"/>
              <w:rPr>
                <w:rFonts w:hint="eastAsia" w:ascii="宋体" w:hAnsi="宋体" w:eastAsia="宋体" w:cs="宋体"/>
                <w:color w:val="000000"/>
                <w:sz w:val="21"/>
                <w:szCs w:val="21"/>
                <w:highlight w:val="none"/>
              </w:rPr>
            </w:pPr>
          </w:p>
        </w:tc>
        <w:tc>
          <w:tcPr>
            <w:tcW w:w="908" w:type="dxa"/>
            <w:noWrap w:val="0"/>
            <w:vAlign w:val="center"/>
          </w:tcPr>
          <w:p w14:paraId="7FC26D9D">
            <w:pPr>
              <w:pStyle w:val="71"/>
              <w:rPr>
                <w:rFonts w:hint="eastAsia" w:ascii="宋体" w:hAnsi="宋体" w:eastAsia="宋体" w:cs="宋体"/>
                <w:color w:val="000000"/>
                <w:sz w:val="21"/>
                <w:szCs w:val="21"/>
                <w:highlight w:val="none"/>
              </w:rPr>
            </w:pPr>
          </w:p>
        </w:tc>
        <w:tc>
          <w:tcPr>
            <w:tcW w:w="1008" w:type="dxa"/>
            <w:noWrap w:val="0"/>
            <w:vAlign w:val="center"/>
          </w:tcPr>
          <w:p w14:paraId="5E7BB309">
            <w:pPr>
              <w:pStyle w:val="71"/>
              <w:rPr>
                <w:rFonts w:hint="eastAsia" w:ascii="宋体" w:hAnsi="宋体" w:eastAsia="宋体" w:cs="宋体"/>
                <w:color w:val="000000"/>
                <w:sz w:val="21"/>
                <w:szCs w:val="21"/>
                <w:highlight w:val="none"/>
              </w:rPr>
            </w:pPr>
          </w:p>
        </w:tc>
        <w:tc>
          <w:tcPr>
            <w:tcW w:w="1609" w:type="dxa"/>
            <w:noWrap w:val="0"/>
            <w:vAlign w:val="center"/>
          </w:tcPr>
          <w:p w14:paraId="0424E747">
            <w:pPr>
              <w:pStyle w:val="71"/>
              <w:rPr>
                <w:rFonts w:hint="eastAsia" w:ascii="宋体" w:hAnsi="宋体" w:eastAsia="宋体" w:cs="宋体"/>
                <w:color w:val="000000"/>
                <w:sz w:val="21"/>
                <w:szCs w:val="21"/>
                <w:highlight w:val="none"/>
              </w:rPr>
            </w:pPr>
          </w:p>
        </w:tc>
      </w:tr>
      <w:tr w14:paraId="13830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3" w:type="dxa"/>
            <w:noWrap w:val="0"/>
            <w:vAlign w:val="center"/>
          </w:tcPr>
          <w:p w14:paraId="089A1931">
            <w:pPr>
              <w:pStyle w:val="71"/>
              <w:rPr>
                <w:rFonts w:hint="eastAsia" w:ascii="宋体" w:hAnsi="宋体" w:eastAsia="宋体" w:cs="宋体"/>
                <w:color w:val="000000"/>
                <w:sz w:val="21"/>
                <w:szCs w:val="21"/>
                <w:highlight w:val="none"/>
              </w:rPr>
            </w:pPr>
          </w:p>
        </w:tc>
        <w:tc>
          <w:tcPr>
            <w:tcW w:w="1217" w:type="dxa"/>
            <w:noWrap w:val="0"/>
            <w:vAlign w:val="center"/>
          </w:tcPr>
          <w:p w14:paraId="4ECC35D2">
            <w:pPr>
              <w:pStyle w:val="71"/>
              <w:rPr>
                <w:rFonts w:hint="eastAsia" w:ascii="宋体" w:hAnsi="宋体" w:eastAsia="宋体" w:cs="宋体"/>
                <w:color w:val="000000"/>
                <w:sz w:val="21"/>
                <w:szCs w:val="21"/>
                <w:highlight w:val="none"/>
              </w:rPr>
            </w:pPr>
          </w:p>
        </w:tc>
        <w:tc>
          <w:tcPr>
            <w:tcW w:w="775" w:type="dxa"/>
            <w:noWrap w:val="0"/>
            <w:vAlign w:val="center"/>
          </w:tcPr>
          <w:p w14:paraId="700F0475">
            <w:pPr>
              <w:pStyle w:val="71"/>
              <w:rPr>
                <w:rFonts w:hint="eastAsia" w:ascii="宋体" w:hAnsi="宋体" w:eastAsia="宋体" w:cs="宋体"/>
                <w:color w:val="000000"/>
                <w:sz w:val="21"/>
                <w:szCs w:val="21"/>
                <w:highlight w:val="none"/>
              </w:rPr>
            </w:pPr>
          </w:p>
        </w:tc>
        <w:tc>
          <w:tcPr>
            <w:tcW w:w="990" w:type="dxa"/>
            <w:noWrap w:val="0"/>
            <w:vAlign w:val="center"/>
          </w:tcPr>
          <w:p w14:paraId="09B2D18A">
            <w:pPr>
              <w:pStyle w:val="71"/>
              <w:rPr>
                <w:rFonts w:hint="eastAsia" w:ascii="宋体" w:hAnsi="宋体" w:eastAsia="宋体" w:cs="宋体"/>
                <w:color w:val="000000"/>
                <w:sz w:val="21"/>
                <w:szCs w:val="21"/>
                <w:highlight w:val="none"/>
              </w:rPr>
            </w:pPr>
          </w:p>
        </w:tc>
        <w:tc>
          <w:tcPr>
            <w:tcW w:w="816" w:type="dxa"/>
            <w:noWrap w:val="0"/>
            <w:vAlign w:val="center"/>
          </w:tcPr>
          <w:p w14:paraId="642A350D">
            <w:pPr>
              <w:pStyle w:val="71"/>
              <w:rPr>
                <w:rFonts w:hint="eastAsia" w:ascii="宋体" w:hAnsi="宋体" w:eastAsia="宋体" w:cs="宋体"/>
                <w:color w:val="000000"/>
                <w:sz w:val="21"/>
                <w:szCs w:val="21"/>
                <w:highlight w:val="none"/>
              </w:rPr>
            </w:pPr>
          </w:p>
        </w:tc>
        <w:tc>
          <w:tcPr>
            <w:tcW w:w="1390" w:type="dxa"/>
            <w:noWrap w:val="0"/>
            <w:vAlign w:val="center"/>
          </w:tcPr>
          <w:p w14:paraId="5D236BAF">
            <w:pPr>
              <w:pStyle w:val="71"/>
              <w:rPr>
                <w:rFonts w:hint="eastAsia" w:ascii="宋体" w:hAnsi="宋体" w:eastAsia="宋体" w:cs="宋体"/>
                <w:color w:val="000000"/>
                <w:sz w:val="21"/>
                <w:szCs w:val="21"/>
                <w:highlight w:val="none"/>
              </w:rPr>
            </w:pPr>
          </w:p>
        </w:tc>
        <w:tc>
          <w:tcPr>
            <w:tcW w:w="908" w:type="dxa"/>
            <w:noWrap w:val="0"/>
            <w:vAlign w:val="center"/>
          </w:tcPr>
          <w:p w14:paraId="3CAA78F6">
            <w:pPr>
              <w:pStyle w:val="71"/>
              <w:rPr>
                <w:rFonts w:hint="eastAsia" w:ascii="宋体" w:hAnsi="宋体" w:eastAsia="宋体" w:cs="宋体"/>
                <w:color w:val="000000"/>
                <w:sz w:val="21"/>
                <w:szCs w:val="21"/>
                <w:highlight w:val="none"/>
              </w:rPr>
            </w:pPr>
          </w:p>
        </w:tc>
        <w:tc>
          <w:tcPr>
            <w:tcW w:w="1008" w:type="dxa"/>
            <w:noWrap w:val="0"/>
            <w:vAlign w:val="center"/>
          </w:tcPr>
          <w:p w14:paraId="1A65280C">
            <w:pPr>
              <w:pStyle w:val="71"/>
              <w:rPr>
                <w:rFonts w:hint="eastAsia" w:ascii="宋体" w:hAnsi="宋体" w:eastAsia="宋体" w:cs="宋体"/>
                <w:color w:val="000000"/>
                <w:sz w:val="21"/>
                <w:szCs w:val="21"/>
                <w:highlight w:val="none"/>
              </w:rPr>
            </w:pPr>
          </w:p>
        </w:tc>
        <w:tc>
          <w:tcPr>
            <w:tcW w:w="1609" w:type="dxa"/>
            <w:noWrap w:val="0"/>
            <w:vAlign w:val="center"/>
          </w:tcPr>
          <w:p w14:paraId="071387F3">
            <w:pPr>
              <w:pStyle w:val="71"/>
              <w:rPr>
                <w:rFonts w:hint="eastAsia" w:ascii="宋体" w:hAnsi="宋体" w:eastAsia="宋体" w:cs="宋体"/>
                <w:color w:val="000000"/>
                <w:sz w:val="21"/>
                <w:szCs w:val="21"/>
                <w:highlight w:val="none"/>
              </w:rPr>
            </w:pPr>
          </w:p>
        </w:tc>
      </w:tr>
      <w:tr w14:paraId="5045D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03" w:type="dxa"/>
            <w:noWrap w:val="0"/>
            <w:vAlign w:val="center"/>
          </w:tcPr>
          <w:p w14:paraId="097917DC">
            <w:pPr>
              <w:pStyle w:val="71"/>
              <w:rPr>
                <w:rFonts w:hint="eastAsia" w:ascii="宋体" w:hAnsi="宋体" w:eastAsia="宋体" w:cs="宋体"/>
                <w:color w:val="000000"/>
                <w:sz w:val="21"/>
                <w:szCs w:val="21"/>
                <w:highlight w:val="none"/>
              </w:rPr>
            </w:pPr>
          </w:p>
        </w:tc>
        <w:tc>
          <w:tcPr>
            <w:tcW w:w="1217" w:type="dxa"/>
            <w:noWrap w:val="0"/>
            <w:vAlign w:val="center"/>
          </w:tcPr>
          <w:p w14:paraId="03F3046A">
            <w:pPr>
              <w:pStyle w:val="71"/>
              <w:rPr>
                <w:rFonts w:hint="eastAsia" w:ascii="宋体" w:hAnsi="宋体" w:eastAsia="宋体" w:cs="宋体"/>
                <w:color w:val="000000"/>
                <w:sz w:val="21"/>
                <w:szCs w:val="21"/>
                <w:highlight w:val="none"/>
              </w:rPr>
            </w:pPr>
          </w:p>
        </w:tc>
        <w:tc>
          <w:tcPr>
            <w:tcW w:w="775" w:type="dxa"/>
            <w:noWrap w:val="0"/>
            <w:vAlign w:val="center"/>
          </w:tcPr>
          <w:p w14:paraId="0CCC7D8B">
            <w:pPr>
              <w:pStyle w:val="71"/>
              <w:rPr>
                <w:rFonts w:hint="eastAsia" w:ascii="宋体" w:hAnsi="宋体" w:eastAsia="宋体" w:cs="宋体"/>
                <w:color w:val="000000"/>
                <w:sz w:val="21"/>
                <w:szCs w:val="21"/>
                <w:highlight w:val="none"/>
              </w:rPr>
            </w:pPr>
          </w:p>
        </w:tc>
        <w:tc>
          <w:tcPr>
            <w:tcW w:w="990" w:type="dxa"/>
            <w:noWrap w:val="0"/>
            <w:vAlign w:val="center"/>
          </w:tcPr>
          <w:p w14:paraId="0E7912E2">
            <w:pPr>
              <w:pStyle w:val="71"/>
              <w:rPr>
                <w:rFonts w:hint="eastAsia" w:ascii="宋体" w:hAnsi="宋体" w:eastAsia="宋体" w:cs="宋体"/>
                <w:color w:val="000000"/>
                <w:sz w:val="21"/>
                <w:szCs w:val="21"/>
                <w:highlight w:val="none"/>
              </w:rPr>
            </w:pPr>
          </w:p>
        </w:tc>
        <w:tc>
          <w:tcPr>
            <w:tcW w:w="816" w:type="dxa"/>
            <w:noWrap w:val="0"/>
            <w:vAlign w:val="center"/>
          </w:tcPr>
          <w:p w14:paraId="63B0485B">
            <w:pPr>
              <w:pStyle w:val="71"/>
              <w:rPr>
                <w:rFonts w:hint="eastAsia" w:ascii="宋体" w:hAnsi="宋体" w:eastAsia="宋体" w:cs="宋体"/>
                <w:color w:val="000000"/>
                <w:sz w:val="21"/>
                <w:szCs w:val="21"/>
                <w:highlight w:val="none"/>
              </w:rPr>
            </w:pPr>
          </w:p>
        </w:tc>
        <w:tc>
          <w:tcPr>
            <w:tcW w:w="1390" w:type="dxa"/>
            <w:noWrap w:val="0"/>
            <w:vAlign w:val="center"/>
          </w:tcPr>
          <w:p w14:paraId="3827473C">
            <w:pPr>
              <w:pStyle w:val="71"/>
              <w:rPr>
                <w:rFonts w:hint="eastAsia" w:ascii="宋体" w:hAnsi="宋体" w:eastAsia="宋体" w:cs="宋体"/>
                <w:color w:val="000000"/>
                <w:sz w:val="21"/>
                <w:szCs w:val="21"/>
                <w:highlight w:val="none"/>
              </w:rPr>
            </w:pPr>
          </w:p>
        </w:tc>
        <w:tc>
          <w:tcPr>
            <w:tcW w:w="908" w:type="dxa"/>
            <w:noWrap w:val="0"/>
            <w:vAlign w:val="center"/>
          </w:tcPr>
          <w:p w14:paraId="2D02D16C">
            <w:pPr>
              <w:pStyle w:val="71"/>
              <w:rPr>
                <w:rFonts w:hint="eastAsia" w:ascii="宋体" w:hAnsi="宋体" w:eastAsia="宋体" w:cs="宋体"/>
                <w:color w:val="000000"/>
                <w:sz w:val="21"/>
                <w:szCs w:val="21"/>
                <w:highlight w:val="none"/>
              </w:rPr>
            </w:pPr>
          </w:p>
        </w:tc>
        <w:tc>
          <w:tcPr>
            <w:tcW w:w="1008" w:type="dxa"/>
            <w:noWrap w:val="0"/>
            <w:vAlign w:val="center"/>
          </w:tcPr>
          <w:p w14:paraId="028C8DE8">
            <w:pPr>
              <w:pStyle w:val="71"/>
              <w:rPr>
                <w:rFonts w:hint="eastAsia" w:ascii="宋体" w:hAnsi="宋体" w:eastAsia="宋体" w:cs="宋体"/>
                <w:color w:val="000000"/>
                <w:sz w:val="21"/>
                <w:szCs w:val="21"/>
                <w:highlight w:val="none"/>
              </w:rPr>
            </w:pPr>
          </w:p>
        </w:tc>
        <w:tc>
          <w:tcPr>
            <w:tcW w:w="1609" w:type="dxa"/>
            <w:noWrap w:val="0"/>
            <w:vAlign w:val="center"/>
          </w:tcPr>
          <w:p w14:paraId="10528E83">
            <w:pPr>
              <w:pStyle w:val="71"/>
              <w:rPr>
                <w:rFonts w:hint="eastAsia" w:ascii="宋体" w:hAnsi="宋体" w:eastAsia="宋体" w:cs="宋体"/>
                <w:color w:val="000000"/>
                <w:sz w:val="21"/>
                <w:szCs w:val="21"/>
                <w:highlight w:val="none"/>
              </w:rPr>
            </w:pPr>
          </w:p>
        </w:tc>
      </w:tr>
    </w:tbl>
    <w:p w14:paraId="68586C3B">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32DCCCAF">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1.上表列出的人员，需附其</w:t>
      </w:r>
      <w:r>
        <w:rPr>
          <w:rFonts w:hint="eastAsia" w:ascii="宋体" w:hAnsi="宋体" w:eastAsia="宋体" w:cs="宋体"/>
          <w:color w:val="000000"/>
          <w:sz w:val="21"/>
          <w:szCs w:val="21"/>
          <w:highlight w:val="none"/>
          <w:lang w:eastAsia="zh-CN"/>
        </w:rPr>
        <w:t>相关材料</w:t>
      </w:r>
      <w:r>
        <w:rPr>
          <w:rFonts w:hint="eastAsia" w:ascii="宋体" w:hAnsi="宋体" w:eastAsia="宋体" w:cs="宋体"/>
          <w:color w:val="000000"/>
          <w:sz w:val="21"/>
          <w:szCs w:val="21"/>
          <w:highlight w:val="none"/>
        </w:rPr>
        <w:t>的复印件。</w:t>
      </w:r>
    </w:p>
    <w:p w14:paraId="08671364">
      <w:pPr>
        <w:pStyle w:val="71"/>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中要求提供上述人员证明或其他材料的，应按要求在本表后提供。</w:t>
      </w:r>
    </w:p>
    <w:p w14:paraId="678DB2D7">
      <w:pPr>
        <w:pStyle w:val="7"/>
        <w:rPr>
          <w:rFonts w:hint="eastAsia" w:ascii="宋体" w:hAnsi="宋体" w:eastAsia="宋体" w:cs="宋体"/>
          <w:b w:val="0"/>
          <w:bCs w:val="0"/>
          <w:color w:val="000000"/>
          <w:kern w:val="0"/>
          <w:sz w:val="21"/>
          <w:szCs w:val="21"/>
          <w:highlight w:val="none"/>
        </w:rPr>
      </w:pPr>
    </w:p>
    <w:p w14:paraId="4211D9AB">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1EA3711C">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6D7863D4">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1E6DC1">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78EC6952">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085A30A9">
      <w:pPr>
        <w:autoSpaceDE w:val="0"/>
        <w:autoSpaceDN w:val="0"/>
        <w:adjustRightInd w:val="0"/>
        <w:spacing w:before="156" w:beforeLines="50" w:after="156" w:afterLines="50"/>
        <w:rPr>
          <w:rFonts w:hint="eastAsia" w:ascii="宋体" w:hAnsi="宋体" w:eastAsia="宋体" w:cs="宋体"/>
          <w:color w:val="000000"/>
          <w:kern w:val="0"/>
          <w:szCs w:val="21"/>
          <w:highlight w:val="none"/>
        </w:rPr>
      </w:pPr>
    </w:p>
    <w:p w14:paraId="4533E4A6">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b w:val="0"/>
          <w:bCs w:val="0"/>
          <w:color w:val="000000"/>
          <w:kern w:val="0"/>
          <w:sz w:val="30"/>
          <w:szCs w:val="30"/>
          <w:highlight w:val="none"/>
          <w:lang w:val="en-US" w:eastAsia="zh-CN"/>
        </w:rPr>
        <w:br w:type="page"/>
      </w:r>
      <w:r>
        <w:rPr>
          <w:rFonts w:hint="eastAsia" w:ascii="宋体" w:hAnsi="宋体" w:eastAsia="宋体" w:cs="宋体"/>
          <w:b w:val="0"/>
          <w:bCs w:val="0"/>
          <w:color w:val="000000"/>
          <w:kern w:val="0"/>
          <w:sz w:val="30"/>
          <w:szCs w:val="30"/>
          <w:highlight w:val="none"/>
          <w:lang w:val="en-US" w:eastAsia="zh-CN"/>
        </w:rPr>
        <w:t>十二</w:t>
      </w:r>
      <w:r>
        <w:rPr>
          <w:rFonts w:hint="eastAsia" w:ascii="宋体" w:hAnsi="宋体" w:eastAsia="宋体" w:cs="宋体"/>
          <w:b w:val="0"/>
          <w:bCs w:val="0"/>
          <w:color w:val="000000"/>
          <w:kern w:val="0"/>
          <w:sz w:val="30"/>
          <w:szCs w:val="30"/>
          <w:highlight w:val="none"/>
        </w:rPr>
        <w:t>、类似项目业绩一览表</w:t>
      </w:r>
    </w:p>
    <w:p w14:paraId="48F2617E">
      <w:pPr>
        <w:autoSpaceDE w:val="0"/>
        <w:autoSpaceDN w:val="0"/>
        <w:adjustRightInd w:val="0"/>
        <w:spacing w:before="156" w:beforeLines="50" w:after="156" w:afterLines="50"/>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（如果有，提供）</w:t>
      </w:r>
    </w:p>
    <w:p w14:paraId="4BE5ABB3">
      <w:pPr>
        <w:autoSpaceDE w:val="0"/>
        <w:autoSpaceDN w:val="0"/>
        <w:adjustRightInd w:val="0"/>
        <w:spacing w:before="156" w:beforeLines="50" w:after="156" w:afterLines="5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344"/>
        <w:gridCol w:w="2039"/>
        <w:gridCol w:w="878"/>
        <w:gridCol w:w="1370"/>
        <w:gridCol w:w="2190"/>
        <w:gridCol w:w="1011"/>
      </w:tblGrid>
      <w:tr w14:paraId="134D0A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44" w:type="dxa"/>
            <w:noWrap w:val="0"/>
            <w:vAlign w:val="center"/>
          </w:tcPr>
          <w:p w14:paraId="4027BEF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序号</w:t>
            </w:r>
          </w:p>
        </w:tc>
        <w:tc>
          <w:tcPr>
            <w:tcW w:w="1344" w:type="dxa"/>
            <w:noWrap w:val="0"/>
            <w:vAlign w:val="center"/>
          </w:tcPr>
          <w:p w14:paraId="0DE75D1E">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项目单位</w:t>
            </w:r>
          </w:p>
        </w:tc>
        <w:tc>
          <w:tcPr>
            <w:tcW w:w="2039" w:type="dxa"/>
            <w:noWrap w:val="0"/>
            <w:vAlign w:val="center"/>
          </w:tcPr>
          <w:p w14:paraId="587435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项目名称</w:t>
            </w:r>
          </w:p>
        </w:tc>
        <w:tc>
          <w:tcPr>
            <w:tcW w:w="878" w:type="dxa"/>
            <w:noWrap w:val="0"/>
            <w:vAlign w:val="center"/>
          </w:tcPr>
          <w:p w14:paraId="238AA1C9">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合同总价</w:t>
            </w:r>
          </w:p>
        </w:tc>
        <w:tc>
          <w:tcPr>
            <w:tcW w:w="1370" w:type="dxa"/>
            <w:noWrap w:val="0"/>
            <w:vAlign w:val="center"/>
          </w:tcPr>
          <w:p w14:paraId="12B2098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项目起止时间</w:t>
            </w:r>
          </w:p>
        </w:tc>
        <w:tc>
          <w:tcPr>
            <w:tcW w:w="2190" w:type="dxa"/>
            <w:noWrap w:val="0"/>
            <w:vAlign w:val="center"/>
          </w:tcPr>
          <w:p w14:paraId="4081456A">
            <w:pPr>
              <w:autoSpaceDE w:val="0"/>
              <w:autoSpaceDN w:val="0"/>
              <w:adjustRightInd w:val="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zh-CN"/>
              </w:rPr>
              <w:t>项目单位</w:t>
            </w:r>
            <w:r>
              <w:rPr>
                <w:rFonts w:hint="eastAsia" w:ascii="宋体" w:hAnsi="宋体" w:eastAsia="宋体" w:cs="宋体"/>
                <w:color w:val="000000"/>
                <w:sz w:val="21"/>
                <w:szCs w:val="21"/>
                <w:highlight w:val="none"/>
              </w:rPr>
              <w:t xml:space="preserve">      </w:t>
            </w:r>
          </w:p>
          <w:p w14:paraId="1F382BD6">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联系人电话</w:t>
            </w:r>
          </w:p>
        </w:tc>
        <w:tc>
          <w:tcPr>
            <w:tcW w:w="1011" w:type="dxa"/>
            <w:noWrap w:val="0"/>
            <w:vAlign w:val="center"/>
          </w:tcPr>
          <w:p w14:paraId="284F211A">
            <w:pPr>
              <w:autoSpaceDE w:val="0"/>
              <w:autoSpaceDN w:val="0"/>
              <w:adjustRightInd w:val="0"/>
              <w:jc w:val="center"/>
              <w:rPr>
                <w:rFonts w:hint="eastAsia" w:ascii="宋体" w:hAnsi="宋体" w:eastAsia="宋体" w:cs="宋体"/>
                <w:color w:val="000000"/>
                <w:sz w:val="21"/>
                <w:szCs w:val="21"/>
                <w:highlight w:val="none"/>
                <w:lang w:val="zh-CN"/>
              </w:rPr>
            </w:pPr>
            <w:r>
              <w:rPr>
                <w:rFonts w:hint="eastAsia" w:ascii="宋体" w:hAnsi="宋体" w:eastAsia="宋体" w:cs="宋体"/>
                <w:color w:val="000000"/>
                <w:sz w:val="21"/>
                <w:szCs w:val="21"/>
                <w:highlight w:val="none"/>
                <w:lang w:val="zh-CN"/>
              </w:rPr>
              <w:t>备注</w:t>
            </w:r>
          </w:p>
        </w:tc>
      </w:tr>
      <w:tr w14:paraId="2309E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44" w:type="dxa"/>
            <w:noWrap w:val="0"/>
            <w:vAlign w:val="center"/>
          </w:tcPr>
          <w:p w14:paraId="735E66A3">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w:t>
            </w:r>
          </w:p>
        </w:tc>
        <w:tc>
          <w:tcPr>
            <w:tcW w:w="1344" w:type="dxa"/>
            <w:noWrap w:val="0"/>
            <w:vAlign w:val="center"/>
          </w:tcPr>
          <w:p w14:paraId="25E30B0C">
            <w:pPr>
              <w:pStyle w:val="106"/>
              <w:jc w:val="center"/>
              <w:rPr>
                <w:rFonts w:hint="eastAsia" w:ascii="宋体" w:hAnsi="宋体" w:eastAsia="宋体" w:cs="宋体"/>
                <w:color w:val="000000"/>
                <w:sz w:val="21"/>
                <w:szCs w:val="21"/>
                <w:highlight w:val="none"/>
              </w:rPr>
            </w:pPr>
          </w:p>
        </w:tc>
        <w:tc>
          <w:tcPr>
            <w:tcW w:w="2039" w:type="dxa"/>
            <w:noWrap w:val="0"/>
            <w:vAlign w:val="top"/>
          </w:tcPr>
          <w:p w14:paraId="0BD35897">
            <w:pPr>
              <w:pStyle w:val="106"/>
              <w:rPr>
                <w:rFonts w:hint="eastAsia" w:ascii="宋体" w:hAnsi="宋体" w:eastAsia="宋体" w:cs="宋体"/>
                <w:color w:val="000000"/>
                <w:sz w:val="21"/>
                <w:szCs w:val="21"/>
                <w:highlight w:val="none"/>
              </w:rPr>
            </w:pPr>
          </w:p>
        </w:tc>
        <w:tc>
          <w:tcPr>
            <w:tcW w:w="878" w:type="dxa"/>
            <w:noWrap w:val="0"/>
            <w:vAlign w:val="top"/>
          </w:tcPr>
          <w:p w14:paraId="6359C059">
            <w:pPr>
              <w:pStyle w:val="106"/>
              <w:rPr>
                <w:rFonts w:hint="eastAsia" w:ascii="宋体" w:hAnsi="宋体" w:eastAsia="宋体" w:cs="宋体"/>
                <w:color w:val="000000"/>
                <w:sz w:val="21"/>
                <w:szCs w:val="21"/>
                <w:highlight w:val="none"/>
              </w:rPr>
            </w:pPr>
          </w:p>
        </w:tc>
        <w:tc>
          <w:tcPr>
            <w:tcW w:w="1370" w:type="dxa"/>
            <w:noWrap w:val="0"/>
            <w:vAlign w:val="top"/>
          </w:tcPr>
          <w:p w14:paraId="1E644939">
            <w:pPr>
              <w:pStyle w:val="106"/>
              <w:rPr>
                <w:rFonts w:hint="eastAsia" w:ascii="宋体" w:hAnsi="宋体" w:eastAsia="宋体" w:cs="宋体"/>
                <w:color w:val="000000"/>
                <w:sz w:val="21"/>
                <w:szCs w:val="21"/>
                <w:highlight w:val="none"/>
              </w:rPr>
            </w:pPr>
          </w:p>
        </w:tc>
        <w:tc>
          <w:tcPr>
            <w:tcW w:w="2190" w:type="dxa"/>
            <w:noWrap w:val="0"/>
            <w:vAlign w:val="top"/>
          </w:tcPr>
          <w:p w14:paraId="069AD246">
            <w:pPr>
              <w:pStyle w:val="106"/>
              <w:rPr>
                <w:rFonts w:hint="eastAsia" w:ascii="宋体" w:hAnsi="宋体" w:eastAsia="宋体" w:cs="宋体"/>
                <w:color w:val="000000"/>
                <w:sz w:val="21"/>
                <w:szCs w:val="21"/>
                <w:highlight w:val="none"/>
              </w:rPr>
            </w:pPr>
          </w:p>
        </w:tc>
        <w:tc>
          <w:tcPr>
            <w:tcW w:w="1011" w:type="dxa"/>
            <w:noWrap w:val="0"/>
            <w:vAlign w:val="top"/>
          </w:tcPr>
          <w:p w14:paraId="137BB061">
            <w:pPr>
              <w:pStyle w:val="106"/>
              <w:rPr>
                <w:rFonts w:hint="eastAsia" w:ascii="宋体" w:hAnsi="宋体" w:eastAsia="宋体" w:cs="宋体"/>
                <w:color w:val="000000"/>
                <w:sz w:val="21"/>
                <w:szCs w:val="21"/>
                <w:highlight w:val="none"/>
              </w:rPr>
            </w:pPr>
          </w:p>
        </w:tc>
      </w:tr>
      <w:tr w14:paraId="733BE9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4" w:type="dxa"/>
            <w:noWrap w:val="0"/>
            <w:vAlign w:val="center"/>
          </w:tcPr>
          <w:p w14:paraId="3000A84B">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p>
        </w:tc>
        <w:tc>
          <w:tcPr>
            <w:tcW w:w="1344" w:type="dxa"/>
            <w:noWrap w:val="0"/>
            <w:vAlign w:val="center"/>
          </w:tcPr>
          <w:p w14:paraId="071DB01E">
            <w:pPr>
              <w:pStyle w:val="106"/>
              <w:jc w:val="center"/>
              <w:rPr>
                <w:rFonts w:hint="eastAsia" w:ascii="宋体" w:hAnsi="宋体" w:eastAsia="宋体" w:cs="宋体"/>
                <w:color w:val="000000"/>
                <w:sz w:val="21"/>
                <w:szCs w:val="21"/>
                <w:highlight w:val="none"/>
              </w:rPr>
            </w:pPr>
          </w:p>
        </w:tc>
        <w:tc>
          <w:tcPr>
            <w:tcW w:w="2039" w:type="dxa"/>
            <w:noWrap w:val="0"/>
            <w:vAlign w:val="top"/>
          </w:tcPr>
          <w:p w14:paraId="12421773">
            <w:pPr>
              <w:pStyle w:val="106"/>
              <w:rPr>
                <w:rFonts w:hint="eastAsia" w:ascii="宋体" w:hAnsi="宋体" w:eastAsia="宋体" w:cs="宋体"/>
                <w:color w:val="000000"/>
                <w:sz w:val="21"/>
                <w:szCs w:val="21"/>
                <w:highlight w:val="none"/>
              </w:rPr>
            </w:pPr>
          </w:p>
        </w:tc>
        <w:tc>
          <w:tcPr>
            <w:tcW w:w="878" w:type="dxa"/>
            <w:noWrap w:val="0"/>
            <w:vAlign w:val="top"/>
          </w:tcPr>
          <w:p w14:paraId="1637FDB2">
            <w:pPr>
              <w:pStyle w:val="106"/>
              <w:rPr>
                <w:rFonts w:hint="eastAsia" w:ascii="宋体" w:hAnsi="宋体" w:eastAsia="宋体" w:cs="宋体"/>
                <w:color w:val="000000"/>
                <w:sz w:val="21"/>
                <w:szCs w:val="21"/>
                <w:highlight w:val="none"/>
              </w:rPr>
            </w:pPr>
          </w:p>
        </w:tc>
        <w:tc>
          <w:tcPr>
            <w:tcW w:w="1370" w:type="dxa"/>
            <w:noWrap w:val="0"/>
            <w:vAlign w:val="top"/>
          </w:tcPr>
          <w:p w14:paraId="6C8B5A84">
            <w:pPr>
              <w:pStyle w:val="106"/>
              <w:rPr>
                <w:rFonts w:hint="eastAsia" w:ascii="宋体" w:hAnsi="宋体" w:eastAsia="宋体" w:cs="宋体"/>
                <w:color w:val="000000"/>
                <w:sz w:val="21"/>
                <w:szCs w:val="21"/>
                <w:highlight w:val="none"/>
              </w:rPr>
            </w:pPr>
          </w:p>
        </w:tc>
        <w:tc>
          <w:tcPr>
            <w:tcW w:w="2190" w:type="dxa"/>
            <w:noWrap w:val="0"/>
            <w:vAlign w:val="top"/>
          </w:tcPr>
          <w:p w14:paraId="65C600C7">
            <w:pPr>
              <w:pStyle w:val="106"/>
              <w:rPr>
                <w:rFonts w:hint="eastAsia" w:ascii="宋体" w:hAnsi="宋体" w:eastAsia="宋体" w:cs="宋体"/>
                <w:color w:val="000000"/>
                <w:sz w:val="21"/>
                <w:szCs w:val="21"/>
                <w:highlight w:val="none"/>
              </w:rPr>
            </w:pPr>
          </w:p>
        </w:tc>
        <w:tc>
          <w:tcPr>
            <w:tcW w:w="1011" w:type="dxa"/>
            <w:noWrap w:val="0"/>
            <w:vAlign w:val="top"/>
          </w:tcPr>
          <w:p w14:paraId="77FEA2DE">
            <w:pPr>
              <w:pStyle w:val="106"/>
              <w:rPr>
                <w:rFonts w:hint="eastAsia" w:ascii="宋体" w:hAnsi="宋体" w:eastAsia="宋体" w:cs="宋体"/>
                <w:color w:val="000000"/>
                <w:sz w:val="21"/>
                <w:szCs w:val="21"/>
                <w:highlight w:val="none"/>
              </w:rPr>
            </w:pPr>
          </w:p>
        </w:tc>
      </w:tr>
      <w:tr w14:paraId="3CBEFA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4" w:type="dxa"/>
            <w:noWrap w:val="0"/>
            <w:vAlign w:val="center"/>
          </w:tcPr>
          <w:p w14:paraId="3C04C442">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p>
        </w:tc>
        <w:tc>
          <w:tcPr>
            <w:tcW w:w="1344" w:type="dxa"/>
            <w:noWrap w:val="0"/>
            <w:vAlign w:val="center"/>
          </w:tcPr>
          <w:p w14:paraId="3C69E36E">
            <w:pPr>
              <w:pStyle w:val="106"/>
              <w:jc w:val="center"/>
              <w:rPr>
                <w:rFonts w:hint="eastAsia" w:ascii="宋体" w:hAnsi="宋体" w:eastAsia="宋体" w:cs="宋体"/>
                <w:color w:val="000000"/>
                <w:sz w:val="21"/>
                <w:szCs w:val="21"/>
                <w:highlight w:val="none"/>
              </w:rPr>
            </w:pPr>
          </w:p>
        </w:tc>
        <w:tc>
          <w:tcPr>
            <w:tcW w:w="2039" w:type="dxa"/>
            <w:noWrap w:val="0"/>
            <w:vAlign w:val="top"/>
          </w:tcPr>
          <w:p w14:paraId="31FA009C">
            <w:pPr>
              <w:pStyle w:val="106"/>
              <w:rPr>
                <w:rFonts w:hint="eastAsia" w:ascii="宋体" w:hAnsi="宋体" w:eastAsia="宋体" w:cs="宋体"/>
                <w:color w:val="000000"/>
                <w:sz w:val="21"/>
                <w:szCs w:val="21"/>
                <w:highlight w:val="none"/>
              </w:rPr>
            </w:pPr>
          </w:p>
        </w:tc>
        <w:tc>
          <w:tcPr>
            <w:tcW w:w="878" w:type="dxa"/>
            <w:noWrap w:val="0"/>
            <w:vAlign w:val="top"/>
          </w:tcPr>
          <w:p w14:paraId="0C1AD463">
            <w:pPr>
              <w:pStyle w:val="106"/>
              <w:rPr>
                <w:rFonts w:hint="eastAsia" w:ascii="宋体" w:hAnsi="宋体" w:eastAsia="宋体" w:cs="宋体"/>
                <w:color w:val="000000"/>
                <w:sz w:val="21"/>
                <w:szCs w:val="21"/>
                <w:highlight w:val="none"/>
              </w:rPr>
            </w:pPr>
          </w:p>
        </w:tc>
        <w:tc>
          <w:tcPr>
            <w:tcW w:w="1370" w:type="dxa"/>
            <w:noWrap w:val="0"/>
            <w:vAlign w:val="top"/>
          </w:tcPr>
          <w:p w14:paraId="138A7D81">
            <w:pPr>
              <w:pStyle w:val="106"/>
              <w:rPr>
                <w:rFonts w:hint="eastAsia" w:ascii="宋体" w:hAnsi="宋体" w:eastAsia="宋体" w:cs="宋体"/>
                <w:color w:val="000000"/>
                <w:sz w:val="21"/>
                <w:szCs w:val="21"/>
                <w:highlight w:val="none"/>
              </w:rPr>
            </w:pPr>
          </w:p>
        </w:tc>
        <w:tc>
          <w:tcPr>
            <w:tcW w:w="2190" w:type="dxa"/>
            <w:noWrap w:val="0"/>
            <w:vAlign w:val="top"/>
          </w:tcPr>
          <w:p w14:paraId="0FE15FD4">
            <w:pPr>
              <w:pStyle w:val="106"/>
              <w:rPr>
                <w:rFonts w:hint="eastAsia" w:ascii="宋体" w:hAnsi="宋体" w:eastAsia="宋体" w:cs="宋体"/>
                <w:color w:val="000000"/>
                <w:sz w:val="21"/>
                <w:szCs w:val="21"/>
                <w:highlight w:val="none"/>
              </w:rPr>
            </w:pPr>
          </w:p>
        </w:tc>
        <w:tc>
          <w:tcPr>
            <w:tcW w:w="1011" w:type="dxa"/>
            <w:noWrap w:val="0"/>
            <w:vAlign w:val="top"/>
          </w:tcPr>
          <w:p w14:paraId="42E6FA38">
            <w:pPr>
              <w:pStyle w:val="106"/>
              <w:rPr>
                <w:rFonts w:hint="eastAsia" w:ascii="宋体" w:hAnsi="宋体" w:eastAsia="宋体" w:cs="宋体"/>
                <w:color w:val="000000"/>
                <w:sz w:val="21"/>
                <w:szCs w:val="21"/>
                <w:highlight w:val="none"/>
              </w:rPr>
            </w:pPr>
          </w:p>
        </w:tc>
      </w:tr>
      <w:tr w14:paraId="274159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41C6ADF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p>
        </w:tc>
        <w:tc>
          <w:tcPr>
            <w:tcW w:w="1344" w:type="dxa"/>
            <w:noWrap w:val="0"/>
            <w:vAlign w:val="top"/>
          </w:tcPr>
          <w:p w14:paraId="191E873C">
            <w:pPr>
              <w:pStyle w:val="106"/>
              <w:rPr>
                <w:rFonts w:hint="eastAsia" w:ascii="宋体" w:hAnsi="宋体" w:eastAsia="宋体" w:cs="宋体"/>
                <w:color w:val="000000"/>
                <w:sz w:val="21"/>
                <w:szCs w:val="21"/>
                <w:highlight w:val="none"/>
              </w:rPr>
            </w:pPr>
          </w:p>
        </w:tc>
        <w:tc>
          <w:tcPr>
            <w:tcW w:w="2039" w:type="dxa"/>
            <w:noWrap w:val="0"/>
            <w:vAlign w:val="top"/>
          </w:tcPr>
          <w:p w14:paraId="06B1F308">
            <w:pPr>
              <w:pStyle w:val="106"/>
              <w:rPr>
                <w:rFonts w:hint="eastAsia" w:ascii="宋体" w:hAnsi="宋体" w:eastAsia="宋体" w:cs="宋体"/>
                <w:color w:val="000000"/>
                <w:sz w:val="21"/>
                <w:szCs w:val="21"/>
                <w:highlight w:val="none"/>
              </w:rPr>
            </w:pPr>
          </w:p>
        </w:tc>
        <w:tc>
          <w:tcPr>
            <w:tcW w:w="878" w:type="dxa"/>
            <w:noWrap w:val="0"/>
            <w:vAlign w:val="top"/>
          </w:tcPr>
          <w:p w14:paraId="59A45A02">
            <w:pPr>
              <w:pStyle w:val="106"/>
              <w:rPr>
                <w:rFonts w:hint="eastAsia" w:ascii="宋体" w:hAnsi="宋体" w:eastAsia="宋体" w:cs="宋体"/>
                <w:color w:val="000000"/>
                <w:sz w:val="21"/>
                <w:szCs w:val="21"/>
                <w:highlight w:val="none"/>
              </w:rPr>
            </w:pPr>
          </w:p>
        </w:tc>
        <w:tc>
          <w:tcPr>
            <w:tcW w:w="1370" w:type="dxa"/>
            <w:noWrap w:val="0"/>
            <w:vAlign w:val="top"/>
          </w:tcPr>
          <w:p w14:paraId="7943E9A8">
            <w:pPr>
              <w:pStyle w:val="106"/>
              <w:rPr>
                <w:rFonts w:hint="eastAsia" w:ascii="宋体" w:hAnsi="宋体" w:eastAsia="宋体" w:cs="宋体"/>
                <w:color w:val="000000"/>
                <w:sz w:val="21"/>
                <w:szCs w:val="21"/>
                <w:highlight w:val="none"/>
              </w:rPr>
            </w:pPr>
          </w:p>
        </w:tc>
        <w:tc>
          <w:tcPr>
            <w:tcW w:w="2190" w:type="dxa"/>
            <w:noWrap w:val="0"/>
            <w:vAlign w:val="top"/>
          </w:tcPr>
          <w:p w14:paraId="4D63C401">
            <w:pPr>
              <w:pStyle w:val="106"/>
              <w:rPr>
                <w:rFonts w:hint="eastAsia" w:ascii="宋体" w:hAnsi="宋体" w:eastAsia="宋体" w:cs="宋体"/>
                <w:color w:val="000000"/>
                <w:sz w:val="21"/>
                <w:szCs w:val="21"/>
                <w:highlight w:val="none"/>
              </w:rPr>
            </w:pPr>
          </w:p>
        </w:tc>
        <w:tc>
          <w:tcPr>
            <w:tcW w:w="1011" w:type="dxa"/>
            <w:noWrap w:val="0"/>
            <w:vAlign w:val="top"/>
          </w:tcPr>
          <w:p w14:paraId="38C36B8C">
            <w:pPr>
              <w:pStyle w:val="106"/>
              <w:rPr>
                <w:rFonts w:hint="eastAsia" w:ascii="宋体" w:hAnsi="宋体" w:eastAsia="宋体" w:cs="宋体"/>
                <w:color w:val="000000"/>
                <w:sz w:val="21"/>
                <w:szCs w:val="21"/>
                <w:highlight w:val="none"/>
              </w:rPr>
            </w:pPr>
          </w:p>
        </w:tc>
      </w:tr>
      <w:tr w14:paraId="4E6B2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A1CF5AA">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p>
        </w:tc>
        <w:tc>
          <w:tcPr>
            <w:tcW w:w="1344" w:type="dxa"/>
            <w:noWrap w:val="0"/>
            <w:vAlign w:val="top"/>
          </w:tcPr>
          <w:p w14:paraId="34CEE38D">
            <w:pPr>
              <w:pStyle w:val="106"/>
              <w:rPr>
                <w:rFonts w:hint="eastAsia" w:ascii="宋体" w:hAnsi="宋体" w:eastAsia="宋体" w:cs="宋体"/>
                <w:color w:val="000000"/>
                <w:sz w:val="21"/>
                <w:szCs w:val="21"/>
                <w:highlight w:val="none"/>
              </w:rPr>
            </w:pPr>
          </w:p>
        </w:tc>
        <w:tc>
          <w:tcPr>
            <w:tcW w:w="2039" w:type="dxa"/>
            <w:noWrap w:val="0"/>
            <w:vAlign w:val="top"/>
          </w:tcPr>
          <w:p w14:paraId="6BF39DF0">
            <w:pPr>
              <w:pStyle w:val="106"/>
              <w:rPr>
                <w:rFonts w:hint="eastAsia" w:ascii="宋体" w:hAnsi="宋体" w:eastAsia="宋体" w:cs="宋体"/>
                <w:color w:val="000000"/>
                <w:sz w:val="21"/>
                <w:szCs w:val="21"/>
                <w:highlight w:val="none"/>
              </w:rPr>
            </w:pPr>
          </w:p>
        </w:tc>
        <w:tc>
          <w:tcPr>
            <w:tcW w:w="878" w:type="dxa"/>
            <w:noWrap w:val="0"/>
            <w:vAlign w:val="top"/>
          </w:tcPr>
          <w:p w14:paraId="193F34FF">
            <w:pPr>
              <w:pStyle w:val="106"/>
              <w:rPr>
                <w:rFonts w:hint="eastAsia" w:ascii="宋体" w:hAnsi="宋体" w:eastAsia="宋体" w:cs="宋体"/>
                <w:color w:val="000000"/>
                <w:sz w:val="21"/>
                <w:szCs w:val="21"/>
                <w:highlight w:val="none"/>
              </w:rPr>
            </w:pPr>
          </w:p>
        </w:tc>
        <w:tc>
          <w:tcPr>
            <w:tcW w:w="1370" w:type="dxa"/>
            <w:noWrap w:val="0"/>
            <w:vAlign w:val="top"/>
          </w:tcPr>
          <w:p w14:paraId="4563052B">
            <w:pPr>
              <w:pStyle w:val="106"/>
              <w:rPr>
                <w:rFonts w:hint="eastAsia" w:ascii="宋体" w:hAnsi="宋体" w:eastAsia="宋体" w:cs="宋体"/>
                <w:color w:val="000000"/>
                <w:sz w:val="21"/>
                <w:szCs w:val="21"/>
                <w:highlight w:val="none"/>
              </w:rPr>
            </w:pPr>
          </w:p>
        </w:tc>
        <w:tc>
          <w:tcPr>
            <w:tcW w:w="2190" w:type="dxa"/>
            <w:noWrap w:val="0"/>
            <w:vAlign w:val="top"/>
          </w:tcPr>
          <w:p w14:paraId="437DAFEB">
            <w:pPr>
              <w:pStyle w:val="106"/>
              <w:rPr>
                <w:rFonts w:hint="eastAsia" w:ascii="宋体" w:hAnsi="宋体" w:eastAsia="宋体" w:cs="宋体"/>
                <w:color w:val="000000"/>
                <w:sz w:val="21"/>
                <w:szCs w:val="21"/>
                <w:highlight w:val="none"/>
              </w:rPr>
            </w:pPr>
          </w:p>
        </w:tc>
        <w:tc>
          <w:tcPr>
            <w:tcW w:w="1011" w:type="dxa"/>
            <w:noWrap w:val="0"/>
            <w:vAlign w:val="top"/>
          </w:tcPr>
          <w:p w14:paraId="2B17A0C6">
            <w:pPr>
              <w:pStyle w:val="106"/>
              <w:rPr>
                <w:rFonts w:hint="eastAsia" w:ascii="宋体" w:hAnsi="宋体" w:eastAsia="宋体" w:cs="宋体"/>
                <w:color w:val="000000"/>
                <w:sz w:val="21"/>
                <w:szCs w:val="21"/>
                <w:highlight w:val="none"/>
              </w:rPr>
            </w:pPr>
          </w:p>
        </w:tc>
      </w:tr>
      <w:tr w14:paraId="072EB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72382EAF">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w:t>
            </w:r>
          </w:p>
        </w:tc>
        <w:tc>
          <w:tcPr>
            <w:tcW w:w="1344" w:type="dxa"/>
            <w:noWrap w:val="0"/>
            <w:vAlign w:val="top"/>
          </w:tcPr>
          <w:p w14:paraId="5CF0009E">
            <w:pPr>
              <w:pStyle w:val="106"/>
              <w:rPr>
                <w:rFonts w:hint="eastAsia" w:ascii="宋体" w:hAnsi="宋体" w:eastAsia="宋体" w:cs="宋体"/>
                <w:color w:val="000000"/>
                <w:sz w:val="21"/>
                <w:szCs w:val="21"/>
                <w:highlight w:val="none"/>
              </w:rPr>
            </w:pPr>
          </w:p>
        </w:tc>
        <w:tc>
          <w:tcPr>
            <w:tcW w:w="2039" w:type="dxa"/>
            <w:noWrap w:val="0"/>
            <w:vAlign w:val="top"/>
          </w:tcPr>
          <w:p w14:paraId="0D5FAB8C">
            <w:pPr>
              <w:pStyle w:val="106"/>
              <w:rPr>
                <w:rFonts w:hint="eastAsia" w:ascii="宋体" w:hAnsi="宋体" w:eastAsia="宋体" w:cs="宋体"/>
                <w:color w:val="000000"/>
                <w:sz w:val="21"/>
                <w:szCs w:val="21"/>
                <w:highlight w:val="none"/>
              </w:rPr>
            </w:pPr>
          </w:p>
        </w:tc>
        <w:tc>
          <w:tcPr>
            <w:tcW w:w="878" w:type="dxa"/>
            <w:noWrap w:val="0"/>
            <w:vAlign w:val="top"/>
          </w:tcPr>
          <w:p w14:paraId="0E881BDE">
            <w:pPr>
              <w:pStyle w:val="106"/>
              <w:rPr>
                <w:rFonts w:hint="eastAsia" w:ascii="宋体" w:hAnsi="宋体" w:eastAsia="宋体" w:cs="宋体"/>
                <w:color w:val="000000"/>
                <w:sz w:val="21"/>
                <w:szCs w:val="21"/>
                <w:highlight w:val="none"/>
              </w:rPr>
            </w:pPr>
          </w:p>
        </w:tc>
        <w:tc>
          <w:tcPr>
            <w:tcW w:w="1370" w:type="dxa"/>
            <w:noWrap w:val="0"/>
            <w:vAlign w:val="top"/>
          </w:tcPr>
          <w:p w14:paraId="2EC8328B">
            <w:pPr>
              <w:pStyle w:val="106"/>
              <w:rPr>
                <w:rFonts w:hint="eastAsia" w:ascii="宋体" w:hAnsi="宋体" w:eastAsia="宋体" w:cs="宋体"/>
                <w:color w:val="000000"/>
                <w:sz w:val="21"/>
                <w:szCs w:val="21"/>
                <w:highlight w:val="none"/>
              </w:rPr>
            </w:pPr>
          </w:p>
        </w:tc>
        <w:tc>
          <w:tcPr>
            <w:tcW w:w="2190" w:type="dxa"/>
            <w:noWrap w:val="0"/>
            <w:vAlign w:val="top"/>
          </w:tcPr>
          <w:p w14:paraId="164BB569">
            <w:pPr>
              <w:pStyle w:val="106"/>
              <w:rPr>
                <w:rFonts w:hint="eastAsia" w:ascii="宋体" w:hAnsi="宋体" w:eastAsia="宋体" w:cs="宋体"/>
                <w:color w:val="000000"/>
                <w:sz w:val="21"/>
                <w:szCs w:val="21"/>
                <w:highlight w:val="none"/>
              </w:rPr>
            </w:pPr>
          </w:p>
        </w:tc>
        <w:tc>
          <w:tcPr>
            <w:tcW w:w="1011" w:type="dxa"/>
            <w:noWrap w:val="0"/>
            <w:vAlign w:val="top"/>
          </w:tcPr>
          <w:p w14:paraId="16380535">
            <w:pPr>
              <w:pStyle w:val="106"/>
              <w:rPr>
                <w:rFonts w:hint="eastAsia" w:ascii="宋体" w:hAnsi="宋体" w:eastAsia="宋体" w:cs="宋体"/>
                <w:color w:val="000000"/>
                <w:sz w:val="21"/>
                <w:szCs w:val="21"/>
                <w:highlight w:val="none"/>
              </w:rPr>
            </w:pPr>
          </w:p>
        </w:tc>
      </w:tr>
      <w:tr w14:paraId="44DCF8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center"/>
          </w:tcPr>
          <w:p w14:paraId="29052D10">
            <w:pPr>
              <w:pStyle w:val="106"/>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p>
        </w:tc>
        <w:tc>
          <w:tcPr>
            <w:tcW w:w="1344" w:type="dxa"/>
            <w:noWrap w:val="0"/>
            <w:vAlign w:val="top"/>
          </w:tcPr>
          <w:p w14:paraId="067D4896">
            <w:pPr>
              <w:pStyle w:val="106"/>
              <w:rPr>
                <w:rFonts w:hint="eastAsia" w:ascii="宋体" w:hAnsi="宋体" w:eastAsia="宋体" w:cs="宋体"/>
                <w:color w:val="000000"/>
                <w:sz w:val="21"/>
                <w:szCs w:val="21"/>
                <w:highlight w:val="none"/>
              </w:rPr>
            </w:pPr>
          </w:p>
        </w:tc>
        <w:tc>
          <w:tcPr>
            <w:tcW w:w="2039" w:type="dxa"/>
            <w:noWrap w:val="0"/>
            <w:vAlign w:val="top"/>
          </w:tcPr>
          <w:p w14:paraId="73AD1F57">
            <w:pPr>
              <w:pStyle w:val="106"/>
              <w:rPr>
                <w:rFonts w:hint="eastAsia" w:ascii="宋体" w:hAnsi="宋体" w:eastAsia="宋体" w:cs="宋体"/>
                <w:color w:val="000000"/>
                <w:sz w:val="21"/>
                <w:szCs w:val="21"/>
                <w:highlight w:val="none"/>
              </w:rPr>
            </w:pPr>
          </w:p>
        </w:tc>
        <w:tc>
          <w:tcPr>
            <w:tcW w:w="878" w:type="dxa"/>
            <w:noWrap w:val="0"/>
            <w:vAlign w:val="top"/>
          </w:tcPr>
          <w:p w14:paraId="04E59693">
            <w:pPr>
              <w:pStyle w:val="106"/>
              <w:rPr>
                <w:rFonts w:hint="eastAsia" w:ascii="宋体" w:hAnsi="宋体" w:eastAsia="宋体" w:cs="宋体"/>
                <w:color w:val="000000"/>
                <w:sz w:val="21"/>
                <w:szCs w:val="21"/>
                <w:highlight w:val="none"/>
              </w:rPr>
            </w:pPr>
          </w:p>
        </w:tc>
        <w:tc>
          <w:tcPr>
            <w:tcW w:w="1370" w:type="dxa"/>
            <w:noWrap w:val="0"/>
            <w:vAlign w:val="top"/>
          </w:tcPr>
          <w:p w14:paraId="4B1C61C9">
            <w:pPr>
              <w:pStyle w:val="106"/>
              <w:rPr>
                <w:rFonts w:hint="eastAsia" w:ascii="宋体" w:hAnsi="宋体" w:eastAsia="宋体" w:cs="宋体"/>
                <w:color w:val="000000"/>
                <w:sz w:val="21"/>
                <w:szCs w:val="21"/>
                <w:highlight w:val="none"/>
              </w:rPr>
            </w:pPr>
          </w:p>
        </w:tc>
        <w:tc>
          <w:tcPr>
            <w:tcW w:w="2190" w:type="dxa"/>
            <w:noWrap w:val="0"/>
            <w:vAlign w:val="top"/>
          </w:tcPr>
          <w:p w14:paraId="0B010294">
            <w:pPr>
              <w:pStyle w:val="106"/>
              <w:rPr>
                <w:rFonts w:hint="eastAsia" w:ascii="宋体" w:hAnsi="宋体" w:eastAsia="宋体" w:cs="宋体"/>
                <w:color w:val="000000"/>
                <w:sz w:val="21"/>
                <w:szCs w:val="21"/>
                <w:highlight w:val="none"/>
              </w:rPr>
            </w:pPr>
          </w:p>
        </w:tc>
        <w:tc>
          <w:tcPr>
            <w:tcW w:w="1011" w:type="dxa"/>
            <w:noWrap w:val="0"/>
            <w:vAlign w:val="top"/>
          </w:tcPr>
          <w:p w14:paraId="4E9EAB93">
            <w:pPr>
              <w:pStyle w:val="106"/>
              <w:rPr>
                <w:rFonts w:hint="eastAsia" w:ascii="宋体" w:hAnsi="宋体" w:eastAsia="宋体" w:cs="宋体"/>
                <w:color w:val="000000"/>
                <w:sz w:val="21"/>
                <w:szCs w:val="21"/>
                <w:highlight w:val="none"/>
              </w:rPr>
            </w:pPr>
          </w:p>
        </w:tc>
      </w:tr>
      <w:tr w14:paraId="07C8E4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53D77AB9">
            <w:pPr>
              <w:pStyle w:val="106"/>
              <w:rPr>
                <w:rFonts w:hint="eastAsia" w:ascii="宋体" w:hAnsi="宋体" w:eastAsia="宋体" w:cs="宋体"/>
                <w:color w:val="000000"/>
                <w:sz w:val="21"/>
                <w:szCs w:val="21"/>
                <w:highlight w:val="none"/>
              </w:rPr>
            </w:pPr>
          </w:p>
        </w:tc>
        <w:tc>
          <w:tcPr>
            <w:tcW w:w="1344" w:type="dxa"/>
            <w:noWrap w:val="0"/>
            <w:vAlign w:val="top"/>
          </w:tcPr>
          <w:p w14:paraId="46AA0DAA">
            <w:pPr>
              <w:pStyle w:val="106"/>
              <w:rPr>
                <w:rFonts w:hint="eastAsia" w:ascii="宋体" w:hAnsi="宋体" w:eastAsia="宋体" w:cs="宋体"/>
                <w:color w:val="000000"/>
                <w:sz w:val="21"/>
                <w:szCs w:val="21"/>
                <w:highlight w:val="none"/>
              </w:rPr>
            </w:pPr>
          </w:p>
        </w:tc>
        <w:tc>
          <w:tcPr>
            <w:tcW w:w="2039" w:type="dxa"/>
            <w:noWrap w:val="0"/>
            <w:vAlign w:val="top"/>
          </w:tcPr>
          <w:p w14:paraId="1EAD35C8">
            <w:pPr>
              <w:pStyle w:val="106"/>
              <w:rPr>
                <w:rFonts w:hint="eastAsia" w:ascii="宋体" w:hAnsi="宋体" w:eastAsia="宋体" w:cs="宋体"/>
                <w:color w:val="000000"/>
                <w:sz w:val="21"/>
                <w:szCs w:val="21"/>
                <w:highlight w:val="none"/>
              </w:rPr>
            </w:pPr>
          </w:p>
        </w:tc>
        <w:tc>
          <w:tcPr>
            <w:tcW w:w="878" w:type="dxa"/>
            <w:noWrap w:val="0"/>
            <w:vAlign w:val="top"/>
          </w:tcPr>
          <w:p w14:paraId="0E7D8AE6">
            <w:pPr>
              <w:pStyle w:val="106"/>
              <w:rPr>
                <w:rFonts w:hint="eastAsia" w:ascii="宋体" w:hAnsi="宋体" w:eastAsia="宋体" w:cs="宋体"/>
                <w:color w:val="000000"/>
                <w:sz w:val="21"/>
                <w:szCs w:val="21"/>
                <w:highlight w:val="none"/>
              </w:rPr>
            </w:pPr>
          </w:p>
        </w:tc>
        <w:tc>
          <w:tcPr>
            <w:tcW w:w="1370" w:type="dxa"/>
            <w:noWrap w:val="0"/>
            <w:vAlign w:val="top"/>
          </w:tcPr>
          <w:p w14:paraId="61234BDA">
            <w:pPr>
              <w:pStyle w:val="106"/>
              <w:rPr>
                <w:rFonts w:hint="eastAsia" w:ascii="宋体" w:hAnsi="宋体" w:eastAsia="宋体" w:cs="宋体"/>
                <w:color w:val="000000"/>
                <w:sz w:val="21"/>
                <w:szCs w:val="21"/>
                <w:highlight w:val="none"/>
              </w:rPr>
            </w:pPr>
          </w:p>
        </w:tc>
        <w:tc>
          <w:tcPr>
            <w:tcW w:w="2190" w:type="dxa"/>
            <w:noWrap w:val="0"/>
            <w:vAlign w:val="top"/>
          </w:tcPr>
          <w:p w14:paraId="63C1EA9B">
            <w:pPr>
              <w:pStyle w:val="106"/>
              <w:rPr>
                <w:rFonts w:hint="eastAsia" w:ascii="宋体" w:hAnsi="宋体" w:eastAsia="宋体" w:cs="宋体"/>
                <w:color w:val="000000"/>
                <w:sz w:val="21"/>
                <w:szCs w:val="21"/>
                <w:highlight w:val="none"/>
              </w:rPr>
            </w:pPr>
          </w:p>
        </w:tc>
        <w:tc>
          <w:tcPr>
            <w:tcW w:w="1011" w:type="dxa"/>
            <w:noWrap w:val="0"/>
            <w:vAlign w:val="top"/>
          </w:tcPr>
          <w:p w14:paraId="53E7E4BB">
            <w:pPr>
              <w:pStyle w:val="106"/>
              <w:rPr>
                <w:rFonts w:hint="eastAsia" w:ascii="宋体" w:hAnsi="宋体" w:eastAsia="宋体" w:cs="宋体"/>
                <w:color w:val="000000"/>
                <w:sz w:val="21"/>
                <w:szCs w:val="21"/>
                <w:highlight w:val="none"/>
              </w:rPr>
            </w:pPr>
          </w:p>
        </w:tc>
      </w:tr>
      <w:tr w14:paraId="2E201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A0A9E66">
            <w:pPr>
              <w:pStyle w:val="106"/>
              <w:rPr>
                <w:rFonts w:hint="eastAsia" w:ascii="宋体" w:hAnsi="宋体" w:eastAsia="宋体" w:cs="宋体"/>
                <w:color w:val="000000"/>
                <w:sz w:val="21"/>
                <w:szCs w:val="21"/>
                <w:highlight w:val="none"/>
              </w:rPr>
            </w:pPr>
          </w:p>
        </w:tc>
        <w:tc>
          <w:tcPr>
            <w:tcW w:w="1344" w:type="dxa"/>
            <w:noWrap w:val="0"/>
            <w:vAlign w:val="top"/>
          </w:tcPr>
          <w:p w14:paraId="0769FD00">
            <w:pPr>
              <w:pStyle w:val="106"/>
              <w:rPr>
                <w:rFonts w:hint="eastAsia" w:ascii="宋体" w:hAnsi="宋体" w:eastAsia="宋体" w:cs="宋体"/>
                <w:color w:val="000000"/>
                <w:sz w:val="21"/>
                <w:szCs w:val="21"/>
                <w:highlight w:val="none"/>
              </w:rPr>
            </w:pPr>
          </w:p>
        </w:tc>
        <w:tc>
          <w:tcPr>
            <w:tcW w:w="2039" w:type="dxa"/>
            <w:noWrap w:val="0"/>
            <w:vAlign w:val="top"/>
          </w:tcPr>
          <w:p w14:paraId="20FC5F4F">
            <w:pPr>
              <w:pStyle w:val="106"/>
              <w:rPr>
                <w:rFonts w:hint="eastAsia" w:ascii="宋体" w:hAnsi="宋体" w:eastAsia="宋体" w:cs="宋体"/>
                <w:color w:val="000000"/>
                <w:sz w:val="21"/>
                <w:szCs w:val="21"/>
                <w:highlight w:val="none"/>
              </w:rPr>
            </w:pPr>
          </w:p>
        </w:tc>
        <w:tc>
          <w:tcPr>
            <w:tcW w:w="878" w:type="dxa"/>
            <w:noWrap w:val="0"/>
            <w:vAlign w:val="top"/>
          </w:tcPr>
          <w:p w14:paraId="0B3EA54C">
            <w:pPr>
              <w:pStyle w:val="106"/>
              <w:rPr>
                <w:rFonts w:hint="eastAsia" w:ascii="宋体" w:hAnsi="宋体" w:eastAsia="宋体" w:cs="宋体"/>
                <w:color w:val="000000"/>
                <w:sz w:val="21"/>
                <w:szCs w:val="21"/>
                <w:highlight w:val="none"/>
              </w:rPr>
            </w:pPr>
          </w:p>
        </w:tc>
        <w:tc>
          <w:tcPr>
            <w:tcW w:w="1370" w:type="dxa"/>
            <w:noWrap w:val="0"/>
            <w:vAlign w:val="top"/>
          </w:tcPr>
          <w:p w14:paraId="261D30F7">
            <w:pPr>
              <w:pStyle w:val="106"/>
              <w:rPr>
                <w:rFonts w:hint="eastAsia" w:ascii="宋体" w:hAnsi="宋体" w:eastAsia="宋体" w:cs="宋体"/>
                <w:color w:val="000000"/>
                <w:sz w:val="21"/>
                <w:szCs w:val="21"/>
                <w:highlight w:val="none"/>
              </w:rPr>
            </w:pPr>
          </w:p>
        </w:tc>
        <w:tc>
          <w:tcPr>
            <w:tcW w:w="2190" w:type="dxa"/>
            <w:noWrap w:val="0"/>
            <w:vAlign w:val="top"/>
          </w:tcPr>
          <w:p w14:paraId="0F4BF18B">
            <w:pPr>
              <w:pStyle w:val="106"/>
              <w:rPr>
                <w:rFonts w:hint="eastAsia" w:ascii="宋体" w:hAnsi="宋体" w:eastAsia="宋体" w:cs="宋体"/>
                <w:color w:val="000000"/>
                <w:sz w:val="21"/>
                <w:szCs w:val="21"/>
                <w:highlight w:val="none"/>
              </w:rPr>
            </w:pPr>
          </w:p>
        </w:tc>
        <w:tc>
          <w:tcPr>
            <w:tcW w:w="1011" w:type="dxa"/>
            <w:noWrap w:val="0"/>
            <w:vAlign w:val="top"/>
          </w:tcPr>
          <w:p w14:paraId="13CADD63">
            <w:pPr>
              <w:pStyle w:val="106"/>
              <w:rPr>
                <w:rFonts w:hint="eastAsia" w:ascii="宋体" w:hAnsi="宋体" w:eastAsia="宋体" w:cs="宋体"/>
                <w:color w:val="000000"/>
                <w:sz w:val="21"/>
                <w:szCs w:val="21"/>
                <w:highlight w:val="none"/>
              </w:rPr>
            </w:pPr>
          </w:p>
        </w:tc>
      </w:tr>
      <w:tr w14:paraId="6EF94F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44" w:type="dxa"/>
            <w:noWrap w:val="0"/>
            <w:vAlign w:val="top"/>
          </w:tcPr>
          <w:p w14:paraId="261B90C3">
            <w:pPr>
              <w:pStyle w:val="106"/>
              <w:rPr>
                <w:rFonts w:hint="eastAsia" w:ascii="宋体" w:hAnsi="宋体" w:eastAsia="宋体" w:cs="宋体"/>
                <w:color w:val="000000"/>
                <w:sz w:val="21"/>
                <w:szCs w:val="21"/>
                <w:highlight w:val="none"/>
              </w:rPr>
            </w:pPr>
          </w:p>
        </w:tc>
        <w:tc>
          <w:tcPr>
            <w:tcW w:w="1344" w:type="dxa"/>
            <w:noWrap w:val="0"/>
            <w:vAlign w:val="top"/>
          </w:tcPr>
          <w:p w14:paraId="3C8886A5">
            <w:pPr>
              <w:pStyle w:val="106"/>
              <w:rPr>
                <w:rFonts w:hint="eastAsia" w:ascii="宋体" w:hAnsi="宋体" w:eastAsia="宋体" w:cs="宋体"/>
                <w:color w:val="000000"/>
                <w:sz w:val="21"/>
                <w:szCs w:val="21"/>
                <w:highlight w:val="none"/>
              </w:rPr>
            </w:pPr>
          </w:p>
        </w:tc>
        <w:tc>
          <w:tcPr>
            <w:tcW w:w="2039" w:type="dxa"/>
            <w:noWrap w:val="0"/>
            <w:vAlign w:val="top"/>
          </w:tcPr>
          <w:p w14:paraId="72278CB4">
            <w:pPr>
              <w:pStyle w:val="106"/>
              <w:rPr>
                <w:rFonts w:hint="eastAsia" w:ascii="宋体" w:hAnsi="宋体" w:eastAsia="宋体" w:cs="宋体"/>
                <w:color w:val="000000"/>
                <w:sz w:val="21"/>
                <w:szCs w:val="21"/>
                <w:highlight w:val="none"/>
              </w:rPr>
            </w:pPr>
          </w:p>
        </w:tc>
        <w:tc>
          <w:tcPr>
            <w:tcW w:w="878" w:type="dxa"/>
            <w:noWrap w:val="0"/>
            <w:vAlign w:val="top"/>
          </w:tcPr>
          <w:p w14:paraId="43A3B779">
            <w:pPr>
              <w:pStyle w:val="106"/>
              <w:rPr>
                <w:rFonts w:hint="eastAsia" w:ascii="宋体" w:hAnsi="宋体" w:eastAsia="宋体" w:cs="宋体"/>
                <w:color w:val="000000"/>
                <w:sz w:val="21"/>
                <w:szCs w:val="21"/>
                <w:highlight w:val="none"/>
              </w:rPr>
            </w:pPr>
          </w:p>
        </w:tc>
        <w:tc>
          <w:tcPr>
            <w:tcW w:w="1370" w:type="dxa"/>
            <w:noWrap w:val="0"/>
            <w:vAlign w:val="top"/>
          </w:tcPr>
          <w:p w14:paraId="392A54F0">
            <w:pPr>
              <w:pStyle w:val="106"/>
              <w:rPr>
                <w:rFonts w:hint="eastAsia" w:ascii="宋体" w:hAnsi="宋体" w:eastAsia="宋体" w:cs="宋体"/>
                <w:color w:val="000000"/>
                <w:sz w:val="21"/>
                <w:szCs w:val="21"/>
                <w:highlight w:val="none"/>
              </w:rPr>
            </w:pPr>
          </w:p>
        </w:tc>
        <w:tc>
          <w:tcPr>
            <w:tcW w:w="2190" w:type="dxa"/>
            <w:noWrap w:val="0"/>
            <w:vAlign w:val="top"/>
          </w:tcPr>
          <w:p w14:paraId="08144597">
            <w:pPr>
              <w:pStyle w:val="106"/>
              <w:rPr>
                <w:rFonts w:hint="eastAsia" w:ascii="宋体" w:hAnsi="宋体" w:eastAsia="宋体" w:cs="宋体"/>
                <w:color w:val="000000"/>
                <w:sz w:val="21"/>
                <w:szCs w:val="21"/>
                <w:highlight w:val="none"/>
              </w:rPr>
            </w:pPr>
          </w:p>
        </w:tc>
        <w:tc>
          <w:tcPr>
            <w:tcW w:w="1011" w:type="dxa"/>
            <w:noWrap w:val="0"/>
            <w:vAlign w:val="top"/>
          </w:tcPr>
          <w:p w14:paraId="05D487F3">
            <w:pPr>
              <w:pStyle w:val="106"/>
              <w:rPr>
                <w:rFonts w:hint="eastAsia" w:ascii="宋体" w:hAnsi="宋体" w:eastAsia="宋体" w:cs="宋体"/>
                <w:color w:val="000000"/>
                <w:sz w:val="21"/>
                <w:szCs w:val="21"/>
                <w:highlight w:val="none"/>
              </w:rPr>
            </w:pPr>
          </w:p>
        </w:tc>
      </w:tr>
      <w:tr w14:paraId="6CB56B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44" w:type="dxa"/>
            <w:noWrap w:val="0"/>
            <w:vAlign w:val="top"/>
          </w:tcPr>
          <w:p w14:paraId="0B8C5E2F">
            <w:pPr>
              <w:pStyle w:val="106"/>
              <w:rPr>
                <w:rFonts w:hint="eastAsia" w:ascii="宋体" w:hAnsi="宋体" w:eastAsia="宋体" w:cs="宋体"/>
                <w:color w:val="000000"/>
                <w:sz w:val="21"/>
                <w:szCs w:val="21"/>
                <w:highlight w:val="none"/>
              </w:rPr>
            </w:pPr>
          </w:p>
        </w:tc>
        <w:tc>
          <w:tcPr>
            <w:tcW w:w="1344" w:type="dxa"/>
            <w:noWrap w:val="0"/>
            <w:vAlign w:val="top"/>
          </w:tcPr>
          <w:p w14:paraId="6FC0681E">
            <w:pPr>
              <w:pStyle w:val="106"/>
              <w:rPr>
                <w:rFonts w:hint="eastAsia" w:ascii="宋体" w:hAnsi="宋体" w:eastAsia="宋体" w:cs="宋体"/>
                <w:color w:val="000000"/>
                <w:sz w:val="21"/>
                <w:szCs w:val="21"/>
                <w:highlight w:val="none"/>
              </w:rPr>
            </w:pPr>
          </w:p>
        </w:tc>
        <w:tc>
          <w:tcPr>
            <w:tcW w:w="2039" w:type="dxa"/>
            <w:noWrap w:val="0"/>
            <w:vAlign w:val="top"/>
          </w:tcPr>
          <w:p w14:paraId="140DC364">
            <w:pPr>
              <w:pStyle w:val="106"/>
              <w:rPr>
                <w:rFonts w:hint="eastAsia" w:ascii="宋体" w:hAnsi="宋体" w:eastAsia="宋体" w:cs="宋体"/>
                <w:color w:val="000000"/>
                <w:sz w:val="21"/>
                <w:szCs w:val="21"/>
                <w:highlight w:val="none"/>
              </w:rPr>
            </w:pPr>
          </w:p>
        </w:tc>
        <w:tc>
          <w:tcPr>
            <w:tcW w:w="878" w:type="dxa"/>
            <w:noWrap w:val="0"/>
            <w:vAlign w:val="top"/>
          </w:tcPr>
          <w:p w14:paraId="22705AF0">
            <w:pPr>
              <w:pStyle w:val="106"/>
              <w:rPr>
                <w:rFonts w:hint="eastAsia" w:ascii="宋体" w:hAnsi="宋体" w:eastAsia="宋体" w:cs="宋体"/>
                <w:color w:val="000000"/>
                <w:sz w:val="21"/>
                <w:szCs w:val="21"/>
                <w:highlight w:val="none"/>
              </w:rPr>
            </w:pPr>
          </w:p>
        </w:tc>
        <w:tc>
          <w:tcPr>
            <w:tcW w:w="1370" w:type="dxa"/>
            <w:noWrap w:val="0"/>
            <w:vAlign w:val="top"/>
          </w:tcPr>
          <w:p w14:paraId="11FDFA5F">
            <w:pPr>
              <w:pStyle w:val="106"/>
              <w:rPr>
                <w:rFonts w:hint="eastAsia" w:ascii="宋体" w:hAnsi="宋体" w:eastAsia="宋体" w:cs="宋体"/>
                <w:color w:val="000000"/>
                <w:sz w:val="21"/>
                <w:szCs w:val="21"/>
                <w:highlight w:val="none"/>
              </w:rPr>
            </w:pPr>
          </w:p>
        </w:tc>
        <w:tc>
          <w:tcPr>
            <w:tcW w:w="2190" w:type="dxa"/>
            <w:noWrap w:val="0"/>
            <w:vAlign w:val="top"/>
          </w:tcPr>
          <w:p w14:paraId="72F5CDD3">
            <w:pPr>
              <w:pStyle w:val="106"/>
              <w:rPr>
                <w:rFonts w:hint="eastAsia" w:ascii="宋体" w:hAnsi="宋体" w:eastAsia="宋体" w:cs="宋体"/>
                <w:color w:val="000000"/>
                <w:sz w:val="21"/>
                <w:szCs w:val="21"/>
                <w:highlight w:val="none"/>
              </w:rPr>
            </w:pPr>
          </w:p>
        </w:tc>
        <w:tc>
          <w:tcPr>
            <w:tcW w:w="1011" w:type="dxa"/>
            <w:noWrap w:val="0"/>
            <w:vAlign w:val="top"/>
          </w:tcPr>
          <w:p w14:paraId="6953E978">
            <w:pPr>
              <w:pStyle w:val="106"/>
              <w:rPr>
                <w:rFonts w:hint="eastAsia" w:ascii="宋体" w:hAnsi="宋体" w:eastAsia="宋体" w:cs="宋体"/>
                <w:color w:val="000000"/>
                <w:sz w:val="21"/>
                <w:szCs w:val="21"/>
                <w:highlight w:val="none"/>
              </w:rPr>
            </w:pPr>
          </w:p>
        </w:tc>
      </w:tr>
    </w:tbl>
    <w:p w14:paraId="20E8A313">
      <w:pPr>
        <w:pStyle w:val="106"/>
        <w:tabs>
          <w:tab w:val="left" w:pos="1050"/>
          <w:tab w:val="left" w:pos="1838"/>
        </w:tabs>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w:t>
      </w:r>
    </w:p>
    <w:p w14:paraId="5EF65310">
      <w:pPr>
        <w:pStyle w:val="106"/>
        <w:tabs>
          <w:tab w:val="left" w:pos="1050"/>
          <w:tab w:val="left" w:pos="1838"/>
        </w:tabs>
        <w:ind w:firstLine="388"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应在本表后按照</w:t>
      </w:r>
      <w:r>
        <w:rPr>
          <w:rFonts w:hint="eastAsia" w:ascii="宋体" w:hAnsi="宋体" w:eastAsia="宋体" w:cs="宋体"/>
          <w:color w:val="000000"/>
          <w:sz w:val="21"/>
          <w:szCs w:val="21"/>
          <w:highlight w:val="none"/>
          <w:lang w:eastAsia="zh-CN"/>
        </w:rPr>
        <w:t>招标文件</w:t>
      </w:r>
      <w:r>
        <w:rPr>
          <w:rFonts w:hint="eastAsia" w:ascii="宋体" w:hAnsi="宋体" w:eastAsia="宋体" w:cs="宋体"/>
          <w:color w:val="000000"/>
          <w:sz w:val="21"/>
          <w:szCs w:val="21"/>
          <w:highlight w:val="none"/>
        </w:rPr>
        <w:t>要求提供相关证明材料。</w:t>
      </w:r>
    </w:p>
    <w:p w14:paraId="0EF10B4F">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47790DD5">
      <w:pPr>
        <w:autoSpaceDE w:val="0"/>
        <w:autoSpaceDN w:val="0"/>
        <w:adjustRightInd w:val="0"/>
        <w:spacing w:before="156" w:beforeLines="50" w:after="156" w:afterLines="50"/>
        <w:jc w:val="center"/>
        <w:rPr>
          <w:rFonts w:hint="eastAsia" w:ascii="宋体" w:hAnsi="宋体" w:eastAsia="宋体" w:cs="宋体"/>
          <w:color w:val="000000"/>
          <w:kern w:val="0"/>
          <w:sz w:val="21"/>
          <w:szCs w:val="21"/>
          <w:highlight w:val="none"/>
        </w:rPr>
      </w:pPr>
    </w:p>
    <w:p w14:paraId="5CA587DA">
      <w:pPr>
        <w:adjustRightInd w:val="0"/>
        <w:snapToGrid w:val="0"/>
        <w:ind w:firstLine="388" w:firstLineChars="200"/>
        <w:rPr>
          <w:rFonts w:hint="eastAsia" w:ascii="宋体" w:hAnsi="宋体" w:eastAsia="宋体" w:cs="宋体"/>
          <w:color w:val="000000"/>
          <w:sz w:val="21"/>
          <w:szCs w:val="21"/>
          <w:highlight w:val="none"/>
          <w:u w:val="single"/>
        </w:rPr>
      </w:pPr>
      <w:r>
        <w:rPr>
          <w:rFonts w:hint="eastAsia" w:ascii="宋体" w:hAnsi="宋体" w:eastAsia="宋体" w:cs="宋体"/>
          <w:color w:val="000000"/>
          <w:sz w:val="21"/>
          <w:szCs w:val="21"/>
          <w:highlight w:val="none"/>
          <w:lang w:eastAsia="zh-CN"/>
        </w:rPr>
        <w:t>投标单位</w:t>
      </w:r>
      <w:r>
        <w:rPr>
          <w:rFonts w:hint="eastAsia" w:ascii="宋体" w:hAnsi="宋体" w:eastAsia="宋体" w:cs="宋体"/>
          <w:color w:val="000000"/>
          <w:sz w:val="21"/>
          <w:szCs w:val="21"/>
          <w:highlight w:val="none"/>
        </w:rPr>
        <w:t>名称（</w:t>
      </w:r>
      <w:r>
        <w:rPr>
          <w:rFonts w:hint="eastAsia" w:ascii="宋体" w:hAnsi="宋体" w:eastAsia="宋体" w:cs="宋体"/>
          <w:color w:val="000000"/>
          <w:sz w:val="21"/>
          <w:szCs w:val="21"/>
          <w:highlight w:val="none"/>
          <w:lang w:eastAsia="zh-CN"/>
        </w:rPr>
        <w:t>盖章</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332C9CA2">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法定代表人（单位负责人）</w:t>
      </w:r>
    </w:p>
    <w:p w14:paraId="338AD858">
      <w:pPr>
        <w:adjustRightInd w:val="0"/>
        <w:snapToGrid w:val="0"/>
        <w:ind w:firstLine="388" w:firstLineChars="200"/>
        <w:rPr>
          <w:rFonts w:hint="eastAsia" w:ascii="宋体" w:hAnsi="宋体" w:eastAsia="宋体" w:cs="宋体"/>
          <w:snapToGrid w:val="0"/>
          <w:color w:val="000000"/>
          <w:kern w:val="0"/>
          <w:sz w:val="21"/>
          <w:szCs w:val="21"/>
          <w:highlight w:val="none"/>
        </w:rPr>
      </w:pPr>
      <w:r>
        <w:rPr>
          <w:rFonts w:hint="eastAsia" w:ascii="宋体" w:hAnsi="宋体" w:eastAsia="宋体" w:cs="宋体"/>
          <w:snapToGrid w:val="0"/>
          <w:color w:val="000000"/>
          <w:kern w:val="0"/>
          <w:sz w:val="21"/>
          <w:szCs w:val="21"/>
          <w:highlight w:val="none"/>
        </w:rPr>
        <w:t>或授权代表（</w:t>
      </w:r>
      <w:r>
        <w:rPr>
          <w:rFonts w:hint="eastAsia" w:ascii="宋体" w:hAnsi="宋体" w:eastAsia="宋体" w:cs="宋体"/>
          <w:snapToGrid w:val="0"/>
          <w:color w:val="000000"/>
          <w:kern w:val="0"/>
          <w:sz w:val="21"/>
          <w:szCs w:val="21"/>
          <w:highlight w:val="none"/>
          <w:lang w:eastAsia="zh-CN"/>
        </w:rPr>
        <w:t>签字或盖章</w:t>
      </w:r>
      <w:r>
        <w:rPr>
          <w:rFonts w:hint="eastAsia" w:ascii="宋体" w:hAnsi="宋体" w:eastAsia="宋体" w:cs="宋体"/>
          <w:snapToGrid w:val="0"/>
          <w:color w:val="000000"/>
          <w:kern w:val="0"/>
          <w:sz w:val="21"/>
          <w:szCs w:val="21"/>
          <w:highlight w:val="none"/>
        </w:rPr>
        <w:t>）</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u w:val="single"/>
        </w:rPr>
        <w:t xml:space="preserve">                                </w:t>
      </w:r>
    </w:p>
    <w:p w14:paraId="612EB03E">
      <w:pPr>
        <w:adjustRightInd w:val="0"/>
        <w:snapToGrid w:val="0"/>
        <w:ind w:firstLine="1746" w:firstLineChars="900"/>
        <w:outlineLvl w:val="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p>
    <w:p w14:paraId="2F166A44">
      <w:pPr>
        <w:autoSpaceDE w:val="0"/>
        <w:autoSpaceDN w:val="0"/>
        <w:adjustRightInd w:val="0"/>
        <w:spacing w:before="156" w:beforeLines="50" w:after="156" w:afterLines="50"/>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rPr>
        <w:t xml:space="preserve">    日期：</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年</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月</w:t>
      </w:r>
      <w:r>
        <w:rPr>
          <w:rFonts w:hint="eastAsia" w:ascii="宋体" w:hAnsi="宋体" w:eastAsia="宋体" w:cs="宋体"/>
          <w:color w:val="000000"/>
          <w:sz w:val="21"/>
          <w:szCs w:val="21"/>
          <w:highlight w:val="none"/>
          <w:u w:val="single"/>
        </w:rPr>
        <w:t xml:space="preserve">     </w:t>
      </w:r>
      <w:r>
        <w:rPr>
          <w:rFonts w:hint="eastAsia" w:ascii="宋体" w:hAnsi="宋体" w:eastAsia="宋体" w:cs="宋体"/>
          <w:color w:val="000000"/>
          <w:sz w:val="21"/>
          <w:szCs w:val="21"/>
          <w:highlight w:val="none"/>
        </w:rPr>
        <w:t>日</w:t>
      </w:r>
    </w:p>
    <w:p w14:paraId="4E202056">
      <w:pPr>
        <w:rPr>
          <w:rFonts w:hint="eastAsia" w:ascii="宋体" w:hAnsi="宋体" w:eastAsia="宋体" w:cs="宋体"/>
          <w:color w:val="000000"/>
          <w:highlight w:val="none"/>
        </w:rPr>
      </w:pPr>
    </w:p>
    <w:p w14:paraId="171F2D31">
      <w:pPr>
        <w:jc w:val="center"/>
        <w:rPr>
          <w:rFonts w:hint="eastAsia" w:ascii="宋体" w:hAnsi="宋体" w:eastAsia="宋体" w:cs="宋体"/>
          <w:b w:val="0"/>
          <w:bCs w:val="0"/>
          <w:color w:val="000000"/>
          <w:kern w:val="0"/>
          <w:sz w:val="30"/>
          <w:szCs w:val="30"/>
          <w:highlight w:val="none"/>
        </w:rPr>
      </w:pPr>
      <w:r>
        <w:rPr>
          <w:rFonts w:hint="eastAsia" w:ascii="宋体" w:hAnsi="宋体" w:eastAsia="宋体" w:cs="宋体"/>
          <w:color w:val="auto"/>
          <w:szCs w:val="21"/>
          <w:highlight w:val="none"/>
        </w:rPr>
        <w:br w:type="page"/>
      </w:r>
      <w:r>
        <w:rPr>
          <w:rFonts w:hint="eastAsia" w:ascii="宋体" w:hAnsi="宋体" w:eastAsia="宋体" w:cs="宋体"/>
          <w:b w:val="0"/>
          <w:bCs w:val="0"/>
          <w:color w:val="000000"/>
          <w:kern w:val="0"/>
          <w:sz w:val="30"/>
          <w:szCs w:val="30"/>
          <w:highlight w:val="none"/>
          <w:lang w:val="en-US" w:eastAsia="zh-CN"/>
        </w:rPr>
        <w:t>十三、</w:t>
      </w:r>
      <w:bookmarkStart w:id="48" w:name="_Toc476153619"/>
      <w:r>
        <w:rPr>
          <w:rFonts w:hint="eastAsia" w:ascii="宋体" w:hAnsi="宋体" w:eastAsia="宋体" w:cs="宋体"/>
          <w:b w:val="0"/>
          <w:bCs w:val="0"/>
          <w:color w:val="000000"/>
          <w:kern w:val="0"/>
          <w:sz w:val="30"/>
          <w:szCs w:val="30"/>
          <w:highlight w:val="none"/>
        </w:rPr>
        <w:t>中小企业声明函（货物）</w:t>
      </w:r>
    </w:p>
    <w:p w14:paraId="028E0474">
      <w:pPr>
        <w:autoSpaceDE w:val="0"/>
        <w:autoSpaceDN w:val="0"/>
        <w:adjustRightInd w:val="0"/>
        <w:spacing w:before="156" w:beforeLines="50" w:after="156" w:afterLines="50"/>
        <w:jc w:val="center"/>
        <w:rPr>
          <w:rFonts w:hint="eastAsia" w:ascii="宋体" w:hAnsi="宋体" w:eastAsia="宋体" w:cs="宋体"/>
          <w:bCs/>
          <w:color w:val="000000"/>
          <w:kern w:val="0"/>
          <w:sz w:val="30"/>
          <w:szCs w:val="30"/>
          <w:highlight w:val="none"/>
        </w:rPr>
      </w:pPr>
      <w:r>
        <w:rPr>
          <w:rFonts w:hint="eastAsia" w:ascii="宋体" w:hAnsi="宋体" w:eastAsia="宋体" w:cs="宋体"/>
          <w:color w:val="000000"/>
          <w:kern w:val="0"/>
          <w:sz w:val="24"/>
          <w:highlight w:val="none"/>
        </w:rPr>
        <w:t>（如果是，提供）</w:t>
      </w:r>
    </w:p>
    <w:p w14:paraId="076E1F54">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ascii="仿宋" w:hAnsi="仿宋" w:eastAsia="仿宋" w:cs="仿宋"/>
          <w:i w:val="0"/>
          <w:iCs w:val="0"/>
          <w:color w:val="000000"/>
          <w:kern w:val="0"/>
          <w:sz w:val="31"/>
          <w:szCs w:val="31"/>
          <w:highlight w:val="none"/>
          <w:lang w:bidi="ar"/>
        </w:rPr>
        <w:t>本公司（联合体）郑重声明，根据《政府采购促进中小</w:t>
      </w:r>
      <w:r>
        <w:rPr>
          <w:rFonts w:hint="eastAsia" w:ascii="仿宋" w:hAnsi="仿宋" w:eastAsia="仿宋" w:cs="仿宋"/>
          <w:i w:val="0"/>
          <w:iCs w:val="0"/>
          <w:color w:val="000000"/>
          <w:kern w:val="0"/>
          <w:sz w:val="31"/>
          <w:szCs w:val="31"/>
          <w:highlight w:val="none"/>
          <w:lang w:bidi="ar"/>
        </w:rPr>
        <w:t>企业发展管理办法》（财库</w:t>
      </w:r>
      <w:r>
        <w:rPr>
          <w:rFonts w:hint="eastAsia" w:ascii="宋体" w:hAnsi="宋体" w:cs="宋体"/>
          <w:i w:val="0"/>
          <w:iCs w:val="0"/>
          <w:color w:val="000000"/>
          <w:kern w:val="0"/>
          <w:sz w:val="31"/>
          <w:szCs w:val="31"/>
          <w:highlight w:val="none"/>
          <w:lang w:bidi="ar"/>
        </w:rPr>
        <w:t>﹝</w:t>
      </w:r>
      <w:r>
        <w:rPr>
          <w:rFonts w:hint="eastAsia" w:ascii="仿宋" w:hAnsi="仿宋" w:eastAsia="仿宋" w:cs="仿宋"/>
          <w:i w:val="0"/>
          <w:iCs w:val="0"/>
          <w:color w:val="000000"/>
          <w:kern w:val="0"/>
          <w:sz w:val="31"/>
          <w:szCs w:val="31"/>
          <w:highlight w:val="none"/>
          <w:lang w:bidi="ar"/>
        </w:rPr>
        <w:t>2020</w:t>
      </w:r>
      <w:r>
        <w:rPr>
          <w:rFonts w:hint="eastAsia" w:ascii="宋体" w:hAnsi="宋体" w:cs="宋体"/>
          <w:i w:val="0"/>
          <w:iCs w:val="0"/>
          <w:color w:val="000000"/>
          <w:kern w:val="0"/>
          <w:sz w:val="31"/>
          <w:szCs w:val="31"/>
          <w:highlight w:val="none"/>
          <w:lang w:bidi="ar"/>
        </w:rPr>
        <w:t>﹞</w:t>
      </w:r>
      <w:r>
        <w:rPr>
          <w:rFonts w:hint="eastAsia" w:ascii="仿宋" w:hAnsi="仿宋" w:eastAsia="仿宋" w:cs="仿宋"/>
          <w:i w:val="0"/>
          <w:iCs w:val="0"/>
          <w:color w:val="000000"/>
          <w:kern w:val="0"/>
          <w:sz w:val="31"/>
          <w:szCs w:val="31"/>
          <w:highlight w:val="none"/>
          <w:lang w:bidi="ar"/>
        </w:rPr>
        <w:t>46 号）的规定，本公司（联合体）参加</w:t>
      </w:r>
      <w:r>
        <w:rPr>
          <w:rFonts w:hint="eastAsia" w:ascii="仿宋" w:hAnsi="仿宋" w:eastAsia="仿宋" w:cs="仿宋"/>
          <w:i w:val="0"/>
          <w:iCs w:val="0"/>
          <w:color w:val="000000"/>
          <w:kern w:val="0"/>
          <w:sz w:val="32"/>
          <w:szCs w:val="32"/>
          <w:highlight w:val="none"/>
          <w:u w:val="single"/>
          <w:lang w:bidi="ar"/>
        </w:rPr>
        <w:t>（单位名称）</w:t>
      </w:r>
      <w:r>
        <w:rPr>
          <w:rFonts w:hint="eastAsia" w:ascii="仿宋" w:hAnsi="仿宋" w:eastAsia="仿宋" w:cs="仿宋"/>
          <w:i w:val="0"/>
          <w:iCs w:val="0"/>
          <w:color w:val="000000"/>
          <w:kern w:val="0"/>
          <w:sz w:val="31"/>
          <w:szCs w:val="31"/>
          <w:highlight w:val="none"/>
          <w:lang w:bidi="ar"/>
        </w:rPr>
        <w:t>的</w:t>
      </w:r>
      <w:r>
        <w:rPr>
          <w:rFonts w:hint="eastAsia" w:ascii="仿宋" w:hAnsi="仿宋" w:eastAsia="仿宋" w:cs="仿宋"/>
          <w:i w:val="0"/>
          <w:iCs w:val="0"/>
          <w:color w:val="000000"/>
          <w:kern w:val="0"/>
          <w:sz w:val="32"/>
          <w:szCs w:val="32"/>
          <w:highlight w:val="none"/>
          <w:u w:val="single"/>
          <w:lang w:bidi="ar"/>
        </w:rPr>
        <w:t>（项目名称）</w:t>
      </w:r>
      <w:r>
        <w:rPr>
          <w:rFonts w:hint="eastAsia" w:ascii="仿宋" w:hAnsi="仿宋" w:eastAsia="仿宋" w:cs="仿宋"/>
          <w:i w:val="0"/>
          <w:iCs w:val="0"/>
          <w:color w:val="000000"/>
          <w:kern w:val="0"/>
          <w:sz w:val="31"/>
          <w:szCs w:val="31"/>
          <w:highlight w:val="none"/>
          <w:lang w:bidi="ar"/>
        </w:rPr>
        <w:t>采购活动，提供的货物全部由符合政策要求的中小企业制造。相关企业（含联合体中的中小企业、签订分包意向协议的中小企业）的具体情况如下：</w:t>
      </w:r>
    </w:p>
    <w:p w14:paraId="554BC34E">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hint="eastAsia" w:ascii="仿宋" w:hAnsi="仿宋" w:eastAsia="仿宋" w:cs="仿宋"/>
          <w:i w:val="0"/>
          <w:iCs w:val="0"/>
          <w:color w:val="000000"/>
          <w:kern w:val="0"/>
          <w:sz w:val="31"/>
          <w:szCs w:val="31"/>
          <w:highlight w:val="none"/>
          <w:lang w:bidi="ar"/>
        </w:rPr>
        <w:t>1.</w:t>
      </w:r>
      <w:r>
        <w:rPr>
          <w:rFonts w:hint="eastAsia" w:ascii="仿宋" w:hAnsi="仿宋" w:eastAsia="仿宋" w:cs="仿宋"/>
          <w:i w:val="0"/>
          <w:iCs w:val="0"/>
          <w:color w:val="000000"/>
          <w:kern w:val="0"/>
          <w:sz w:val="32"/>
          <w:szCs w:val="32"/>
          <w:highlight w:val="none"/>
          <w:u w:val="single"/>
          <w:lang w:bidi="ar"/>
        </w:rPr>
        <w:t>（标的名称）</w:t>
      </w:r>
      <w:r>
        <w:rPr>
          <w:rFonts w:hint="eastAsia" w:ascii="仿宋" w:hAnsi="仿宋" w:eastAsia="仿宋" w:cs="仿宋"/>
          <w:i w:val="0"/>
          <w:iCs w:val="0"/>
          <w:color w:val="000000"/>
          <w:kern w:val="0"/>
          <w:sz w:val="32"/>
          <w:szCs w:val="32"/>
          <w:highlight w:val="none"/>
          <w:lang w:bidi="ar"/>
        </w:rPr>
        <w:t xml:space="preserve"> </w:t>
      </w:r>
      <w:r>
        <w:rPr>
          <w:rFonts w:hint="eastAsia" w:ascii="仿宋" w:hAnsi="仿宋" w:eastAsia="仿宋" w:cs="仿宋"/>
          <w:i w:val="0"/>
          <w:iCs w:val="0"/>
          <w:color w:val="000000"/>
          <w:kern w:val="0"/>
          <w:sz w:val="31"/>
          <w:szCs w:val="31"/>
          <w:highlight w:val="none"/>
          <w:lang w:bidi="ar"/>
        </w:rPr>
        <w:t>，属于</w:t>
      </w:r>
      <w:r>
        <w:rPr>
          <w:rFonts w:hint="eastAsia" w:ascii="仿宋" w:hAnsi="仿宋" w:eastAsia="仿宋" w:cs="仿宋"/>
          <w:i w:val="0"/>
          <w:iCs w:val="0"/>
          <w:color w:val="000000"/>
          <w:kern w:val="0"/>
          <w:sz w:val="32"/>
          <w:szCs w:val="32"/>
          <w:highlight w:val="none"/>
          <w:u w:val="single"/>
          <w:lang w:bidi="ar"/>
        </w:rPr>
        <w:t>（采购文件中明确的所属行业）行业</w:t>
      </w:r>
      <w:r>
        <w:rPr>
          <w:rFonts w:hint="eastAsia" w:ascii="仿宋" w:hAnsi="仿宋" w:eastAsia="仿宋" w:cs="仿宋"/>
          <w:i w:val="0"/>
          <w:iCs w:val="0"/>
          <w:color w:val="000000"/>
          <w:kern w:val="0"/>
          <w:sz w:val="31"/>
          <w:szCs w:val="31"/>
          <w:highlight w:val="none"/>
          <w:lang w:bidi="ar"/>
        </w:rPr>
        <w:t>；制造商为</w:t>
      </w:r>
      <w:r>
        <w:rPr>
          <w:rFonts w:hint="eastAsia" w:ascii="仿宋" w:hAnsi="仿宋" w:eastAsia="仿宋" w:cs="仿宋"/>
          <w:i w:val="0"/>
          <w:iCs w:val="0"/>
          <w:color w:val="000000"/>
          <w:kern w:val="0"/>
          <w:sz w:val="32"/>
          <w:szCs w:val="32"/>
          <w:highlight w:val="none"/>
          <w:u w:val="single"/>
          <w:lang w:bidi="ar"/>
        </w:rPr>
        <w:t>（企业名称）</w:t>
      </w:r>
      <w:r>
        <w:rPr>
          <w:rFonts w:hint="eastAsia" w:ascii="仿宋" w:hAnsi="仿宋" w:eastAsia="仿宋" w:cs="仿宋"/>
          <w:i w:val="0"/>
          <w:iCs w:val="0"/>
          <w:color w:val="000000"/>
          <w:kern w:val="0"/>
          <w:sz w:val="31"/>
          <w:szCs w:val="31"/>
          <w:highlight w:val="none"/>
          <w:lang w:bidi="ar"/>
        </w:rPr>
        <w:t>，从业人员</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人，营业收入为</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万元，资产总额为</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万元</w:t>
      </w:r>
      <w:r>
        <w:rPr>
          <w:rFonts w:hint="eastAsia" w:ascii="仿宋" w:hAnsi="仿宋" w:eastAsia="仿宋" w:cs="仿宋"/>
          <w:i w:val="0"/>
          <w:iCs w:val="0"/>
          <w:color w:val="000000"/>
          <w:kern w:val="0"/>
          <w:sz w:val="16"/>
          <w:szCs w:val="16"/>
          <w:highlight w:val="none"/>
          <w:lang w:bidi="ar"/>
        </w:rPr>
        <w:t>1</w:t>
      </w:r>
      <w:r>
        <w:rPr>
          <w:rFonts w:hint="eastAsia" w:ascii="仿宋" w:hAnsi="仿宋" w:eastAsia="仿宋" w:cs="仿宋"/>
          <w:i w:val="0"/>
          <w:iCs w:val="0"/>
          <w:color w:val="000000"/>
          <w:kern w:val="0"/>
          <w:sz w:val="31"/>
          <w:szCs w:val="31"/>
          <w:highlight w:val="none"/>
          <w:lang w:bidi="ar"/>
        </w:rPr>
        <w:t>，属于</w:t>
      </w:r>
      <w:r>
        <w:rPr>
          <w:rFonts w:hint="eastAsia" w:ascii="仿宋" w:hAnsi="仿宋" w:eastAsia="仿宋" w:cs="仿宋"/>
          <w:i w:val="0"/>
          <w:iCs w:val="0"/>
          <w:color w:val="000000"/>
          <w:kern w:val="0"/>
          <w:sz w:val="32"/>
          <w:szCs w:val="32"/>
          <w:highlight w:val="none"/>
          <w:u w:val="single"/>
          <w:lang w:bidi="ar"/>
        </w:rPr>
        <w:t>（中型企业、小型企业、微型企业）</w:t>
      </w:r>
      <w:r>
        <w:rPr>
          <w:rFonts w:hint="eastAsia" w:ascii="仿宋" w:hAnsi="仿宋" w:eastAsia="仿宋" w:cs="仿宋"/>
          <w:i w:val="0"/>
          <w:iCs w:val="0"/>
          <w:color w:val="000000"/>
          <w:kern w:val="0"/>
          <w:sz w:val="31"/>
          <w:szCs w:val="31"/>
          <w:highlight w:val="none"/>
          <w:lang w:bidi="ar"/>
        </w:rPr>
        <w:t xml:space="preserve">； </w:t>
      </w:r>
    </w:p>
    <w:p w14:paraId="09800DFE">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hint="eastAsia" w:ascii="仿宋" w:hAnsi="仿宋" w:eastAsia="仿宋" w:cs="仿宋"/>
          <w:i w:val="0"/>
          <w:iCs w:val="0"/>
          <w:color w:val="000000"/>
          <w:kern w:val="0"/>
          <w:sz w:val="31"/>
          <w:szCs w:val="31"/>
          <w:highlight w:val="none"/>
          <w:lang w:bidi="ar"/>
        </w:rPr>
        <w:t>2.</w:t>
      </w:r>
      <w:r>
        <w:rPr>
          <w:rFonts w:hint="eastAsia" w:ascii="仿宋" w:hAnsi="仿宋" w:eastAsia="仿宋" w:cs="仿宋"/>
          <w:i w:val="0"/>
          <w:iCs w:val="0"/>
          <w:color w:val="000000"/>
          <w:kern w:val="0"/>
          <w:sz w:val="32"/>
          <w:szCs w:val="32"/>
          <w:highlight w:val="none"/>
          <w:u w:val="single"/>
          <w:lang w:bidi="ar"/>
        </w:rPr>
        <w:t>（标的名称）</w:t>
      </w:r>
      <w:r>
        <w:rPr>
          <w:rFonts w:hint="eastAsia" w:ascii="仿宋" w:hAnsi="仿宋" w:eastAsia="仿宋" w:cs="仿宋"/>
          <w:i w:val="0"/>
          <w:iCs w:val="0"/>
          <w:color w:val="000000"/>
          <w:kern w:val="0"/>
          <w:sz w:val="32"/>
          <w:szCs w:val="32"/>
          <w:highlight w:val="none"/>
          <w:lang w:bidi="ar"/>
        </w:rPr>
        <w:t xml:space="preserve"> </w:t>
      </w:r>
      <w:r>
        <w:rPr>
          <w:rFonts w:hint="eastAsia" w:ascii="仿宋" w:hAnsi="仿宋" w:eastAsia="仿宋" w:cs="仿宋"/>
          <w:i w:val="0"/>
          <w:iCs w:val="0"/>
          <w:color w:val="000000"/>
          <w:kern w:val="0"/>
          <w:sz w:val="31"/>
          <w:szCs w:val="31"/>
          <w:highlight w:val="none"/>
          <w:lang w:bidi="ar"/>
        </w:rPr>
        <w:t>，属于</w:t>
      </w:r>
      <w:r>
        <w:rPr>
          <w:rFonts w:hint="eastAsia" w:ascii="仿宋" w:hAnsi="仿宋" w:eastAsia="仿宋" w:cs="仿宋"/>
          <w:i w:val="0"/>
          <w:iCs w:val="0"/>
          <w:color w:val="000000"/>
          <w:kern w:val="0"/>
          <w:sz w:val="32"/>
          <w:szCs w:val="32"/>
          <w:highlight w:val="none"/>
          <w:u w:val="single"/>
          <w:lang w:bidi="ar"/>
        </w:rPr>
        <w:t>（采购文件中明确的所属行业）行业</w:t>
      </w:r>
      <w:r>
        <w:rPr>
          <w:rFonts w:hint="eastAsia" w:ascii="仿宋" w:hAnsi="仿宋" w:eastAsia="仿宋" w:cs="仿宋"/>
          <w:i w:val="0"/>
          <w:iCs w:val="0"/>
          <w:color w:val="000000"/>
          <w:kern w:val="0"/>
          <w:sz w:val="31"/>
          <w:szCs w:val="31"/>
          <w:highlight w:val="none"/>
          <w:lang w:bidi="ar"/>
        </w:rPr>
        <w:t>；制造商为</w:t>
      </w:r>
      <w:r>
        <w:rPr>
          <w:rFonts w:hint="eastAsia" w:ascii="仿宋" w:hAnsi="仿宋" w:eastAsia="仿宋" w:cs="仿宋"/>
          <w:i w:val="0"/>
          <w:iCs w:val="0"/>
          <w:color w:val="000000"/>
          <w:kern w:val="0"/>
          <w:sz w:val="32"/>
          <w:szCs w:val="32"/>
          <w:highlight w:val="none"/>
          <w:u w:val="single"/>
          <w:lang w:bidi="ar"/>
        </w:rPr>
        <w:t>（企业名称）</w:t>
      </w:r>
      <w:r>
        <w:rPr>
          <w:rFonts w:hint="eastAsia" w:ascii="仿宋" w:hAnsi="仿宋" w:eastAsia="仿宋" w:cs="仿宋"/>
          <w:i w:val="0"/>
          <w:iCs w:val="0"/>
          <w:color w:val="000000"/>
          <w:kern w:val="0"/>
          <w:sz w:val="31"/>
          <w:szCs w:val="31"/>
          <w:highlight w:val="none"/>
          <w:lang w:bidi="ar"/>
        </w:rPr>
        <w:t>，从业人员</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人，营业收入为</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万元，资产总额为</w:t>
      </w:r>
      <w:r>
        <w:rPr>
          <w:rFonts w:hint="eastAsia" w:ascii="仿宋" w:hAnsi="仿宋" w:eastAsia="仿宋" w:cs="仿宋"/>
          <w:i w:val="0"/>
          <w:iCs w:val="0"/>
          <w:color w:val="000000"/>
          <w:kern w:val="0"/>
          <w:sz w:val="31"/>
          <w:szCs w:val="31"/>
          <w:highlight w:val="none"/>
          <w:u w:val="single"/>
          <w:lang w:bidi="ar"/>
        </w:rPr>
        <w:t xml:space="preserve">    </w:t>
      </w:r>
      <w:r>
        <w:rPr>
          <w:rFonts w:hint="eastAsia" w:ascii="仿宋" w:hAnsi="仿宋" w:eastAsia="仿宋" w:cs="仿宋"/>
          <w:i w:val="0"/>
          <w:iCs w:val="0"/>
          <w:color w:val="000000"/>
          <w:kern w:val="0"/>
          <w:sz w:val="31"/>
          <w:szCs w:val="31"/>
          <w:highlight w:val="none"/>
          <w:lang w:bidi="ar"/>
        </w:rPr>
        <w:t>万元，属于</w:t>
      </w:r>
      <w:r>
        <w:rPr>
          <w:rFonts w:hint="eastAsia" w:ascii="仿宋" w:hAnsi="仿宋" w:eastAsia="仿宋" w:cs="仿宋"/>
          <w:i w:val="0"/>
          <w:iCs w:val="0"/>
          <w:color w:val="000000"/>
          <w:kern w:val="0"/>
          <w:sz w:val="32"/>
          <w:szCs w:val="32"/>
          <w:highlight w:val="none"/>
          <w:u w:val="single"/>
          <w:lang w:bidi="ar"/>
        </w:rPr>
        <w:t>（中型企业、小型企业、微型企业）</w:t>
      </w:r>
      <w:r>
        <w:rPr>
          <w:rFonts w:hint="eastAsia" w:ascii="仿宋" w:hAnsi="仿宋" w:eastAsia="仿宋" w:cs="仿宋"/>
          <w:i w:val="0"/>
          <w:iCs w:val="0"/>
          <w:color w:val="000000"/>
          <w:kern w:val="0"/>
          <w:sz w:val="31"/>
          <w:szCs w:val="31"/>
          <w:highlight w:val="none"/>
          <w:lang w:bidi="ar"/>
        </w:rPr>
        <w:t xml:space="preserve">； </w:t>
      </w:r>
    </w:p>
    <w:p w14:paraId="16D4B215">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hint="eastAsia" w:ascii="仿宋" w:hAnsi="仿宋" w:eastAsia="仿宋" w:cs="仿宋"/>
          <w:i w:val="0"/>
          <w:iCs w:val="0"/>
          <w:color w:val="000000"/>
          <w:kern w:val="0"/>
          <w:sz w:val="31"/>
          <w:szCs w:val="31"/>
          <w:highlight w:val="none"/>
          <w:lang w:bidi="ar"/>
        </w:rPr>
        <w:t>……</w:t>
      </w:r>
    </w:p>
    <w:p w14:paraId="2AC1A50A">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hint="eastAsia" w:ascii="仿宋" w:hAnsi="仿宋" w:eastAsia="仿宋" w:cs="仿宋"/>
          <w:i w:val="0"/>
          <w:iCs w:val="0"/>
          <w:color w:val="000000"/>
          <w:kern w:val="0"/>
          <w:sz w:val="31"/>
          <w:szCs w:val="31"/>
          <w:highlight w:val="none"/>
          <w:lang w:bidi="ar"/>
        </w:rPr>
        <w:t>以上企业，不属于大企业的分支机构，不存在控股股东为大企业的情形，也不存在与大企业的负责人为同一人的情形。</w:t>
      </w:r>
    </w:p>
    <w:p w14:paraId="53B3D294">
      <w:pPr>
        <w:keepNext w:val="0"/>
        <w:keepLines w:val="0"/>
        <w:pageBreakBefore w:val="0"/>
        <w:widowControl/>
        <w:kinsoku/>
        <w:wordWrap/>
        <w:overflowPunct/>
        <w:topLinePunct w:val="0"/>
        <w:autoSpaceDE/>
        <w:autoSpaceDN/>
        <w:bidi w:val="0"/>
        <w:adjustRightInd/>
        <w:snapToGrid/>
        <w:spacing w:line="500" w:lineRule="exact"/>
        <w:ind w:firstLine="588" w:firstLineChars="200"/>
        <w:jc w:val="left"/>
        <w:textAlignment w:val="auto"/>
        <w:rPr>
          <w:i w:val="0"/>
          <w:iCs w:val="0"/>
          <w:highlight w:val="none"/>
        </w:rPr>
      </w:pPr>
      <w:r>
        <w:rPr>
          <w:rFonts w:hint="eastAsia" w:ascii="仿宋" w:hAnsi="仿宋" w:eastAsia="仿宋" w:cs="仿宋"/>
          <w:i w:val="0"/>
          <w:iCs w:val="0"/>
          <w:color w:val="000000"/>
          <w:kern w:val="0"/>
          <w:sz w:val="31"/>
          <w:szCs w:val="31"/>
          <w:highlight w:val="none"/>
          <w:lang w:bidi="ar"/>
        </w:rPr>
        <w:t xml:space="preserve">本企业对上述声明内容的真实性负责。如有虚假，将依法承担相应责任。 </w:t>
      </w:r>
    </w:p>
    <w:p w14:paraId="1C1A7147">
      <w:pPr>
        <w:widowControl/>
        <w:spacing w:line="360" w:lineRule="auto"/>
        <w:ind w:firstLine="588" w:firstLineChars="200"/>
        <w:jc w:val="center"/>
        <w:rPr>
          <w:i w:val="0"/>
          <w:iCs w:val="0"/>
          <w:highlight w:val="none"/>
        </w:rPr>
      </w:pPr>
      <w:r>
        <w:rPr>
          <w:rFonts w:hint="eastAsia" w:ascii="仿宋" w:hAnsi="仿宋" w:eastAsia="仿宋" w:cs="仿宋"/>
          <w:i w:val="0"/>
          <w:iCs w:val="0"/>
          <w:color w:val="000000"/>
          <w:kern w:val="0"/>
          <w:sz w:val="31"/>
          <w:szCs w:val="31"/>
          <w:highlight w:val="none"/>
          <w:lang w:bidi="ar"/>
        </w:rPr>
        <w:t xml:space="preserve">        企业名称（盖章）： </w:t>
      </w:r>
    </w:p>
    <w:p w14:paraId="5F5852A8">
      <w:pPr>
        <w:widowControl/>
        <w:spacing w:line="360" w:lineRule="auto"/>
        <w:ind w:firstLine="4116" w:firstLineChars="1400"/>
        <w:rPr>
          <w:rFonts w:hint="eastAsia" w:ascii="仿宋" w:hAnsi="仿宋" w:eastAsia="仿宋" w:cs="仿宋"/>
          <w:i w:val="0"/>
          <w:iCs w:val="0"/>
          <w:color w:val="000000"/>
          <w:kern w:val="0"/>
          <w:sz w:val="31"/>
          <w:szCs w:val="31"/>
          <w:highlight w:val="none"/>
          <w:lang w:bidi="ar"/>
        </w:rPr>
      </w:pPr>
      <w:r>
        <w:rPr>
          <w:rFonts w:hint="eastAsia" w:ascii="仿宋" w:hAnsi="仿宋" w:eastAsia="仿宋" w:cs="仿宋"/>
          <w:i w:val="0"/>
          <w:iCs w:val="0"/>
          <w:color w:val="000000"/>
          <w:kern w:val="0"/>
          <w:sz w:val="31"/>
          <w:szCs w:val="31"/>
          <w:highlight w:val="none"/>
          <w:lang w:bidi="ar"/>
        </w:rPr>
        <w:t xml:space="preserve">日 期： </w:t>
      </w:r>
    </w:p>
    <w:p w14:paraId="11EE16C2">
      <w:pPr>
        <w:spacing w:before="192" w:line="329" w:lineRule="exact"/>
        <w:jc w:val="left"/>
        <w:rPr>
          <w:rFonts w:hint="eastAsia" w:ascii="宋体" w:hAnsi="宋体" w:eastAsia="宋体" w:cs="宋体"/>
          <w:i w:val="0"/>
          <w:iCs w:val="0"/>
          <w:color w:val="000000"/>
          <w:spacing w:val="-1"/>
          <w:sz w:val="24"/>
          <w:highlight w:val="none"/>
        </w:rPr>
      </w:pPr>
    </w:p>
    <w:p w14:paraId="53D70041">
      <w:pPr>
        <w:spacing w:before="192" w:line="329" w:lineRule="exact"/>
        <w:jc w:val="left"/>
        <w:rPr>
          <w:rFonts w:hint="eastAsia" w:ascii="宋体" w:hAnsi="宋体" w:eastAsia="宋体" w:cs="宋体"/>
          <w:i w:val="0"/>
          <w:iCs w:val="0"/>
          <w:color w:val="000000"/>
          <w:spacing w:val="-1"/>
          <w:sz w:val="24"/>
          <w:highlight w:val="none"/>
        </w:rPr>
      </w:pPr>
    </w:p>
    <w:p w14:paraId="3850D097">
      <w:pPr>
        <w:spacing w:before="192" w:line="329" w:lineRule="exact"/>
        <w:jc w:val="left"/>
        <w:rPr>
          <w:rFonts w:hint="eastAsia" w:ascii="宋体" w:hAnsi="宋体" w:eastAsia="宋体" w:cs="宋体"/>
          <w:i w:val="0"/>
          <w:iCs w:val="0"/>
          <w:color w:val="000000"/>
          <w:spacing w:val="-1"/>
          <w:sz w:val="24"/>
          <w:highlight w:val="none"/>
        </w:rPr>
      </w:pPr>
    </w:p>
    <w:p w14:paraId="6CD683C2">
      <w:pPr>
        <w:autoSpaceDE w:val="0"/>
        <w:autoSpaceDN w:val="0"/>
        <w:adjustRightInd w:val="0"/>
        <w:spacing w:before="156" w:beforeLines="50" w:after="156" w:afterLines="50"/>
        <w:rPr>
          <w:rFonts w:hint="eastAsia" w:ascii="宋体" w:hAnsi="宋体" w:eastAsia="宋体" w:cs="宋体"/>
          <w:i w:val="0"/>
          <w:iCs w:val="0"/>
          <w:color w:val="000000"/>
          <w:spacing w:val="-1"/>
          <w:sz w:val="24"/>
          <w:highlight w:val="none"/>
        </w:rPr>
      </w:pPr>
      <w:r>
        <w:rPr>
          <w:rFonts w:hint="eastAsia" w:ascii="宋体" w:hAnsi="宋体" w:eastAsia="宋体" w:cs="宋体"/>
          <w:i w:val="0"/>
          <w:iCs w:val="0"/>
          <w:color w:val="000000"/>
          <w:spacing w:val="-1"/>
          <w:sz w:val="24"/>
          <w:highlight w:val="none"/>
        </w:rPr>
        <w:t>注：1、从业人员、营业收入、资产总额填报上一年度数据，无上一年度数据的新成立企业可不填报。</w:t>
      </w:r>
    </w:p>
    <w:p w14:paraId="31943A00">
      <w:pPr>
        <w:autoSpaceDE w:val="0"/>
        <w:autoSpaceDN w:val="0"/>
        <w:adjustRightInd w:val="0"/>
        <w:spacing w:before="156" w:beforeLines="50" w:after="156" w:afterLines="50"/>
        <w:ind w:firstLine="444" w:firstLineChars="200"/>
        <w:rPr>
          <w:rFonts w:hint="eastAsia" w:ascii="宋体" w:hAnsi="宋体" w:eastAsia="宋体" w:cs="宋体"/>
          <w:i w:val="0"/>
          <w:iCs w:val="0"/>
          <w:color w:val="000000"/>
          <w:spacing w:val="-1"/>
          <w:sz w:val="24"/>
          <w:highlight w:val="none"/>
          <w:lang w:val="en-US" w:eastAsia="zh-CN"/>
        </w:rPr>
        <w:sectPr>
          <w:pgSz w:w="11907" w:h="16840"/>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2" w:charSpace="-3473"/>
        </w:sectPr>
      </w:pPr>
      <w:r>
        <w:rPr>
          <w:rFonts w:hint="eastAsia" w:ascii="宋体" w:hAnsi="宋体" w:eastAsia="宋体" w:cs="宋体"/>
          <w:i w:val="0"/>
          <w:iCs w:val="0"/>
          <w:color w:val="000000"/>
          <w:spacing w:val="-1"/>
          <w:sz w:val="24"/>
          <w:highlight w:val="none"/>
          <w:lang w:val="en-US" w:eastAsia="zh-CN"/>
        </w:rPr>
        <w:t>2、招标文件中明确的所属行业：工</w:t>
      </w:r>
      <w:r>
        <w:rPr>
          <w:rFonts w:hint="eastAsia" w:ascii="宋体" w:hAnsi="宋体" w:eastAsia="宋体" w:cs="宋体"/>
          <w:i w:val="0"/>
          <w:iCs w:val="0"/>
          <w:color w:val="000000"/>
          <w:spacing w:val="-1"/>
          <w:sz w:val="24"/>
          <w:highlight w:val="none"/>
        </w:rPr>
        <w:t>业</w:t>
      </w:r>
      <w:r>
        <w:rPr>
          <w:rFonts w:hint="eastAsia" w:ascii="宋体" w:hAnsi="宋体" w:eastAsia="宋体" w:cs="宋体"/>
          <w:i w:val="0"/>
          <w:iCs w:val="0"/>
          <w:color w:val="000000"/>
          <w:spacing w:val="-1"/>
          <w:sz w:val="24"/>
          <w:highlight w:val="none"/>
          <w:lang w:eastAsia="zh-CN"/>
        </w:rPr>
        <w:t>。</w:t>
      </w:r>
    </w:p>
    <w:p w14:paraId="0E1DC2C4">
      <w:pPr>
        <w:ind w:left="-44" w:leftChars="-23" w:right="-60" w:rightChars="-31"/>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中小企业划型标准</w:t>
      </w:r>
      <w:bookmarkEnd w:id="48"/>
    </w:p>
    <w:tbl>
      <w:tblPr>
        <w:tblStyle w:val="31"/>
        <w:tblW w:w="0" w:type="auto"/>
        <w:jc w:val="center"/>
        <w:tblLayout w:type="fixed"/>
        <w:tblCellMar>
          <w:top w:w="0" w:type="dxa"/>
          <w:left w:w="108" w:type="dxa"/>
          <w:bottom w:w="0" w:type="dxa"/>
          <w:right w:w="108" w:type="dxa"/>
        </w:tblCellMar>
      </w:tblPr>
      <w:tblGrid>
        <w:gridCol w:w="473"/>
        <w:gridCol w:w="2073"/>
        <w:gridCol w:w="983"/>
        <w:gridCol w:w="895"/>
        <w:gridCol w:w="914"/>
        <w:gridCol w:w="1075"/>
        <w:gridCol w:w="915"/>
        <w:gridCol w:w="970"/>
        <w:gridCol w:w="1075"/>
        <w:gridCol w:w="932"/>
        <w:gridCol w:w="975"/>
        <w:gridCol w:w="1075"/>
        <w:gridCol w:w="856"/>
        <w:gridCol w:w="826"/>
      </w:tblGrid>
      <w:tr w14:paraId="01F6C7A6">
        <w:tblPrEx>
          <w:tblCellMar>
            <w:top w:w="0" w:type="dxa"/>
            <w:left w:w="108" w:type="dxa"/>
            <w:bottom w:w="0" w:type="dxa"/>
            <w:right w:w="108" w:type="dxa"/>
          </w:tblCellMar>
        </w:tblPrEx>
        <w:trPr>
          <w:trHeight w:val="445" w:hRule="atLeast"/>
          <w:tblHeader/>
          <w:jc w:val="center"/>
        </w:trPr>
        <w:tc>
          <w:tcPr>
            <w:tcW w:w="473" w:type="dxa"/>
            <w:vMerge w:val="restart"/>
            <w:tcBorders>
              <w:top w:val="single" w:color="auto" w:sz="4" w:space="0"/>
              <w:left w:val="single" w:color="auto" w:sz="4" w:space="0"/>
              <w:right w:val="single" w:color="auto" w:sz="4" w:space="0"/>
            </w:tcBorders>
            <w:noWrap w:val="0"/>
            <w:vAlign w:val="center"/>
          </w:tcPr>
          <w:p w14:paraId="51B0306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2073" w:type="dxa"/>
            <w:vMerge w:val="restart"/>
            <w:tcBorders>
              <w:top w:val="single" w:color="auto" w:sz="4" w:space="0"/>
              <w:left w:val="nil"/>
              <w:right w:val="single" w:color="auto" w:sz="4" w:space="0"/>
            </w:tcBorders>
            <w:noWrap w:val="0"/>
            <w:vAlign w:val="center"/>
          </w:tcPr>
          <w:p w14:paraId="752382A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行业</w:t>
            </w:r>
          </w:p>
        </w:tc>
        <w:tc>
          <w:tcPr>
            <w:tcW w:w="2792" w:type="dxa"/>
            <w:gridSpan w:val="3"/>
            <w:tcBorders>
              <w:top w:val="single" w:color="auto" w:sz="4" w:space="0"/>
              <w:left w:val="nil"/>
              <w:bottom w:val="single" w:color="auto" w:sz="4" w:space="0"/>
              <w:right w:val="single" w:color="auto" w:sz="4" w:space="0"/>
            </w:tcBorders>
            <w:noWrap w:val="0"/>
            <w:vAlign w:val="center"/>
          </w:tcPr>
          <w:p w14:paraId="10029C18">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大型企业</w:t>
            </w:r>
          </w:p>
        </w:tc>
        <w:tc>
          <w:tcPr>
            <w:tcW w:w="2960" w:type="dxa"/>
            <w:gridSpan w:val="3"/>
            <w:tcBorders>
              <w:top w:val="single" w:color="auto" w:sz="4" w:space="0"/>
              <w:left w:val="nil"/>
              <w:bottom w:val="single" w:color="auto" w:sz="4" w:space="0"/>
              <w:right w:val="single" w:color="auto" w:sz="4" w:space="0"/>
            </w:tcBorders>
            <w:noWrap w:val="0"/>
            <w:vAlign w:val="center"/>
          </w:tcPr>
          <w:p w14:paraId="530477A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中型企业</w:t>
            </w:r>
          </w:p>
        </w:tc>
        <w:tc>
          <w:tcPr>
            <w:tcW w:w="2982" w:type="dxa"/>
            <w:gridSpan w:val="3"/>
            <w:tcBorders>
              <w:top w:val="single" w:color="auto" w:sz="4" w:space="0"/>
              <w:left w:val="nil"/>
              <w:bottom w:val="single" w:color="auto" w:sz="4" w:space="0"/>
              <w:right w:val="single" w:color="auto" w:sz="4" w:space="0"/>
            </w:tcBorders>
            <w:noWrap w:val="0"/>
            <w:vAlign w:val="center"/>
          </w:tcPr>
          <w:p w14:paraId="45196992">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小型企业</w:t>
            </w:r>
          </w:p>
        </w:tc>
        <w:tc>
          <w:tcPr>
            <w:tcW w:w="2757" w:type="dxa"/>
            <w:gridSpan w:val="3"/>
            <w:tcBorders>
              <w:top w:val="single" w:color="auto" w:sz="4" w:space="0"/>
              <w:left w:val="nil"/>
              <w:bottom w:val="single" w:color="auto" w:sz="4" w:space="0"/>
              <w:right w:val="single" w:color="auto" w:sz="4" w:space="0"/>
            </w:tcBorders>
            <w:noWrap w:val="0"/>
            <w:vAlign w:val="center"/>
          </w:tcPr>
          <w:p w14:paraId="7B3E5F6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微型企业</w:t>
            </w:r>
          </w:p>
        </w:tc>
      </w:tr>
      <w:tr w14:paraId="4EDC1B40">
        <w:tblPrEx>
          <w:tblCellMar>
            <w:top w:w="0" w:type="dxa"/>
            <w:left w:w="108" w:type="dxa"/>
            <w:bottom w:w="0" w:type="dxa"/>
            <w:right w:w="108" w:type="dxa"/>
          </w:tblCellMar>
        </w:tblPrEx>
        <w:trPr>
          <w:trHeight w:val="843" w:hRule="atLeast"/>
          <w:tblHeader/>
          <w:jc w:val="center"/>
        </w:trPr>
        <w:tc>
          <w:tcPr>
            <w:tcW w:w="473" w:type="dxa"/>
            <w:vMerge w:val="continue"/>
            <w:tcBorders>
              <w:left w:val="single" w:color="auto" w:sz="4" w:space="0"/>
              <w:bottom w:val="single" w:color="auto" w:sz="4" w:space="0"/>
              <w:right w:val="single" w:color="auto" w:sz="4" w:space="0"/>
            </w:tcBorders>
            <w:noWrap w:val="0"/>
            <w:vAlign w:val="center"/>
          </w:tcPr>
          <w:p w14:paraId="108153B0">
            <w:pPr>
              <w:ind w:left="-44" w:leftChars="-23" w:right="-60" w:rightChars="-31"/>
              <w:jc w:val="center"/>
              <w:rPr>
                <w:rFonts w:hint="eastAsia" w:ascii="宋体" w:hAnsi="宋体" w:eastAsia="宋体" w:cs="宋体"/>
                <w:b/>
                <w:kern w:val="0"/>
                <w:szCs w:val="21"/>
                <w:highlight w:val="none"/>
              </w:rPr>
            </w:pPr>
          </w:p>
        </w:tc>
        <w:tc>
          <w:tcPr>
            <w:tcW w:w="2073" w:type="dxa"/>
            <w:vMerge w:val="continue"/>
            <w:tcBorders>
              <w:left w:val="nil"/>
              <w:bottom w:val="single" w:color="auto" w:sz="4" w:space="0"/>
              <w:right w:val="single" w:color="auto" w:sz="4" w:space="0"/>
            </w:tcBorders>
            <w:noWrap w:val="0"/>
            <w:vAlign w:val="center"/>
          </w:tcPr>
          <w:p w14:paraId="27A4F99B">
            <w:pPr>
              <w:ind w:left="-44" w:leftChars="-23" w:right="-60" w:rightChars="-31"/>
              <w:jc w:val="left"/>
              <w:rPr>
                <w:rFonts w:hint="eastAsia" w:ascii="宋体" w:hAnsi="宋体" w:eastAsia="宋体" w:cs="宋体"/>
                <w:b/>
                <w:kern w:val="0"/>
                <w:szCs w:val="21"/>
                <w:highlight w:val="none"/>
              </w:rPr>
            </w:pPr>
          </w:p>
        </w:tc>
        <w:tc>
          <w:tcPr>
            <w:tcW w:w="983" w:type="dxa"/>
            <w:tcBorders>
              <w:top w:val="nil"/>
              <w:left w:val="nil"/>
              <w:bottom w:val="single" w:color="auto" w:sz="4" w:space="0"/>
              <w:right w:val="single" w:color="auto" w:sz="4" w:space="0"/>
            </w:tcBorders>
            <w:noWrap w:val="0"/>
            <w:vAlign w:val="center"/>
          </w:tcPr>
          <w:p w14:paraId="2A897B0E">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7154F11E">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95" w:type="dxa"/>
            <w:tcBorders>
              <w:top w:val="nil"/>
              <w:left w:val="nil"/>
              <w:bottom w:val="single" w:color="auto" w:sz="4" w:space="0"/>
              <w:right w:val="single" w:color="auto" w:sz="4" w:space="0"/>
            </w:tcBorders>
            <w:noWrap w:val="0"/>
            <w:vAlign w:val="center"/>
          </w:tcPr>
          <w:p w14:paraId="3574602D">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36DBD94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14" w:type="dxa"/>
            <w:tcBorders>
              <w:top w:val="nil"/>
              <w:left w:val="nil"/>
              <w:bottom w:val="single" w:color="auto" w:sz="4" w:space="0"/>
              <w:right w:val="single" w:color="auto" w:sz="4" w:space="0"/>
            </w:tcBorders>
            <w:noWrap w:val="0"/>
            <w:vAlign w:val="center"/>
          </w:tcPr>
          <w:p w14:paraId="53A8D940">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7EAD892">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B7C4DF6">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8480EA4">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15" w:type="dxa"/>
            <w:tcBorders>
              <w:top w:val="nil"/>
              <w:left w:val="nil"/>
              <w:bottom w:val="single" w:color="auto" w:sz="4" w:space="0"/>
              <w:right w:val="single" w:color="auto" w:sz="4" w:space="0"/>
            </w:tcBorders>
            <w:noWrap w:val="0"/>
            <w:vAlign w:val="center"/>
          </w:tcPr>
          <w:p w14:paraId="2A538DA7">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E8732F">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0" w:type="dxa"/>
            <w:tcBorders>
              <w:top w:val="nil"/>
              <w:left w:val="nil"/>
              <w:bottom w:val="single" w:color="auto" w:sz="4" w:space="0"/>
              <w:right w:val="single" w:color="auto" w:sz="4" w:space="0"/>
            </w:tcBorders>
            <w:noWrap w:val="0"/>
            <w:vAlign w:val="center"/>
          </w:tcPr>
          <w:p w14:paraId="5DA2CB5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0BDE0950">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71F566CA">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203F5D9">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932" w:type="dxa"/>
            <w:tcBorders>
              <w:top w:val="nil"/>
              <w:left w:val="nil"/>
              <w:bottom w:val="single" w:color="auto" w:sz="4" w:space="0"/>
              <w:right w:val="single" w:color="auto" w:sz="4" w:space="0"/>
            </w:tcBorders>
            <w:noWrap w:val="0"/>
            <w:vAlign w:val="center"/>
          </w:tcPr>
          <w:p w14:paraId="4F8BDCB5">
            <w:pPr>
              <w:ind w:left="109" w:leftChars="-23" w:right="-60" w:rightChars="-31" w:hanging="153" w:hangingChars="79"/>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146F72F1">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975" w:type="dxa"/>
            <w:tcBorders>
              <w:top w:val="nil"/>
              <w:left w:val="nil"/>
              <w:bottom w:val="single" w:color="auto" w:sz="4" w:space="0"/>
              <w:right w:val="single" w:color="auto" w:sz="4" w:space="0"/>
            </w:tcBorders>
            <w:noWrap w:val="0"/>
            <w:vAlign w:val="center"/>
          </w:tcPr>
          <w:p w14:paraId="72921E8C">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D25B717">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1075" w:type="dxa"/>
            <w:tcBorders>
              <w:top w:val="nil"/>
              <w:left w:val="nil"/>
              <w:bottom w:val="single" w:color="auto" w:sz="4" w:space="0"/>
              <w:right w:val="single" w:color="auto" w:sz="4" w:space="0"/>
            </w:tcBorders>
            <w:noWrap w:val="0"/>
            <w:vAlign w:val="center"/>
          </w:tcPr>
          <w:p w14:paraId="311119E9">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营业收入</w:t>
            </w:r>
          </w:p>
          <w:p w14:paraId="5638BA53">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c>
          <w:tcPr>
            <w:tcW w:w="856" w:type="dxa"/>
            <w:tcBorders>
              <w:top w:val="nil"/>
              <w:left w:val="nil"/>
              <w:bottom w:val="single" w:color="auto" w:sz="4" w:space="0"/>
              <w:right w:val="single" w:color="auto" w:sz="4" w:space="0"/>
            </w:tcBorders>
            <w:noWrap w:val="0"/>
            <w:vAlign w:val="center"/>
          </w:tcPr>
          <w:p w14:paraId="02A93FE4">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从业人员</w:t>
            </w:r>
          </w:p>
          <w:p w14:paraId="4F0BDA0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人</w:t>
            </w:r>
            <w:r>
              <w:rPr>
                <w:rFonts w:hint="eastAsia" w:ascii="宋体" w:hAnsi="宋体" w:eastAsia="宋体" w:cs="宋体"/>
                <w:b/>
                <w:kern w:val="0"/>
                <w:szCs w:val="21"/>
                <w:highlight w:val="none"/>
                <w:lang w:eastAsia="zh-CN"/>
              </w:rPr>
              <w:t>）</w:t>
            </w:r>
          </w:p>
        </w:tc>
        <w:tc>
          <w:tcPr>
            <w:tcW w:w="826" w:type="dxa"/>
            <w:tcBorders>
              <w:top w:val="nil"/>
              <w:left w:val="nil"/>
              <w:bottom w:val="single" w:color="auto" w:sz="4" w:space="0"/>
              <w:right w:val="single" w:color="auto" w:sz="4" w:space="0"/>
            </w:tcBorders>
            <w:noWrap w:val="0"/>
            <w:vAlign w:val="center"/>
          </w:tcPr>
          <w:p w14:paraId="04B0514B">
            <w:pPr>
              <w:ind w:left="-44" w:leftChars="-23" w:right="-60" w:rightChars="-3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总资产</w:t>
            </w:r>
          </w:p>
          <w:p w14:paraId="1CFB4F9C">
            <w:pPr>
              <w:ind w:left="-44" w:leftChars="-23" w:right="-60" w:rightChars="-31"/>
              <w:jc w:val="center"/>
              <w:rPr>
                <w:rFonts w:hint="eastAsia" w:ascii="宋体" w:hAnsi="宋体" w:eastAsia="宋体" w:cs="宋体"/>
                <w:b/>
                <w:kern w:val="0"/>
                <w:szCs w:val="21"/>
                <w:highlight w:val="none"/>
                <w:lang w:eastAsia="zh-CN"/>
              </w:rPr>
            </w:pPr>
            <w:r>
              <w:rPr>
                <w:rFonts w:hint="eastAsia" w:ascii="宋体" w:hAnsi="宋体" w:eastAsia="宋体" w:cs="宋体"/>
                <w:b/>
                <w:kern w:val="0"/>
                <w:szCs w:val="21"/>
                <w:highlight w:val="none"/>
                <w:lang w:eastAsia="zh-CN"/>
              </w:rPr>
              <w:t>（</w:t>
            </w:r>
            <w:r>
              <w:rPr>
                <w:rFonts w:hint="eastAsia" w:ascii="宋体" w:hAnsi="宋体" w:eastAsia="宋体" w:cs="宋体"/>
                <w:b/>
                <w:kern w:val="0"/>
                <w:szCs w:val="21"/>
                <w:highlight w:val="none"/>
              </w:rPr>
              <w:t>万元</w:t>
            </w:r>
            <w:r>
              <w:rPr>
                <w:rFonts w:hint="eastAsia" w:ascii="宋体" w:hAnsi="宋体" w:eastAsia="宋体" w:cs="宋体"/>
                <w:b/>
                <w:kern w:val="0"/>
                <w:szCs w:val="21"/>
                <w:highlight w:val="none"/>
                <w:lang w:eastAsia="zh-CN"/>
              </w:rPr>
              <w:t>）</w:t>
            </w:r>
          </w:p>
        </w:tc>
      </w:tr>
      <w:tr w14:paraId="5C43FFBA">
        <w:tblPrEx>
          <w:tblCellMar>
            <w:top w:w="0" w:type="dxa"/>
            <w:left w:w="108" w:type="dxa"/>
            <w:bottom w:w="0" w:type="dxa"/>
            <w:right w:w="108" w:type="dxa"/>
          </w:tblCellMar>
        </w:tblPrEx>
        <w:trPr>
          <w:trHeight w:val="331" w:hRule="atLeast"/>
          <w:jc w:val="center"/>
        </w:trPr>
        <w:tc>
          <w:tcPr>
            <w:tcW w:w="473" w:type="dxa"/>
            <w:tcBorders>
              <w:top w:val="single" w:color="auto" w:sz="4" w:space="0"/>
              <w:left w:val="single" w:color="auto" w:sz="4" w:space="0"/>
              <w:bottom w:val="single" w:color="auto" w:sz="4" w:space="0"/>
              <w:right w:val="single" w:color="auto" w:sz="4" w:space="0"/>
            </w:tcBorders>
            <w:noWrap w:val="0"/>
            <w:vAlign w:val="center"/>
          </w:tcPr>
          <w:p w14:paraId="41A852D3">
            <w:pPr>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w:t>
            </w:r>
          </w:p>
        </w:tc>
        <w:tc>
          <w:tcPr>
            <w:tcW w:w="2073" w:type="dxa"/>
            <w:tcBorders>
              <w:top w:val="single" w:color="auto" w:sz="4" w:space="0"/>
              <w:left w:val="nil"/>
              <w:bottom w:val="single" w:color="auto" w:sz="4" w:space="0"/>
              <w:right w:val="single" w:color="auto" w:sz="4" w:space="0"/>
            </w:tcBorders>
            <w:noWrap w:val="0"/>
            <w:vAlign w:val="center"/>
          </w:tcPr>
          <w:p w14:paraId="14E0F49F">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农、林、牧、渔业</w:t>
            </w:r>
          </w:p>
        </w:tc>
        <w:tc>
          <w:tcPr>
            <w:tcW w:w="983" w:type="dxa"/>
            <w:tcBorders>
              <w:top w:val="single" w:color="auto" w:sz="4" w:space="0"/>
              <w:left w:val="nil"/>
              <w:bottom w:val="single" w:color="auto" w:sz="4" w:space="0"/>
              <w:right w:val="single" w:color="auto" w:sz="4" w:space="0"/>
            </w:tcBorders>
            <w:noWrap w:val="0"/>
            <w:vAlign w:val="center"/>
          </w:tcPr>
          <w:p w14:paraId="0FFF72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2289403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4646988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C64B92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14CD3E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11098B5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ED05D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D7C8E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18F773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7CA2AC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5EC9D2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610B140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1E5CB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767E0E7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2</w:t>
            </w:r>
          </w:p>
        </w:tc>
        <w:tc>
          <w:tcPr>
            <w:tcW w:w="2073" w:type="dxa"/>
            <w:tcBorders>
              <w:top w:val="nil"/>
              <w:left w:val="nil"/>
              <w:bottom w:val="single" w:color="auto" w:sz="4" w:space="0"/>
              <w:right w:val="single" w:color="auto" w:sz="4" w:space="0"/>
            </w:tcBorders>
            <w:noWrap w:val="0"/>
            <w:vAlign w:val="center"/>
          </w:tcPr>
          <w:p w14:paraId="717AE02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工业</w:t>
            </w:r>
          </w:p>
        </w:tc>
        <w:tc>
          <w:tcPr>
            <w:tcW w:w="983" w:type="dxa"/>
            <w:tcBorders>
              <w:top w:val="nil"/>
              <w:left w:val="nil"/>
              <w:bottom w:val="single" w:color="auto" w:sz="4" w:space="0"/>
              <w:right w:val="single" w:color="auto" w:sz="4" w:space="0"/>
            </w:tcBorders>
            <w:noWrap w:val="0"/>
            <w:vAlign w:val="center"/>
          </w:tcPr>
          <w:p w14:paraId="19078B3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16EC6AA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8D1382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B3B551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061EEB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00D72A8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86D5A2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6AE05AC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073BAAF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0187C7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6238D7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A5D32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653FAA6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BA04AE9">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3</w:t>
            </w:r>
          </w:p>
        </w:tc>
        <w:tc>
          <w:tcPr>
            <w:tcW w:w="2073" w:type="dxa"/>
            <w:tcBorders>
              <w:top w:val="nil"/>
              <w:left w:val="nil"/>
              <w:bottom w:val="single" w:color="auto" w:sz="4" w:space="0"/>
              <w:right w:val="single" w:color="auto" w:sz="4" w:space="0"/>
            </w:tcBorders>
            <w:noWrap w:val="0"/>
            <w:vAlign w:val="center"/>
          </w:tcPr>
          <w:p w14:paraId="0A30FB6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建筑业</w:t>
            </w:r>
          </w:p>
        </w:tc>
        <w:tc>
          <w:tcPr>
            <w:tcW w:w="983" w:type="dxa"/>
            <w:tcBorders>
              <w:top w:val="nil"/>
              <w:left w:val="nil"/>
              <w:bottom w:val="single" w:color="auto" w:sz="4" w:space="0"/>
              <w:right w:val="single" w:color="auto" w:sz="4" w:space="0"/>
            </w:tcBorders>
            <w:noWrap w:val="0"/>
            <w:vAlign w:val="center"/>
          </w:tcPr>
          <w:p w14:paraId="51DA2AC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895" w:type="dxa"/>
            <w:tcBorders>
              <w:top w:val="nil"/>
              <w:left w:val="nil"/>
              <w:bottom w:val="single" w:color="auto" w:sz="4" w:space="0"/>
              <w:right w:val="single" w:color="auto" w:sz="4" w:space="0"/>
            </w:tcBorders>
            <w:noWrap w:val="0"/>
            <w:vAlign w:val="center"/>
          </w:tcPr>
          <w:p w14:paraId="0B3912B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CB572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≥80000</w:t>
            </w:r>
          </w:p>
        </w:tc>
        <w:tc>
          <w:tcPr>
            <w:tcW w:w="1075" w:type="dxa"/>
            <w:tcBorders>
              <w:top w:val="nil"/>
              <w:left w:val="nil"/>
              <w:bottom w:val="single" w:color="auto" w:sz="4" w:space="0"/>
              <w:right w:val="single" w:color="auto" w:sz="4" w:space="0"/>
            </w:tcBorders>
            <w:noWrap w:val="0"/>
            <w:vAlign w:val="center"/>
          </w:tcPr>
          <w:p w14:paraId="09F4476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376831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7920A50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1075" w:type="dxa"/>
            <w:tcBorders>
              <w:top w:val="nil"/>
              <w:left w:val="nil"/>
              <w:bottom w:val="single" w:color="auto" w:sz="4" w:space="0"/>
              <w:right w:val="single" w:color="auto" w:sz="4" w:space="0"/>
            </w:tcBorders>
            <w:noWrap w:val="0"/>
            <w:vAlign w:val="center"/>
          </w:tcPr>
          <w:p w14:paraId="029B846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32" w:type="dxa"/>
            <w:tcBorders>
              <w:top w:val="nil"/>
              <w:left w:val="nil"/>
              <w:bottom w:val="single" w:color="auto" w:sz="4" w:space="0"/>
              <w:right w:val="single" w:color="auto" w:sz="4" w:space="0"/>
            </w:tcBorders>
            <w:noWrap w:val="0"/>
            <w:vAlign w:val="center"/>
          </w:tcPr>
          <w:p w14:paraId="124E648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46D998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1075" w:type="dxa"/>
            <w:tcBorders>
              <w:top w:val="nil"/>
              <w:left w:val="nil"/>
              <w:bottom w:val="single" w:color="auto" w:sz="4" w:space="0"/>
              <w:right w:val="single" w:color="auto" w:sz="4" w:space="0"/>
            </w:tcBorders>
            <w:noWrap w:val="0"/>
            <w:vAlign w:val="center"/>
          </w:tcPr>
          <w:p w14:paraId="646E7F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856" w:type="dxa"/>
            <w:tcBorders>
              <w:top w:val="nil"/>
              <w:left w:val="nil"/>
              <w:bottom w:val="single" w:color="auto" w:sz="4" w:space="0"/>
              <w:right w:val="single" w:color="auto" w:sz="4" w:space="0"/>
            </w:tcBorders>
            <w:noWrap w:val="0"/>
            <w:vAlign w:val="center"/>
          </w:tcPr>
          <w:p w14:paraId="16FCFD9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357B354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r>
      <w:tr w14:paraId="156E9C2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42348A3E">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4</w:t>
            </w:r>
          </w:p>
        </w:tc>
        <w:tc>
          <w:tcPr>
            <w:tcW w:w="2073" w:type="dxa"/>
            <w:tcBorders>
              <w:top w:val="nil"/>
              <w:left w:val="nil"/>
              <w:bottom w:val="single" w:color="auto" w:sz="4" w:space="0"/>
              <w:right w:val="single" w:color="auto" w:sz="4" w:space="0"/>
            </w:tcBorders>
            <w:noWrap w:val="0"/>
            <w:vAlign w:val="center"/>
          </w:tcPr>
          <w:p w14:paraId="38F4C8C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批发业</w:t>
            </w:r>
          </w:p>
        </w:tc>
        <w:tc>
          <w:tcPr>
            <w:tcW w:w="983" w:type="dxa"/>
            <w:tcBorders>
              <w:top w:val="nil"/>
              <w:left w:val="nil"/>
              <w:bottom w:val="single" w:color="auto" w:sz="4" w:space="0"/>
              <w:right w:val="single" w:color="auto" w:sz="4" w:space="0"/>
            </w:tcBorders>
            <w:noWrap w:val="0"/>
            <w:vAlign w:val="center"/>
          </w:tcPr>
          <w:p w14:paraId="7FF939B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≥40000</w:t>
            </w:r>
          </w:p>
        </w:tc>
        <w:tc>
          <w:tcPr>
            <w:tcW w:w="895" w:type="dxa"/>
            <w:tcBorders>
              <w:top w:val="nil"/>
              <w:left w:val="nil"/>
              <w:bottom w:val="single" w:color="auto" w:sz="4" w:space="0"/>
              <w:right w:val="single" w:color="auto" w:sz="4" w:space="0"/>
            </w:tcBorders>
            <w:noWrap w:val="0"/>
            <w:vAlign w:val="center"/>
          </w:tcPr>
          <w:p w14:paraId="3584BD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AFFCF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9BD987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915" w:type="dxa"/>
            <w:tcBorders>
              <w:top w:val="nil"/>
              <w:left w:val="nil"/>
              <w:bottom w:val="single" w:color="auto" w:sz="4" w:space="0"/>
              <w:right w:val="single" w:color="auto" w:sz="4" w:space="0"/>
            </w:tcBorders>
            <w:noWrap w:val="0"/>
            <w:vAlign w:val="center"/>
          </w:tcPr>
          <w:p w14:paraId="47FB36B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0" w:type="dxa"/>
            <w:tcBorders>
              <w:top w:val="nil"/>
              <w:left w:val="nil"/>
              <w:bottom w:val="single" w:color="auto" w:sz="4" w:space="0"/>
              <w:right w:val="single" w:color="auto" w:sz="4" w:space="0"/>
            </w:tcBorders>
            <w:noWrap w:val="0"/>
            <w:vAlign w:val="center"/>
          </w:tcPr>
          <w:p w14:paraId="4BCF7EB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24783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32" w:type="dxa"/>
            <w:tcBorders>
              <w:top w:val="nil"/>
              <w:left w:val="nil"/>
              <w:bottom w:val="single" w:color="auto" w:sz="4" w:space="0"/>
              <w:right w:val="single" w:color="auto" w:sz="4" w:space="0"/>
            </w:tcBorders>
            <w:noWrap w:val="0"/>
            <w:vAlign w:val="center"/>
          </w:tcPr>
          <w:p w14:paraId="0E4D6FF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2E387A8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3FC8E5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856" w:type="dxa"/>
            <w:tcBorders>
              <w:top w:val="nil"/>
              <w:left w:val="nil"/>
              <w:bottom w:val="single" w:color="auto" w:sz="4" w:space="0"/>
              <w:right w:val="single" w:color="auto" w:sz="4" w:space="0"/>
            </w:tcBorders>
            <w:noWrap w:val="0"/>
            <w:vAlign w:val="center"/>
          </w:tcPr>
          <w:p w14:paraId="5FB794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w:t>
            </w:r>
          </w:p>
        </w:tc>
        <w:tc>
          <w:tcPr>
            <w:tcW w:w="826" w:type="dxa"/>
            <w:tcBorders>
              <w:top w:val="nil"/>
              <w:left w:val="nil"/>
              <w:bottom w:val="single" w:color="auto" w:sz="4" w:space="0"/>
              <w:right w:val="single" w:color="auto" w:sz="4" w:space="0"/>
            </w:tcBorders>
            <w:noWrap w:val="0"/>
            <w:vAlign w:val="center"/>
          </w:tcPr>
          <w:p w14:paraId="29BB56A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46DA785">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C2AFF0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5</w:t>
            </w:r>
          </w:p>
        </w:tc>
        <w:tc>
          <w:tcPr>
            <w:tcW w:w="2073" w:type="dxa"/>
            <w:tcBorders>
              <w:top w:val="nil"/>
              <w:left w:val="nil"/>
              <w:bottom w:val="single" w:color="auto" w:sz="4" w:space="0"/>
              <w:right w:val="single" w:color="auto" w:sz="4" w:space="0"/>
            </w:tcBorders>
            <w:noWrap w:val="0"/>
            <w:vAlign w:val="center"/>
          </w:tcPr>
          <w:p w14:paraId="18D642E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零售业</w:t>
            </w:r>
          </w:p>
        </w:tc>
        <w:tc>
          <w:tcPr>
            <w:tcW w:w="983" w:type="dxa"/>
            <w:tcBorders>
              <w:top w:val="nil"/>
              <w:left w:val="nil"/>
              <w:bottom w:val="single" w:color="auto" w:sz="4" w:space="0"/>
              <w:right w:val="single" w:color="auto" w:sz="4" w:space="0"/>
            </w:tcBorders>
            <w:noWrap w:val="0"/>
            <w:vAlign w:val="center"/>
          </w:tcPr>
          <w:p w14:paraId="616CA0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w:t>
            </w:r>
          </w:p>
        </w:tc>
        <w:tc>
          <w:tcPr>
            <w:tcW w:w="895" w:type="dxa"/>
            <w:tcBorders>
              <w:top w:val="nil"/>
              <w:left w:val="nil"/>
              <w:bottom w:val="single" w:color="auto" w:sz="4" w:space="0"/>
              <w:right w:val="single" w:color="auto" w:sz="4" w:space="0"/>
            </w:tcBorders>
            <w:noWrap w:val="0"/>
            <w:vAlign w:val="center"/>
          </w:tcPr>
          <w:p w14:paraId="0328DEC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08490EB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8D3B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15" w:type="dxa"/>
            <w:tcBorders>
              <w:top w:val="nil"/>
              <w:left w:val="nil"/>
              <w:bottom w:val="single" w:color="auto" w:sz="4" w:space="0"/>
              <w:right w:val="single" w:color="auto" w:sz="4" w:space="0"/>
            </w:tcBorders>
            <w:noWrap w:val="0"/>
            <w:vAlign w:val="center"/>
          </w:tcPr>
          <w:p w14:paraId="0F6B55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70" w:type="dxa"/>
            <w:tcBorders>
              <w:top w:val="nil"/>
              <w:left w:val="nil"/>
              <w:bottom w:val="single" w:color="auto" w:sz="4" w:space="0"/>
              <w:right w:val="single" w:color="auto" w:sz="4" w:space="0"/>
            </w:tcBorders>
            <w:noWrap w:val="0"/>
            <w:vAlign w:val="center"/>
          </w:tcPr>
          <w:p w14:paraId="097277E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A6A75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C680BB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794326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0E1D38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3AA1996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50D590A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FDE84D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17FE56E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6</w:t>
            </w:r>
          </w:p>
        </w:tc>
        <w:tc>
          <w:tcPr>
            <w:tcW w:w="2073" w:type="dxa"/>
            <w:tcBorders>
              <w:top w:val="nil"/>
              <w:left w:val="nil"/>
              <w:bottom w:val="single" w:color="auto" w:sz="4" w:space="0"/>
              <w:right w:val="single" w:color="auto" w:sz="4" w:space="0"/>
            </w:tcBorders>
            <w:noWrap w:val="0"/>
            <w:vAlign w:val="center"/>
          </w:tcPr>
          <w:p w14:paraId="3C39A555">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交通运输业</w:t>
            </w:r>
          </w:p>
        </w:tc>
        <w:tc>
          <w:tcPr>
            <w:tcW w:w="983" w:type="dxa"/>
            <w:tcBorders>
              <w:top w:val="nil"/>
              <w:left w:val="nil"/>
              <w:bottom w:val="single" w:color="auto" w:sz="4" w:space="0"/>
              <w:right w:val="single" w:color="auto" w:sz="4" w:space="0"/>
            </w:tcBorders>
            <w:noWrap w:val="0"/>
            <w:vAlign w:val="center"/>
          </w:tcPr>
          <w:p w14:paraId="4F86417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3811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7246F1A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0B10D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w:t>
            </w:r>
          </w:p>
        </w:tc>
        <w:tc>
          <w:tcPr>
            <w:tcW w:w="915" w:type="dxa"/>
            <w:tcBorders>
              <w:top w:val="nil"/>
              <w:left w:val="nil"/>
              <w:bottom w:val="single" w:color="auto" w:sz="4" w:space="0"/>
              <w:right w:val="single" w:color="auto" w:sz="4" w:space="0"/>
            </w:tcBorders>
            <w:noWrap w:val="0"/>
            <w:vAlign w:val="center"/>
          </w:tcPr>
          <w:p w14:paraId="0FB0BC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38B9379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1DEF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32" w:type="dxa"/>
            <w:tcBorders>
              <w:top w:val="nil"/>
              <w:left w:val="nil"/>
              <w:bottom w:val="single" w:color="auto" w:sz="4" w:space="0"/>
              <w:right w:val="single" w:color="auto" w:sz="4" w:space="0"/>
            </w:tcBorders>
            <w:noWrap w:val="0"/>
            <w:vAlign w:val="center"/>
          </w:tcPr>
          <w:p w14:paraId="53D17A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26D065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CBBD1B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856" w:type="dxa"/>
            <w:tcBorders>
              <w:top w:val="nil"/>
              <w:left w:val="nil"/>
              <w:bottom w:val="single" w:color="auto" w:sz="4" w:space="0"/>
              <w:right w:val="single" w:color="auto" w:sz="4" w:space="0"/>
            </w:tcBorders>
            <w:noWrap w:val="0"/>
            <w:vAlign w:val="center"/>
          </w:tcPr>
          <w:p w14:paraId="7C5EE7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1C1AB64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42AC1331">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A2C26A3">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7</w:t>
            </w:r>
          </w:p>
        </w:tc>
        <w:tc>
          <w:tcPr>
            <w:tcW w:w="2073" w:type="dxa"/>
            <w:tcBorders>
              <w:top w:val="nil"/>
              <w:left w:val="nil"/>
              <w:bottom w:val="single" w:color="auto" w:sz="4" w:space="0"/>
              <w:right w:val="single" w:color="auto" w:sz="4" w:space="0"/>
            </w:tcBorders>
            <w:noWrap w:val="0"/>
            <w:vAlign w:val="center"/>
          </w:tcPr>
          <w:p w14:paraId="1D83120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仓储业</w:t>
            </w:r>
          </w:p>
        </w:tc>
        <w:tc>
          <w:tcPr>
            <w:tcW w:w="983" w:type="dxa"/>
            <w:tcBorders>
              <w:top w:val="nil"/>
              <w:left w:val="nil"/>
              <w:bottom w:val="single" w:color="auto" w:sz="4" w:space="0"/>
              <w:right w:val="single" w:color="auto" w:sz="4" w:space="0"/>
            </w:tcBorders>
            <w:noWrap w:val="0"/>
            <w:vAlign w:val="center"/>
          </w:tcPr>
          <w:p w14:paraId="588FE5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25C6740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w:t>
            </w:r>
          </w:p>
        </w:tc>
        <w:tc>
          <w:tcPr>
            <w:tcW w:w="914" w:type="dxa"/>
            <w:tcBorders>
              <w:top w:val="nil"/>
              <w:left w:val="nil"/>
              <w:bottom w:val="single" w:color="auto" w:sz="4" w:space="0"/>
              <w:right w:val="single" w:color="auto" w:sz="4" w:space="0"/>
            </w:tcBorders>
            <w:noWrap w:val="0"/>
            <w:vAlign w:val="center"/>
          </w:tcPr>
          <w:p w14:paraId="7943CF2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E6E11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06AD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6FDDE1F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7238CD2">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616074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A28006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7BE431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968D3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45A31A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078D6E3">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31F9E97">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8</w:t>
            </w:r>
          </w:p>
        </w:tc>
        <w:tc>
          <w:tcPr>
            <w:tcW w:w="2073" w:type="dxa"/>
            <w:tcBorders>
              <w:top w:val="nil"/>
              <w:left w:val="nil"/>
              <w:bottom w:val="single" w:color="auto" w:sz="4" w:space="0"/>
              <w:right w:val="single" w:color="auto" w:sz="4" w:space="0"/>
            </w:tcBorders>
            <w:noWrap w:val="0"/>
            <w:vAlign w:val="center"/>
          </w:tcPr>
          <w:p w14:paraId="1B642BC7">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邮政业</w:t>
            </w:r>
          </w:p>
        </w:tc>
        <w:tc>
          <w:tcPr>
            <w:tcW w:w="983" w:type="dxa"/>
            <w:tcBorders>
              <w:top w:val="nil"/>
              <w:left w:val="nil"/>
              <w:bottom w:val="single" w:color="auto" w:sz="4" w:space="0"/>
              <w:right w:val="single" w:color="auto" w:sz="4" w:space="0"/>
            </w:tcBorders>
            <w:noWrap w:val="0"/>
            <w:vAlign w:val="center"/>
          </w:tcPr>
          <w:p w14:paraId="549052D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≥30000</w:t>
            </w:r>
          </w:p>
        </w:tc>
        <w:tc>
          <w:tcPr>
            <w:tcW w:w="895" w:type="dxa"/>
            <w:tcBorders>
              <w:top w:val="nil"/>
              <w:left w:val="nil"/>
              <w:bottom w:val="single" w:color="auto" w:sz="4" w:space="0"/>
              <w:right w:val="single" w:color="auto" w:sz="4" w:space="0"/>
            </w:tcBorders>
            <w:noWrap w:val="0"/>
            <w:vAlign w:val="center"/>
          </w:tcPr>
          <w:p w14:paraId="704C829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3959149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315BAF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5834740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7DA9ECB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0B2F4D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4C44D5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975" w:type="dxa"/>
            <w:tcBorders>
              <w:top w:val="nil"/>
              <w:left w:val="nil"/>
              <w:bottom w:val="single" w:color="auto" w:sz="4" w:space="0"/>
              <w:right w:val="single" w:color="auto" w:sz="4" w:space="0"/>
            </w:tcBorders>
            <w:noWrap w:val="0"/>
            <w:vAlign w:val="center"/>
          </w:tcPr>
          <w:p w14:paraId="4D462B7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FB9470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D5702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w:t>
            </w:r>
          </w:p>
        </w:tc>
        <w:tc>
          <w:tcPr>
            <w:tcW w:w="826" w:type="dxa"/>
            <w:tcBorders>
              <w:top w:val="nil"/>
              <w:left w:val="nil"/>
              <w:bottom w:val="single" w:color="auto" w:sz="4" w:space="0"/>
              <w:right w:val="single" w:color="auto" w:sz="4" w:space="0"/>
            </w:tcBorders>
            <w:noWrap w:val="0"/>
            <w:vAlign w:val="center"/>
          </w:tcPr>
          <w:p w14:paraId="6B6EEB4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1D99B2">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3B3C0696">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9</w:t>
            </w:r>
          </w:p>
        </w:tc>
        <w:tc>
          <w:tcPr>
            <w:tcW w:w="2073" w:type="dxa"/>
            <w:tcBorders>
              <w:top w:val="nil"/>
              <w:left w:val="nil"/>
              <w:bottom w:val="single" w:color="auto" w:sz="4" w:space="0"/>
              <w:right w:val="single" w:color="auto" w:sz="4" w:space="0"/>
            </w:tcBorders>
            <w:noWrap w:val="0"/>
            <w:vAlign w:val="center"/>
          </w:tcPr>
          <w:p w14:paraId="19679E23">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住宿业</w:t>
            </w:r>
          </w:p>
        </w:tc>
        <w:tc>
          <w:tcPr>
            <w:tcW w:w="983" w:type="dxa"/>
            <w:tcBorders>
              <w:top w:val="nil"/>
              <w:left w:val="nil"/>
              <w:bottom w:val="single" w:color="auto" w:sz="4" w:space="0"/>
              <w:right w:val="single" w:color="auto" w:sz="4" w:space="0"/>
            </w:tcBorders>
            <w:noWrap w:val="0"/>
            <w:vAlign w:val="center"/>
          </w:tcPr>
          <w:p w14:paraId="67A1EC1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925369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6025F22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0949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0361843">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55E5824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2E1233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04E35A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D56007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A2975D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937805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21A1139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6B8D58D">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46C824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10</w:t>
            </w:r>
          </w:p>
        </w:tc>
        <w:tc>
          <w:tcPr>
            <w:tcW w:w="2073" w:type="dxa"/>
            <w:tcBorders>
              <w:top w:val="nil"/>
              <w:left w:val="nil"/>
              <w:bottom w:val="single" w:color="auto" w:sz="4" w:space="0"/>
              <w:right w:val="single" w:color="auto" w:sz="4" w:space="0"/>
            </w:tcBorders>
            <w:noWrap w:val="0"/>
            <w:vAlign w:val="center"/>
          </w:tcPr>
          <w:p w14:paraId="29EC14E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餐饮业</w:t>
            </w:r>
          </w:p>
        </w:tc>
        <w:tc>
          <w:tcPr>
            <w:tcW w:w="983" w:type="dxa"/>
            <w:tcBorders>
              <w:top w:val="nil"/>
              <w:left w:val="nil"/>
              <w:bottom w:val="single" w:color="auto" w:sz="4" w:space="0"/>
              <w:right w:val="single" w:color="auto" w:sz="4" w:space="0"/>
            </w:tcBorders>
            <w:noWrap w:val="0"/>
            <w:vAlign w:val="center"/>
          </w:tcPr>
          <w:p w14:paraId="1AF44D0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4A4B212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228A61D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6A78D7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5" w:type="dxa"/>
            <w:tcBorders>
              <w:top w:val="nil"/>
              <w:left w:val="nil"/>
              <w:bottom w:val="single" w:color="auto" w:sz="4" w:space="0"/>
              <w:right w:val="single" w:color="auto" w:sz="4" w:space="0"/>
            </w:tcBorders>
            <w:noWrap w:val="0"/>
            <w:vAlign w:val="center"/>
          </w:tcPr>
          <w:p w14:paraId="7952309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6893D4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5F812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12D1D1B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DB46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B7F0BB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564CACB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101CE2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55EB20FA">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50B2367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11</w:t>
            </w:r>
          </w:p>
        </w:tc>
        <w:tc>
          <w:tcPr>
            <w:tcW w:w="2073" w:type="dxa"/>
            <w:tcBorders>
              <w:top w:val="nil"/>
              <w:left w:val="nil"/>
              <w:bottom w:val="single" w:color="auto" w:sz="4" w:space="0"/>
              <w:right w:val="single" w:color="auto" w:sz="4" w:space="0"/>
            </w:tcBorders>
            <w:noWrap w:val="0"/>
            <w:vAlign w:val="center"/>
          </w:tcPr>
          <w:p w14:paraId="7A050972">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信息传输业</w:t>
            </w:r>
          </w:p>
        </w:tc>
        <w:tc>
          <w:tcPr>
            <w:tcW w:w="983" w:type="dxa"/>
            <w:tcBorders>
              <w:top w:val="nil"/>
              <w:left w:val="nil"/>
              <w:bottom w:val="single" w:color="auto" w:sz="4" w:space="0"/>
              <w:right w:val="single" w:color="auto" w:sz="4" w:space="0"/>
            </w:tcBorders>
            <w:noWrap w:val="0"/>
            <w:vAlign w:val="center"/>
          </w:tcPr>
          <w:p w14:paraId="41EB8D8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≥100000</w:t>
            </w:r>
          </w:p>
        </w:tc>
        <w:tc>
          <w:tcPr>
            <w:tcW w:w="895" w:type="dxa"/>
            <w:tcBorders>
              <w:top w:val="nil"/>
              <w:left w:val="nil"/>
              <w:bottom w:val="single" w:color="auto" w:sz="4" w:space="0"/>
              <w:right w:val="single" w:color="auto" w:sz="4" w:space="0"/>
            </w:tcBorders>
            <w:noWrap w:val="0"/>
            <w:vAlign w:val="center"/>
          </w:tcPr>
          <w:p w14:paraId="3B1C243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w:t>
            </w:r>
          </w:p>
        </w:tc>
        <w:tc>
          <w:tcPr>
            <w:tcW w:w="914" w:type="dxa"/>
            <w:tcBorders>
              <w:top w:val="nil"/>
              <w:left w:val="nil"/>
              <w:bottom w:val="single" w:color="auto" w:sz="4" w:space="0"/>
              <w:right w:val="single" w:color="auto" w:sz="4" w:space="0"/>
            </w:tcBorders>
            <w:noWrap w:val="0"/>
            <w:vAlign w:val="center"/>
          </w:tcPr>
          <w:p w14:paraId="440499C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466C8C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57CB3EC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738004B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54976DE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72D2802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467A976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4AE810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41BCF37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167610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F7AFE1F">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B96D1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12</w:t>
            </w:r>
          </w:p>
        </w:tc>
        <w:tc>
          <w:tcPr>
            <w:tcW w:w="2073" w:type="dxa"/>
            <w:tcBorders>
              <w:top w:val="nil"/>
              <w:left w:val="nil"/>
              <w:bottom w:val="single" w:color="auto" w:sz="4" w:space="0"/>
              <w:right w:val="single" w:color="auto" w:sz="4" w:space="0"/>
            </w:tcBorders>
            <w:noWrap w:val="0"/>
            <w:vAlign w:val="center"/>
          </w:tcPr>
          <w:p w14:paraId="0967F3E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软件和信息技术服务业</w:t>
            </w:r>
          </w:p>
        </w:tc>
        <w:tc>
          <w:tcPr>
            <w:tcW w:w="983" w:type="dxa"/>
            <w:tcBorders>
              <w:top w:val="nil"/>
              <w:left w:val="nil"/>
              <w:bottom w:val="single" w:color="auto" w:sz="4" w:space="0"/>
              <w:right w:val="single" w:color="auto" w:sz="4" w:space="0"/>
            </w:tcBorders>
            <w:noWrap w:val="0"/>
            <w:vAlign w:val="center"/>
          </w:tcPr>
          <w:p w14:paraId="3AAE210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≥10000</w:t>
            </w:r>
          </w:p>
        </w:tc>
        <w:tc>
          <w:tcPr>
            <w:tcW w:w="895" w:type="dxa"/>
            <w:tcBorders>
              <w:top w:val="nil"/>
              <w:left w:val="nil"/>
              <w:bottom w:val="single" w:color="auto" w:sz="4" w:space="0"/>
              <w:right w:val="single" w:color="auto" w:sz="4" w:space="0"/>
            </w:tcBorders>
            <w:noWrap w:val="0"/>
            <w:vAlign w:val="center"/>
          </w:tcPr>
          <w:p w14:paraId="6BB1D25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3114BBD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35931A39">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46DC6A6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29665B1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F84E5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932" w:type="dxa"/>
            <w:tcBorders>
              <w:top w:val="nil"/>
              <w:left w:val="nil"/>
              <w:bottom w:val="single" w:color="auto" w:sz="4" w:space="0"/>
              <w:right w:val="single" w:color="auto" w:sz="4" w:space="0"/>
            </w:tcBorders>
            <w:noWrap w:val="0"/>
            <w:vAlign w:val="center"/>
          </w:tcPr>
          <w:p w14:paraId="2B4732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0B33765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4030E1D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w:t>
            </w:r>
          </w:p>
        </w:tc>
        <w:tc>
          <w:tcPr>
            <w:tcW w:w="856" w:type="dxa"/>
            <w:tcBorders>
              <w:top w:val="nil"/>
              <w:left w:val="nil"/>
              <w:bottom w:val="single" w:color="auto" w:sz="4" w:space="0"/>
              <w:right w:val="single" w:color="auto" w:sz="4" w:space="0"/>
            </w:tcBorders>
            <w:noWrap w:val="0"/>
            <w:vAlign w:val="center"/>
          </w:tcPr>
          <w:p w14:paraId="726AC6F7">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F4CCCF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1DD70AA0">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5B5F4BA">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13</w:t>
            </w:r>
          </w:p>
        </w:tc>
        <w:tc>
          <w:tcPr>
            <w:tcW w:w="2073" w:type="dxa"/>
            <w:tcBorders>
              <w:top w:val="nil"/>
              <w:left w:val="nil"/>
              <w:bottom w:val="single" w:color="auto" w:sz="4" w:space="0"/>
              <w:right w:val="single" w:color="auto" w:sz="4" w:space="0"/>
            </w:tcBorders>
            <w:noWrap w:val="0"/>
            <w:vAlign w:val="center"/>
          </w:tcPr>
          <w:p w14:paraId="5FB3323A">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房地产开发经验</w:t>
            </w:r>
          </w:p>
        </w:tc>
        <w:tc>
          <w:tcPr>
            <w:tcW w:w="983" w:type="dxa"/>
            <w:tcBorders>
              <w:top w:val="nil"/>
              <w:left w:val="nil"/>
              <w:bottom w:val="single" w:color="auto" w:sz="4" w:space="0"/>
              <w:right w:val="single" w:color="auto" w:sz="4" w:space="0"/>
            </w:tcBorders>
            <w:noWrap w:val="0"/>
            <w:vAlign w:val="center"/>
          </w:tcPr>
          <w:p w14:paraId="1EF55B2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≥200000</w:t>
            </w:r>
          </w:p>
        </w:tc>
        <w:tc>
          <w:tcPr>
            <w:tcW w:w="895" w:type="dxa"/>
            <w:tcBorders>
              <w:top w:val="nil"/>
              <w:left w:val="nil"/>
              <w:bottom w:val="single" w:color="auto" w:sz="4" w:space="0"/>
              <w:right w:val="single" w:color="auto" w:sz="4" w:space="0"/>
            </w:tcBorders>
            <w:noWrap w:val="0"/>
            <w:vAlign w:val="center"/>
          </w:tcPr>
          <w:p w14:paraId="4E925DA8">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4" w:type="dxa"/>
            <w:tcBorders>
              <w:top w:val="nil"/>
              <w:left w:val="nil"/>
              <w:bottom w:val="single" w:color="auto" w:sz="4" w:space="0"/>
              <w:right w:val="single" w:color="auto" w:sz="4" w:space="0"/>
            </w:tcBorders>
            <w:noWrap w:val="0"/>
            <w:vAlign w:val="center"/>
          </w:tcPr>
          <w:p w14:paraId="56B2D69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或,≥10000</w:t>
            </w:r>
          </w:p>
        </w:tc>
        <w:tc>
          <w:tcPr>
            <w:tcW w:w="1075" w:type="dxa"/>
            <w:tcBorders>
              <w:top w:val="nil"/>
              <w:left w:val="nil"/>
              <w:bottom w:val="single" w:color="auto" w:sz="4" w:space="0"/>
              <w:right w:val="single" w:color="auto" w:sz="4" w:space="0"/>
            </w:tcBorders>
            <w:noWrap w:val="0"/>
            <w:vAlign w:val="center"/>
          </w:tcPr>
          <w:p w14:paraId="23609817">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76B4805C">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0" w:type="dxa"/>
            <w:tcBorders>
              <w:top w:val="nil"/>
              <w:left w:val="nil"/>
              <w:bottom w:val="single" w:color="auto" w:sz="4" w:space="0"/>
              <w:right w:val="single" w:color="auto" w:sz="4" w:space="0"/>
            </w:tcBorders>
            <w:noWrap w:val="0"/>
            <w:vAlign w:val="center"/>
          </w:tcPr>
          <w:p w14:paraId="5B9FBA56">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且,≥5000</w:t>
            </w:r>
          </w:p>
        </w:tc>
        <w:tc>
          <w:tcPr>
            <w:tcW w:w="1075" w:type="dxa"/>
            <w:tcBorders>
              <w:top w:val="nil"/>
              <w:left w:val="nil"/>
              <w:bottom w:val="single" w:color="auto" w:sz="4" w:space="0"/>
              <w:right w:val="single" w:color="auto" w:sz="4" w:space="0"/>
            </w:tcBorders>
            <w:noWrap w:val="0"/>
            <w:vAlign w:val="center"/>
          </w:tcPr>
          <w:p w14:paraId="62E56EA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32" w:type="dxa"/>
            <w:tcBorders>
              <w:top w:val="nil"/>
              <w:left w:val="nil"/>
              <w:bottom w:val="single" w:color="auto" w:sz="4" w:space="0"/>
              <w:right w:val="single" w:color="auto" w:sz="4" w:space="0"/>
            </w:tcBorders>
            <w:noWrap w:val="0"/>
            <w:vAlign w:val="center"/>
          </w:tcPr>
          <w:p w14:paraId="562062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75" w:type="dxa"/>
            <w:tcBorders>
              <w:top w:val="nil"/>
              <w:left w:val="nil"/>
              <w:bottom w:val="single" w:color="auto" w:sz="4" w:space="0"/>
              <w:right w:val="single" w:color="auto" w:sz="4" w:space="0"/>
            </w:tcBorders>
            <w:noWrap w:val="0"/>
            <w:vAlign w:val="center"/>
          </w:tcPr>
          <w:p w14:paraId="57AE553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且,≥2000</w:t>
            </w:r>
          </w:p>
        </w:tc>
        <w:tc>
          <w:tcPr>
            <w:tcW w:w="1075" w:type="dxa"/>
            <w:tcBorders>
              <w:top w:val="nil"/>
              <w:left w:val="nil"/>
              <w:bottom w:val="single" w:color="auto" w:sz="4" w:space="0"/>
              <w:right w:val="single" w:color="auto" w:sz="4" w:space="0"/>
            </w:tcBorders>
            <w:noWrap w:val="0"/>
            <w:vAlign w:val="center"/>
          </w:tcPr>
          <w:p w14:paraId="40350E4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56" w:type="dxa"/>
            <w:tcBorders>
              <w:top w:val="nil"/>
              <w:left w:val="nil"/>
              <w:bottom w:val="single" w:color="auto" w:sz="4" w:space="0"/>
              <w:right w:val="single" w:color="auto" w:sz="4" w:space="0"/>
            </w:tcBorders>
            <w:noWrap w:val="0"/>
            <w:vAlign w:val="center"/>
          </w:tcPr>
          <w:p w14:paraId="0C546CD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26" w:type="dxa"/>
            <w:tcBorders>
              <w:top w:val="nil"/>
              <w:left w:val="nil"/>
              <w:bottom w:val="single" w:color="auto" w:sz="4" w:space="0"/>
              <w:right w:val="single" w:color="auto" w:sz="4" w:space="0"/>
            </w:tcBorders>
            <w:noWrap w:val="0"/>
            <w:vAlign w:val="center"/>
          </w:tcPr>
          <w:p w14:paraId="276251A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或,＜2000</w:t>
            </w:r>
          </w:p>
        </w:tc>
      </w:tr>
      <w:tr w14:paraId="7A8A4CBE">
        <w:tblPrEx>
          <w:tblCellMar>
            <w:top w:w="0" w:type="dxa"/>
            <w:left w:w="108" w:type="dxa"/>
            <w:bottom w:w="0" w:type="dxa"/>
            <w:right w:w="108" w:type="dxa"/>
          </w:tblCellMar>
        </w:tblPrEx>
        <w:trPr>
          <w:trHeight w:val="331" w:hRule="atLeast"/>
          <w:jc w:val="center"/>
        </w:trPr>
        <w:tc>
          <w:tcPr>
            <w:tcW w:w="473" w:type="dxa"/>
            <w:tcBorders>
              <w:top w:val="nil"/>
              <w:left w:val="single" w:color="auto" w:sz="4" w:space="0"/>
              <w:bottom w:val="single" w:color="auto" w:sz="4" w:space="0"/>
              <w:right w:val="single" w:color="auto" w:sz="4" w:space="0"/>
            </w:tcBorders>
            <w:noWrap w:val="0"/>
            <w:vAlign w:val="center"/>
          </w:tcPr>
          <w:p w14:paraId="6B72202D">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14</w:t>
            </w:r>
          </w:p>
        </w:tc>
        <w:tc>
          <w:tcPr>
            <w:tcW w:w="2073" w:type="dxa"/>
            <w:tcBorders>
              <w:top w:val="nil"/>
              <w:left w:val="nil"/>
              <w:bottom w:val="single" w:color="auto" w:sz="4" w:space="0"/>
              <w:right w:val="single" w:color="auto" w:sz="4" w:space="0"/>
            </w:tcBorders>
            <w:noWrap w:val="0"/>
            <w:vAlign w:val="center"/>
          </w:tcPr>
          <w:p w14:paraId="4B04A304">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物业管理</w:t>
            </w:r>
          </w:p>
        </w:tc>
        <w:tc>
          <w:tcPr>
            <w:tcW w:w="983" w:type="dxa"/>
            <w:tcBorders>
              <w:top w:val="nil"/>
              <w:left w:val="nil"/>
              <w:bottom w:val="single" w:color="auto" w:sz="4" w:space="0"/>
              <w:right w:val="single" w:color="auto" w:sz="4" w:space="0"/>
            </w:tcBorders>
            <w:noWrap w:val="0"/>
            <w:vAlign w:val="center"/>
          </w:tcPr>
          <w:p w14:paraId="6AA19E3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≥5000</w:t>
            </w:r>
          </w:p>
        </w:tc>
        <w:tc>
          <w:tcPr>
            <w:tcW w:w="895" w:type="dxa"/>
            <w:tcBorders>
              <w:top w:val="nil"/>
              <w:left w:val="nil"/>
              <w:bottom w:val="single" w:color="auto" w:sz="4" w:space="0"/>
              <w:right w:val="single" w:color="auto" w:sz="4" w:space="0"/>
            </w:tcBorders>
            <w:noWrap w:val="0"/>
            <w:vAlign w:val="center"/>
          </w:tcPr>
          <w:p w14:paraId="321A735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4" w:type="dxa"/>
            <w:tcBorders>
              <w:top w:val="nil"/>
              <w:left w:val="nil"/>
              <w:bottom w:val="single" w:color="auto" w:sz="4" w:space="0"/>
              <w:right w:val="single" w:color="auto" w:sz="4" w:space="0"/>
            </w:tcBorders>
            <w:noWrap w:val="0"/>
            <w:vAlign w:val="center"/>
          </w:tcPr>
          <w:p w14:paraId="56642BB6">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A1B55A5">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≥1000</w:t>
            </w:r>
          </w:p>
        </w:tc>
        <w:tc>
          <w:tcPr>
            <w:tcW w:w="915" w:type="dxa"/>
            <w:tcBorders>
              <w:top w:val="nil"/>
              <w:left w:val="nil"/>
              <w:bottom w:val="single" w:color="auto" w:sz="4" w:space="0"/>
              <w:right w:val="single" w:color="auto" w:sz="4" w:space="0"/>
            </w:tcBorders>
            <w:noWrap w:val="0"/>
            <w:vAlign w:val="center"/>
          </w:tcPr>
          <w:p w14:paraId="0A9E6B41">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70" w:type="dxa"/>
            <w:tcBorders>
              <w:top w:val="nil"/>
              <w:left w:val="nil"/>
              <w:bottom w:val="single" w:color="auto" w:sz="4" w:space="0"/>
              <w:right w:val="single" w:color="auto" w:sz="4" w:space="0"/>
            </w:tcBorders>
            <w:noWrap w:val="0"/>
            <w:vAlign w:val="center"/>
          </w:tcPr>
          <w:p w14:paraId="28A4E26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6FF80B5">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932" w:type="dxa"/>
            <w:tcBorders>
              <w:top w:val="nil"/>
              <w:left w:val="nil"/>
              <w:bottom w:val="single" w:color="auto" w:sz="4" w:space="0"/>
              <w:right w:val="single" w:color="auto" w:sz="4" w:space="0"/>
            </w:tcBorders>
            <w:noWrap w:val="0"/>
            <w:vAlign w:val="center"/>
          </w:tcPr>
          <w:p w14:paraId="68E27E7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5" w:type="dxa"/>
            <w:tcBorders>
              <w:top w:val="nil"/>
              <w:left w:val="nil"/>
              <w:bottom w:val="single" w:color="auto" w:sz="4" w:space="0"/>
              <w:right w:val="single" w:color="auto" w:sz="4" w:space="0"/>
            </w:tcBorders>
            <w:noWrap w:val="0"/>
            <w:vAlign w:val="center"/>
          </w:tcPr>
          <w:p w14:paraId="147829F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6C0B0821">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＜500</w:t>
            </w:r>
          </w:p>
        </w:tc>
        <w:tc>
          <w:tcPr>
            <w:tcW w:w="856" w:type="dxa"/>
            <w:tcBorders>
              <w:top w:val="nil"/>
              <w:left w:val="nil"/>
              <w:bottom w:val="single" w:color="auto" w:sz="4" w:space="0"/>
              <w:right w:val="single" w:color="auto" w:sz="4" w:space="0"/>
            </w:tcBorders>
            <w:noWrap w:val="0"/>
            <w:vAlign w:val="center"/>
          </w:tcPr>
          <w:p w14:paraId="7824BF9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826" w:type="dxa"/>
            <w:tcBorders>
              <w:top w:val="nil"/>
              <w:left w:val="nil"/>
              <w:bottom w:val="single" w:color="auto" w:sz="4" w:space="0"/>
              <w:right w:val="single" w:color="auto" w:sz="4" w:space="0"/>
            </w:tcBorders>
            <w:noWrap w:val="0"/>
            <w:vAlign w:val="center"/>
          </w:tcPr>
          <w:p w14:paraId="70652B5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r w14:paraId="0F41C059">
        <w:tblPrEx>
          <w:tblCellMar>
            <w:top w:w="0" w:type="dxa"/>
            <w:left w:w="108" w:type="dxa"/>
            <w:bottom w:w="0" w:type="dxa"/>
            <w:right w:w="108" w:type="dxa"/>
          </w:tblCellMar>
        </w:tblPrEx>
        <w:trPr>
          <w:trHeight w:val="565" w:hRule="atLeast"/>
          <w:jc w:val="center"/>
        </w:trPr>
        <w:tc>
          <w:tcPr>
            <w:tcW w:w="473" w:type="dxa"/>
            <w:tcBorders>
              <w:top w:val="nil"/>
              <w:left w:val="single" w:color="auto" w:sz="4" w:space="0"/>
              <w:bottom w:val="single" w:color="auto" w:sz="4" w:space="0"/>
              <w:right w:val="single" w:color="auto" w:sz="4" w:space="0"/>
            </w:tcBorders>
            <w:noWrap w:val="0"/>
            <w:vAlign w:val="center"/>
          </w:tcPr>
          <w:p w14:paraId="5D595435">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15</w:t>
            </w:r>
          </w:p>
        </w:tc>
        <w:tc>
          <w:tcPr>
            <w:tcW w:w="2073" w:type="dxa"/>
            <w:tcBorders>
              <w:top w:val="nil"/>
              <w:left w:val="nil"/>
              <w:bottom w:val="single" w:color="auto" w:sz="4" w:space="0"/>
              <w:right w:val="single" w:color="auto" w:sz="4" w:space="0"/>
            </w:tcBorders>
            <w:noWrap w:val="0"/>
            <w:vAlign w:val="center"/>
          </w:tcPr>
          <w:p w14:paraId="33F6ABDE">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租赁和商务服务业</w:t>
            </w:r>
          </w:p>
        </w:tc>
        <w:tc>
          <w:tcPr>
            <w:tcW w:w="983" w:type="dxa"/>
            <w:tcBorders>
              <w:top w:val="nil"/>
              <w:left w:val="nil"/>
              <w:bottom w:val="single" w:color="auto" w:sz="4" w:space="0"/>
              <w:right w:val="single" w:color="auto" w:sz="4" w:space="0"/>
            </w:tcBorders>
            <w:noWrap w:val="0"/>
            <w:vAlign w:val="center"/>
          </w:tcPr>
          <w:p w14:paraId="3B9A3B1B">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B661E1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50B96D5A">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或,≥120000</w:t>
            </w:r>
          </w:p>
        </w:tc>
        <w:tc>
          <w:tcPr>
            <w:tcW w:w="1075" w:type="dxa"/>
            <w:tcBorders>
              <w:top w:val="nil"/>
              <w:left w:val="nil"/>
              <w:bottom w:val="single" w:color="auto" w:sz="4" w:space="0"/>
              <w:right w:val="single" w:color="auto" w:sz="4" w:space="0"/>
            </w:tcBorders>
            <w:noWrap w:val="0"/>
            <w:vAlign w:val="center"/>
          </w:tcPr>
          <w:p w14:paraId="00315D1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785CBE3F">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18583AB">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且,≥8000</w:t>
            </w:r>
          </w:p>
        </w:tc>
        <w:tc>
          <w:tcPr>
            <w:tcW w:w="1075" w:type="dxa"/>
            <w:tcBorders>
              <w:top w:val="nil"/>
              <w:left w:val="nil"/>
              <w:bottom w:val="single" w:color="auto" w:sz="4" w:space="0"/>
              <w:right w:val="single" w:color="auto" w:sz="4" w:space="0"/>
            </w:tcBorders>
            <w:noWrap w:val="0"/>
            <w:vAlign w:val="center"/>
          </w:tcPr>
          <w:p w14:paraId="44FD056D">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DC8CD34">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C94E4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且,≥100</w:t>
            </w:r>
          </w:p>
        </w:tc>
        <w:tc>
          <w:tcPr>
            <w:tcW w:w="1075" w:type="dxa"/>
            <w:tcBorders>
              <w:top w:val="nil"/>
              <w:left w:val="nil"/>
              <w:bottom w:val="single" w:color="auto" w:sz="4" w:space="0"/>
              <w:right w:val="single" w:color="auto" w:sz="4" w:space="0"/>
            </w:tcBorders>
            <w:noWrap w:val="0"/>
            <w:vAlign w:val="center"/>
          </w:tcPr>
          <w:p w14:paraId="05631B5C">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56C8A23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7DCAA8DF">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或,＜100</w:t>
            </w:r>
          </w:p>
        </w:tc>
      </w:tr>
      <w:tr w14:paraId="36C191F4">
        <w:tblPrEx>
          <w:tblCellMar>
            <w:top w:w="0" w:type="dxa"/>
            <w:left w:w="108" w:type="dxa"/>
            <w:bottom w:w="0" w:type="dxa"/>
            <w:right w:w="108" w:type="dxa"/>
          </w:tblCellMar>
        </w:tblPrEx>
        <w:trPr>
          <w:trHeight w:val="339" w:hRule="atLeast"/>
          <w:jc w:val="center"/>
        </w:trPr>
        <w:tc>
          <w:tcPr>
            <w:tcW w:w="473" w:type="dxa"/>
            <w:tcBorders>
              <w:top w:val="nil"/>
              <w:left w:val="single" w:color="auto" w:sz="4" w:space="0"/>
              <w:bottom w:val="single" w:color="auto" w:sz="4" w:space="0"/>
              <w:right w:val="single" w:color="auto" w:sz="4" w:space="0"/>
            </w:tcBorders>
            <w:noWrap w:val="0"/>
            <w:vAlign w:val="center"/>
          </w:tcPr>
          <w:p w14:paraId="2C8E3FB2">
            <w:pPr>
              <w:widowControl/>
              <w:ind w:left="-98" w:leftChars="-51" w:right="-98" w:rightChars="-51"/>
              <w:jc w:val="center"/>
              <w:rPr>
                <w:rFonts w:hint="eastAsia" w:ascii="宋体" w:hAnsi="宋体" w:eastAsia="宋体" w:cs="宋体"/>
                <w:b/>
                <w:kern w:val="0"/>
                <w:szCs w:val="21"/>
                <w:highlight w:val="none"/>
              </w:rPr>
            </w:pPr>
            <w:r>
              <w:rPr>
                <w:rFonts w:hint="eastAsia" w:ascii="宋体" w:hAnsi="宋体" w:eastAsia="宋体" w:cs="宋体"/>
                <w:b/>
                <w:kern w:val="0"/>
                <w:szCs w:val="21"/>
                <w:highlight w:val="none"/>
              </w:rPr>
              <w:t>16</w:t>
            </w:r>
          </w:p>
        </w:tc>
        <w:tc>
          <w:tcPr>
            <w:tcW w:w="2073" w:type="dxa"/>
            <w:tcBorders>
              <w:top w:val="nil"/>
              <w:left w:val="nil"/>
              <w:bottom w:val="single" w:color="auto" w:sz="4" w:space="0"/>
              <w:right w:val="single" w:color="auto" w:sz="4" w:space="0"/>
            </w:tcBorders>
            <w:noWrap w:val="0"/>
            <w:vAlign w:val="center"/>
          </w:tcPr>
          <w:p w14:paraId="7304B240">
            <w:pPr>
              <w:ind w:left="-25" w:leftChars="-13" w:right="-60" w:rightChars="-31"/>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其他未列明行业</w:t>
            </w:r>
          </w:p>
        </w:tc>
        <w:tc>
          <w:tcPr>
            <w:tcW w:w="983" w:type="dxa"/>
            <w:tcBorders>
              <w:top w:val="nil"/>
              <w:left w:val="nil"/>
              <w:bottom w:val="single" w:color="auto" w:sz="4" w:space="0"/>
              <w:right w:val="single" w:color="auto" w:sz="4" w:space="0"/>
            </w:tcBorders>
            <w:noWrap w:val="0"/>
            <w:vAlign w:val="center"/>
          </w:tcPr>
          <w:p w14:paraId="01078392">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95" w:type="dxa"/>
            <w:tcBorders>
              <w:top w:val="nil"/>
              <w:left w:val="nil"/>
              <w:bottom w:val="single" w:color="auto" w:sz="4" w:space="0"/>
              <w:right w:val="single" w:color="auto" w:sz="4" w:space="0"/>
            </w:tcBorders>
            <w:noWrap w:val="0"/>
            <w:vAlign w:val="center"/>
          </w:tcPr>
          <w:p w14:paraId="5EF4693E">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≥300</w:t>
            </w:r>
          </w:p>
        </w:tc>
        <w:tc>
          <w:tcPr>
            <w:tcW w:w="914" w:type="dxa"/>
            <w:tcBorders>
              <w:top w:val="nil"/>
              <w:left w:val="nil"/>
              <w:bottom w:val="single" w:color="auto" w:sz="4" w:space="0"/>
              <w:right w:val="single" w:color="auto" w:sz="4" w:space="0"/>
            </w:tcBorders>
            <w:noWrap w:val="0"/>
            <w:vAlign w:val="center"/>
          </w:tcPr>
          <w:p w14:paraId="7C666E7D">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2121D484">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15" w:type="dxa"/>
            <w:tcBorders>
              <w:top w:val="nil"/>
              <w:left w:val="nil"/>
              <w:bottom w:val="single" w:color="auto" w:sz="4" w:space="0"/>
              <w:right w:val="single" w:color="auto" w:sz="4" w:space="0"/>
            </w:tcBorders>
            <w:noWrap w:val="0"/>
            <w:vAlign w:val="center"/>
          </w:tcPr>
          <w:p w14:paraId="217278D0">
            <w:pPr>
              <w:widowControl/>
              <w:ind w:left="-98" w:leftChars="-51" w:right="-98" w:rightChars="-51"/>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≥100</w:t>
            </w:r>
          </w:p>
        </w:tc>
        <w:tc>
          <w:tcPr>
            <w:tcW w:w="970" w:type="dxa"/>
            <w:tcBorders>
              <w:top w:val="nil"/>
              <w:left w:val="nil"/>
              <w:bottom w:val="single" w:color="auto" w:sz="4" w:space="0"/>
              <w:right w:val="single" w:color="auto" w:sz="4" w:space="0"/>
            </w:tcBorders>
            <w:noWrap w:val="0"/>
            <w:vAlign w:val="center"/>
          </w:tcPr>
          <w:p w14:paraId="1058D11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72AC6B09">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932" w:type="dxa"/>
            <w:tcBorders>
              <w:top w:val="nil"/>
              <w:left w:val="nil"/>
              <w:bottom w:val="single" w:color="auto" w:sz="4" w:space="0"/>
              <w:right w:val="single" w:color="auto" w:sz="4" w:space="0"/>
            </w:tcBorders>
            <w:noWrap w:val="0"/>
            <w:vAlign w:val="center"/>
          </w:tcPr>
          <w:p w14:paraId="4773FDEA">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975" w:type="dxa"/>
            <w:tcBorders>
              <w:top w:val="nil"/>
              <w:left w:val="nil"/>
              <w:bottom w:val="single" w:color="auto" w:sz="4" w:space="0"/>
              <w:right w:val="single" w:color="auto" w:sz="4" w:space="0"/>
            </w:tcBorders>
            <w:noWrap w:val="0"/>
            <w:vAlign w:val="center"/>
          </w:tcPr>
          <w:p w14:paraId="5D2818B0">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1075" w:type="dxa"/>
            <w:tcBorders>
              <w:top w:val="nil"/>
              <w:left w:val="nil"/>
              <w:bottom w:val="single" w:color="auto" w:sz="4" w:space="0"/>
              <w:right w:val="single" w:color="auto" w:sz="4" w:space="0"/>
            </w:tcBorders>
            <w:noWrap w:val="0"/>
            <w:vAlign w:val="center"/>
          </w:tcPr>
          <w:p w14:paraId="106CAEE8">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c>
          <w:tcPr>
            <w:tcW w:w="856" w:type="dxa"/>
            <w:tcBorders>
              <w:top w:val="nil"/>
              <w:left w:val="nil"/>
              <w:bottom w:val="single" w:color="auto" w:sz="4" w:space="0"/>
              <w:right w:val="single" w:color="auto" w:sz="4" w:space="0"/>
            </w:tcBorders>
            <w:noWrap w:val="0"/>
            <w:vAlign w:val="center"/>
          </w:tcPr>
          <w:p w14:paraId="18B3CE73">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＜10</w:t>
            </w:r>
          </w:p>
        </w:tc>
        <w:tc>
          <w:tcPr>
            <w:tcW w:w="826" w:type="dxa"/>
            <w:tcBorders>
              <w:top w:val="nil"/>
              <w:left w:val="nil"/>
              <w:bottom w:val="single" w:color="auto" w:sz="4" w:space="0"/>
              <w:right w:val="single" w:color="auto" w:sz="4" w:space="0"/>
            </w:tcBorders>
            <w:noWrap w:val="0"/>
            <w:vAlign w:val="center"/>
          </w:tcPr>
          <w:p w14:paraId="0226838E">
            <w:pPr>
              <w:widowControl/>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　</w:t>
            </w:r>
          </w:p>
        </w:tc>
      </w:tr>
    </w:tbl>
    <w:p w14:paraId="51E329C2">
      <w:pPr>
        <w:autoSpaceDE w:val="0"/>
        <w:autoSpaceDN w:val="0"/>
        <w:adjustRightInd w:val="0"/>
        <w:spacing w:before="159" w:beforeLines="50" w:after="159" w:afterLines="50"/>
        <w:jc w:val="both"/>
        <w:rPr>
          <w:rFonts w:hint="eastAsia" w:ascii="宋体" w:hAnsi="宋体" w:eastAsia="宋体" w:cs="宋体"/>
          <w:kern w:val="0"/>
          <w:szCs w:val="21"/>
          <w:highlight w:val="none"/>
        </w:rPr>
      </w:pPr>
    </w:p>
    <w:p w14:paraId="586082AC">
      <w:pPr>
        <w:autoSpaceDE w:val="0"/>
        <w:autoSpaceDN w:val="0"/>
        <w:adjustRightInd w:val="0"/>
        <w:spacing w:before="159" w:beforeLines="50" w:after="159" w:afterLines="50"/>
        <w:rPr>
          <w:rFonts w:hint="eastAsia" w:ascii="宋体" w:hAnsi="宋体" w:eastAsia="宋体" w:cs="宋体"/>
          <w:b/>
          <w:bCs/>
          <w:kern w:val="0"/>
          <w:sz w:val="30"/>
          <w:szCs w:val="30"/>
          <w:highlight w:val="none"/>
        </w:rPr>
        <w:sectPr>
          <w:type w:val="continuous"/>
          <w:pgSz w:w="16840" w:h="11907" w:orient="landscape"/>
          <w:pgMar w:top="1440" w:right="1080" w:bottom="1440" w:left="1080" w:header="851" w:footer="850" w:gutter="0"/>
          <w:pgBorders>
            <w:top w:val="none" w:sz="0" w:space="0"/>
            <w:left w:val="none" w:sz="0" w:space="0"/>
            <w:bottom w:val="none" w:sz="0" w:space="0"/>
            <w:right w:val="none" w:sz="0" w:space="0"/>
          </w:pgBorders>
          <w:pgNumType w:fmt="decimal"/>
          <w:cols w:space="720" w:num="1"/>
          <w:titlePg/>
          <w:docGrid w:type="linesAndChars" w:linePitch="319" w:charSpace="-3473"/>
        </w:sectPr>
      </w:pPr>
    </w:p>
    <w:p w14:paraId="7A30144F">
      <w:pPr>
        <w:pStyle w:val="7"/>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十四</w:t>
      </w:r>
      <w:r>
        <w:rPr>
          <w:rFonts w:hint="eastAsia" w:ascii="宋体" w:hAnsi="宋体" w:eastAsia="宋体" w:cs="宋体"/>
          <w:b w:val="0"/>
          <w:bCs w:val="0"/>
          <w:kern w:val="0"/>
          <w:sz w:val="30"/>
          <w:szCs w:val="30"/>
          <w:highlight w:val="none"/>
        </w:rPr>
        <w:t>、残疾人福利性单位声明函</w:t>
      </w:r>
    </w:p>
    <w:p w14:paraId="708D36F1">
      <w:pPr>
        <w:autoSpaceDE w:val="0"/>
        <w:autoSpaceDN w:val="0"/>
        <w:adjustRightInd w:val="0"/>
        <w:spacing w:before="159" w:beforeLines="50" w:after="159" w:afterLines="50"/>
        <w:ind w:firstLine="480" w:firstLineChars="200"/>
        <w:jc w:val="center"/>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（如果是，提供）</w:t>
      </w:r>
    </w:p>
    <w:p w14:paraId="76F980AB">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792DDE3">
      <w:pPr>
        <w:autoSpaceDE w:val="0"/>
        <w:autoSpaceDN w:val="0"/>
        <w:adjustRightInd w:val="0"/>
        <w:spacing w:before="159" w:beforeLines="50" w:after="159" w:afterLines="5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本单位对上述声明的真实性负责。如有虚假，将依法承担相应责任。</w:t>
      </w:r>
    </w:p>
    <w:p w14:paraId="3A53396F">
      <w:pPr>
        <w:adjustRightInd w:val="0"/>
        <w:snapToGrid w:val="0"/>
        <w:ind w:firstLine="480" w:firstLineChars="200"/>
        <w:rPr>
          <w:rFonts w:hint="eastAsia" w:ascii="宋体" w:hAnsi="宋体" w:eastAsia="宋体" w:cs="宋体"/>
          <w:snapToGrid w:val="0"/>
          <w:kern w:val="0"/>
          <w:sz w:val="24"/>
          <w:highlight w:val="none"/>
        </w:rPr>
      </w:pPr>
    </w:p>
    <w:p w14:paraId="388F0A54">
      <w:pPr>
        <w:adjustRightInd w:val="0"/>
        <w:snapToGrid w:val="0"/>
        <w:ind w:firstLine="480" w:firstLineChars="200"/>
        <w:rPr>
          <w:rFonts w:hint="eastAsia" w:ascii="宋体" w:hAnsi="宋体" w:eastAsia="宋体" w:cs="宋体"/>
          <w:snapToGrid w:val="0"/>
          <w:kern w:val="0"/>
          <w:sz w:val="24"/>
          <w:highlight w:val="none"/>
        </w:rPr>
      </w:pPr>
    </w:p>
    <w:p w14:paraId="25723E52">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 xml:space="preserve">                                         </w:t>
      </w:r>
    </w:p>
    <w:p w14:paraId="7F72C0C5">
      <w:pPr>
        <w:tabs>
          <w:tab w:val="left" w:pos="1573"/>
        </w:tabs>
        <w:ind w:left="941" w:leftChars="448"/>
        <w:rPr>
          <w:rFonts w:hint="eastAsia" w:ascii="宋体" w:hAnsi="宋体" w:eastAsia="宋体" w:cs="宋体"/>
          <w:bCs/>
          <w:sz w:val="24"/>
          <w:highlight w:val="none"/>
        </w:rPr>
      </w:pPr>
      <w:r>
        <w:rPr>
          <w:rFonts w:hint="eastAsia" w:ascii="宋体" w:hAnsi="宋体" w:eastAsia="宋体" w:cs="宋体"/>
          <w:bCs/>
          <w:sz w:val="24"/>
          <w:highlight w:val="none"/>
        </w:rPr>
        <w:t xml:space="preserve">    </w:t>
      </w:r>
    </w:p>
    <w:p w14:paraId="12693455">
      <w:pPr>
        <w:adjustRightInd w:val="0"/>
        <w:snapToGrid w:val="0"/>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lang w:eastAsia="zh-CN"/>
        </w:rPr>
        <w:t>投标单位</w:t>
      </w:r>
      <w:r>
        <w:rPr>
          <w:rFonts w:hint="eastAsia" w:ascii="宋体" w:hAnsi="宋体" w:eastAsia="宋体" w:cs="宋体"/>
          <w:sz w:val="24"/>
          <w:highlight w:val="none"/>
        </w:rPr>
        <w:t>名称（</w:t>
      </w:r>
      <w:r>
        <w:rPr>
          <w:rFonts w:hint="eastAsia" w:ascii="宋体" w:hAnsi="宋体" w:eastAsia="宋体" w:cs="宋体"/>
          <w:sz w:val="24"/>
          <w:highlight w:val="none"/>
          <w:lang w:eastAsia="zh-CN"/>
        </w:rPr>
        <w:t>盖章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7A09D64B">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法定代表人（单位负责人）</w:t>
      </w:r>
    </w:p>
    <w:p w14:paraId="0C40B904">
      <w:pPr>
        <w:adjustRightInd w:val="0"/>
        <w:snapToGrid w:val="0"/>
        <w:ind w:firstLine="480" w:firstLineChars="200"/>
        <w:rPr>
          <w:rFonts w:hint="eastAsia" w:ascii="宋体" w:hAnsi="宋体" w:eastAsia="宋体" w:cs="宋体"/>
          <w:snapToGrid w:val="0"/>
          <w:kern w:val="0"/>
          <w:sz w:val="24"/>
          <w:highlight w:val="none"/>
        </w:rPr>
      </w:pPr>
      <w:r>
        <w:rPr>
          <w:rFonts w:hint="eastAsia" w:ascii="宋体" w:hAnsi="宋体" w:eastAsia="宋体" w:cs="宋体"/>
          <w:snapToGrid w:val="0"/>
          <w:kern w:val="0"/>
          <w:sz w:val="24"/>
          <w:highlight w:val="none"/>
        </w:rPr>
        <w:t>或授权代表（签   章）</w:t>
      </w: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p>
    <w:p w14:paraId="59706280">
      <w:pPr>
        <w:tabs>
          <w:tab w:val="left" w:pos="1573"/>
        </w:tabs>
        <w:rPr>
          <w:rFonts w:hint="eastAsia" w:ascii="宋体" w:hAnsi="宋体" w:eastAsia="宋体" w:cs="宋体"/>
          <w:sz w:val="24"/>
          <w:highlight w:val="none"/>
        </w:rPr>
      </w:pPr>
    </w:p>
    <w:p w14:paraId="4B7274C0">
      <w:pPr>
        <w:pStyle w:val="3"/>
        <w:adjustRightInd w:val="0"/>
        <w:snapToGrid w:val="0"/>
        <w:ind w:firstLine="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 xml:space="preserve">                    </w:t>
      </w:r>
    </w:p>
    <w:p w14:paraId="029AFF01">
      <w:pPr>
        <w:pStyle w:val="3"/>
        <w:adjustRightInd w:val="0"/>
        <w:snapToGrid w:val="0"/>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Cs/>
          <w:snapToGrid w:val="0"/>
          <w:kern w:val="0"/>
          <w:sz w:val="24"/>
          <w:szCs w:val="24"/>
          <w:highlight w:val="none"/>
        </w:rPr>
        <w:t>日期: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7877AE68">
      <w:pPr>
        <w:adjustRightInd w:val="0"/>
        <w:snapToGrid w:val="0"/>
        <w:ind w:firstLine="480" w:firstLineChars="200"/>
        <w:rPr>
          <w:rFonts w:hint="eastAsia" w:ascii="宋体" w:hAnsi="宋体" w:eastAsia="宋体" w:cs="宋体"/>
          <w:snapToGrid w:val="0"/>
          <w:kern w:val="0"/>
          <w:sz w:val="24"/>
          <w:highlight w:val="none"/>
        </w:rPr>
      </w:pPr>
    </w:p>
    <w:p w14:paraId="788CAD4E">
      <w:pPr>
        <w:rPr>
          <w:rFonts w:hint="eastAsia" w:ascii="宋体" w:hAnsi="宋体" w:eastAsia="宋体" w:cs="宋体"/>
          <w:highlight w:val="none"/>
        </w:rPr>
      </w:pPr>
    </w:p>
    <w:p w14:paraId="5CF7D261">
      <w:pPr>
        <w:rPr>
          <w:rFonts w:hint="eastAsia" w:ascii="宋体" w:hAnsi="宋体" w:eastAsia="宋体" w:cs="宋体"/>
          <w:b/>
          <w:bCs/>
          <w:sz w:val="30"/>
          <w:szCs w:val="30"/>
          <w:highlight w:val="none"/>
        </w:rPr>
      </w:pPr>
    </w:p>
    <w:p w14:paraId="1AF0D232">
      <w:pPr>
        <w:rPr>
          <w:rFonts w:hint="eastAsia" w:ascii="宋体" w:hAnsi="宋体" w:eastAsia="宋体" w:cs="宋体"/>
          <w:kern w:val="0"/>
          <w:sz w:val="30"/>
          <w:szCs w:val="30"/>
          <w:highlight w:val="none"/>
        </w:rPr>
      </w:pPr>
      <w:r>
        <w:rPr>
          <w:rFonts w:hint="eastAsia" w:ascii="宋体" w:hAnsi="宋体" w:eastAsia="宋体" w:cs="宋体"/>
          <w:kern w:val="0"/>
          <w:sz w:val="30"/>
          <w:szCs w:val="30"/>
          <w:highlight w:val="none"/>
        </w:rPr>
        <w:br w:type="page"/>
      </w:r>
    </w:p>
    <w:p w14:paraId="04EEDA20">
      <w:pPr>
        <w:pStyle w:val="7"/>
        <w:jc w:val="center"/>
        <w:rPr>
          <w:rFonts w:hint="eastAsia" w:ascii="宋体" w:hAnsi="宋体" w:eastAsia="宋体" w:cs="宋体"/>
          <w:b w:val="0"/>
          <w:bCs w:val="0"/>
          <w:kern w:val="0"/>
          <w:sz w:val="30"/>
          <w:szCs w:val="30"/>
          <w:highlight w:val="none"/>
        </w:rPr>
      </w:pPr>
      <w:r>
        <w:rPr>
          <w:rFonts w:hint="eastAsia" w:ascii="宋体" w:hAnsi="宋体" w:eastAsia="宋体" w:cs="宋体"/>
          <w:b w:val="0"/>
          <w:bCs w:val="0"/>
          <w:kern w:val="0"/>
          <w:sz w:val="30"/>
          <w:szCs w:val="30"/>
          <w:highlight w:val="none"/>
          <w:lang w:val="en-US" w:eastAsia="zh-CN"/>
        </w:rPr>
        <w:t>十五</w:t>
      </w:r>
      <w:r>
        <w:rPr>
          <w:rFonts w:hint="eastAsia" w:ascii="宋体" w:hAnsi="宋体" w:eastAsia="宋体" w:cs="宋体"/>
          <w:b w:val="0"/>
          <w:bCs w:val="0"/>
          <w:kern w:val="0"/>
          <w:sz w:val="30"/>
          <w:szCs w:val="30"/>
          <w:highlight w:val="none"/>
        </w:rPr>
        <w:t>、省级以上监狱管理局、戒毒管理局（含新疆生产建设兵团）出具的属于监狱企业的证明文件</w:t>
      </w:r>
    </w:p>
    <w:p w14:paraId="3EE97F34">
      <w:pPr>
        <w:autoSpaceDE w:val="0"/>
        <w:autoSpaceDN w:val="0"/>
        <w:adjustRightInd w:val="0"/>
        <w:spacing w:before="159" w:beforeLines="50" w:after="159" w:afterLines="50"/>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（如果是，提供）</w:t>
      </w:r>
      <w:r>
        <w:rPr>
          <w:rFonts w:hint="eastAsia" w:ascii="宋体" w:hAnsi="宋体" w:eastAsia="宋体" w:cs="宋体"/>
          <w:kern w:val="0"/>
          <w:sz w:val="24"/>
          <w:highlight w:val="none"/>
        </w:rPr>
        <w:tab/>
      </w:r>
    </w:p>
    <w:p w14:paraId="7D0445FE">
      <w:pPr>
        <w:pStyle w:val="7"/>
        <w:rPr>
          <w:rFonts w:hint="eastAsia" w:ascii="宋体" w:hAnsi="宋体" w:eastAsia="宋体" w:cs="宋体"/>
          <w:b w:val="0"/>
          <w:bCs w:val="0"/>
          <w:kern w:val="0"/>
          <w:sz w:val="30"/>
          <w:szCs w:val="30"/>
          <w:highlight w:val="none"/>
        </w:rPr>
      </w:pPr>
    </w:p>
    <w:p w14:paraId="3D175026">
      <w:pPr>
        <w:pStyle w:val="7"/>
        <w:rPr>
          <w:rFonts w:hint="eastAsia" w:ascii="宋体" w:hAnsi="宋体" w:eastAsia="宋体" w:cs="宋体"/>
          <w:b w:val="0"/>
          <w:bCs w:val="0"/>
          <w:kern w:val="0"/>
          <w:sz w:val="30"/>
          <w:szCs w:val="30"/>
          <w:highlight w:val="none"/>
        </w:rPr>
      </w:pPr>
    </w:p>
    <w:p w14:paraId="581828F0">
      <w:pPr>
        <w:pStyle w:val="7"/>
        <w:rPr>
          <w:rFonts w:hint="eastAsia" w:ascii="宋体" w:hAnsi="宋体" w:eastAsia="宋体" w:cs="宋体"/>
          <w:b w:val="0"/>
          <w:bCs w:val="0"/>
          <w:kern w:val="0"/>
          <w:sz w:val="30"/>
          <w:szCs w:val="30"/>
          <w:highlight w:val="none"/>
        </w:rPr>
      </w:pPr>
    </w:p>
    <w:p w14:paraId="5FCF6BC0">
      <w:pPr>
        <w:pStyle w:val="7"/>
        <w:rPr>
          <w:rFonts w:hint="eastAsia" w:ascii="宋体" w:hAnsi="宋体" w:eastAsia="宋体" w:cs="宋体"/>
          <w:b w:val="0"/>
          <w:bCs w:val="0"/>
          <w:kern w:val="0"/>
          <w:sz w:val="30"/>
          <w:szCs w:val="30"/>
          <w:highlight w:val="none"/>
        </w:rPr>
      </w:pPr>
    </w:p>
    <w:p w14:paraId="3DBC20D3">
      <w:pPr>
        <w:pStyle w:val="7"/>
        <w:rPr>
          <w:rFonts w:hint="eastAsia" w:ascii="宋体" w:hAnsi="宋体" w:eastAsia="宋体" w:cs="宋体"/>
          <w:b w:val="0"/>
          <w:bCs w:val="0"/>
          <w:kern w:val="0"/>
          <w:sz w:val="30"/>
          <w:szCs w:val="30"/>
          <w:highlight w:val="none"/>
        </w:rPr>
      </w:pPr>
    </w:p>
    <w:p w14:paraId="40899C1B">
      <w:pPr>
        <w:pStyle w:val="7"/>
        <w:rPr>
          <w:rFonts w:hint="eastAsia" w:ascii="宋体" w:hAnsi="宋体" w:eastAsia="宋体" w:cs="宋体"/>
          <w:b w:val="0"/>
          <w:bCs w:val="0"/>
          <w:kern w:val="0"/>
          <w:sz w:val="30"/>
          <w:szCs w:val="30"/>
          <w:highlight w:val="none"/>
        </w:rPr>
      </w:pPr>
    </w:p>
    <w:p w14:paraId="72EAE02A">
      <w:pPr>
        <w:pStyle w:val="7"/>
        <w:rPr>
          <w:rFonts w:hint="eastAsia" w:ascii="宋体" w:hAnsi="宋体" w:eastAsia="宋体" w:cs="宋体"/>
          <w:b w:val="0"/>
          <w:bCs w:val="0"/>
          <w:kern w:val="0"/>
          <w:sz w:val="30"/>
          <w:szCs w:val="30"/>
          <w:highlight w:val="none"/>
        </w:rPr>
      </w:pPr>
    </w:p>
    <w:p w14:paraId="62A7BD26">
      <w:pPr>
        <w:pStyle w:val="7"/>
        <w:rPr>
          <w:rFonts w:hint="eastAsia" w:ascii="宋体" w:hAnsi="宋体" w:eastAsia="宋体" w:cs="宋体"/>
          <w:b w:val="0"/>
          <w:bCs w:val="0"/>
          <w:kern w:val="0"/>
          <w:sz w:val="30"/>
          <w:szCs w:val="30"/>
          <w:highlight w:val="none"/>
        </w:rPr>
      </w:pPr>
    </w:p>
    <w:p w14:paraId="39C95B15">
      <w:pPr>
        <w:pStyle w:val="7"/>
        <w:rPr>
          <w:rFonts w:hint="eastAsia" w:ascii="宋体" w:hAnsi="宋体" w:eastAsia="宋体" w:cs="宋体"/>
          <w:b w:val="0"/>
          <w:bCs w:val="0"/>
          <w:kern w:val="0"/>
          <w:sz w:val="30"/>
          <w:szCs w:val="30"/>
          <w:highlight w:val="none"/>
        </w:rPr>
      </w:pPr>
    </w:p>
    <w:p w14:paraId="7F8366EC">
      <w:pPr>
        <w:pStyle w:val="7"/>
        <w:rPr>
          <w:rFonts w:hint="eastAsia" w:ascii="宋体" w:hAnsi="宋体" w:eastAsia="宋体" w:cs="宋体"/>
          <w:b w:val="0"/>
          <w:bCs w:val="0"/>
          <w:kern w:val="0"/>
          <w:sz w:val="30"/>
          <w:szCs w:val="30"/>
          <w:highlight w:val="none"/>
        </w:rPr>
      </w:pPr>
    </w:p>
    <w:p w14:paraId="4A5A43D0">
      <w:pPr>
        <w:pStyle w:val="7"/>
        <w:rPr>
          <w:rFonts w:hint="eastAsia" w:ascii="宋体" w:hAnsi="宋体" w:eastAsia="宋体" w:cs="宋体"/>
          <w:b w:val="0"/>
          <w:bCs w:val="0"/>
          <w:kern w:val="0"/>
          <w:sz w:val="30"/>
          <w:szCs w:val="30"/>
          <w:highlight w:val="none"/>
        </w:rPr>
      </w:pPr>
    </w:p>
    <w:p w14:paraId="40F176D9">
      <w:pPr>
        <w:rPr>
          <w:rStyle w:val="34"/>
          <w:rFonts w:hint="eastAsia" w:ascii="宋体" w:hAnsi="宋体" w:eastAsia="宋体" w:cs="宋体"/>
          <w:sz w:val="36"/>
          <w:szCs w:val="36"/>
          <w:highlight w:val="none"/>
        </w:rPr>
      </w:pPr>
    </w:p>
    <w:p w14:paraId="51FAED43">
      <w:pPr>
        <w:pStyle w:val="7"/>
        <w:rPr>
          <w:rFonts w:hint="eastAsia" w:ascii="宋体" w:hAnsi="宋体" w:eastAsia="宋体" w:cs="宋体"/>
          <w:b w:val="0"/>
          <w:bCs w:val="0"/>
          <w:kern w:val="0"/>
          <w:sz w:val="30"/>
          <w:szCs w:val="30"/>
          <w:highlight w:val="none"/>
        </w:rPr>
      </w:pPr>
      <w:r>
        <w:rPr>
          <w:rStyle w:val="34"/>
          <w:rFonts w:hint="eastAsia" w:ascii="宋体" w:hAnsi="宋体" w:eastAsia="宋体" w:cs="宋体"/>
          <w:b/>
          <w:bCs/>
          <w:sz w:val="36"/>
          <w:szCs w:val="36"/>
          <w:highlight w:val="none"/>
        </w:rPr>
        <w:br w:type="page"/>
      </w:r>
      <w:r>
        <w:rPr>
          <w:rStyle w:val="34"/>
          <w:rFonts w:hint="eastAsia" w:ascii="宋体" w:hAnsi="宋体" w:eastAsia="宋体" w:cs="宋体"/>
          <w:b/>
          <w:bCs/>
          <w:sz w:val="36"/>
          <w:szCs w:val="36"/>
          <w:highlight w:val="none"/>
        </w:rPr>
        <w:t xml:space="preserve">     </w:t>
      </w:r>
      <w:r>
        <w:rPr>
          <w:rFonts w:hint="eastAsia" w:ascii="宋体" w:hAnsi="宋体" w:eastAsia="宋体" w:cs="宋体"/>
          <w:b w:val="0"/>
          <w:bCs w:val="0"/>
          <w:kern w:val="0"/>
          <w:sz w:val="30"/>
          <w:szCs w:val="30"/>
          <w:highlight w:val="none"/>
          <w:lang w:eastAsia="zh-CN"/>
        </w:rPr>
        <w:t>十</w:t>
      </w:r>
      <w:r>
        <w:rPr>
          <w:rFonts w:hint="eastAsia" w:ascii="宋体" w:hAnsi="宋体" w:eastAsia="宋体" w:cs="宋体"/>
          <w:b w:val="0"/>
          <w:bCs w:val="0"/>
          <w:kern w:val="0"/>
          <w:sz w:val="30"/>
          <w:szCs w:val="30"/>
          <w:highlight w:val="none"/>
          <w:lang w:val="en-US" w:eastAsia="zh-CN"/>
        </w:rPr>
        <w:t>六</w:t>
      </w:r>
      <w:r>
        <w:rPr>
          <w:rFonts w:hint="eastAsia" w:ascii="宋体" w:hAnsi="宋体" w:eastAsia="宋体" w:cs="宋体"/>
          <w:b w:val="0"/>
          <w:bCs w:val="0"/>
          <w:kern w:val="0"/>
          <w:sz w:val="30"/>
          <w:szCs w:val="30"/>
          <w:highlight w:val="none"/>
        </w:rPr>
        <w:t>、</w:t>
      </w:r>
      <w:r>
        <w:rPr>
          <w:rFonts w:hint="eastAsia" w:ascii="宋体" w:hAnsi="宋体" w:eastAsia="宋体" w:cs="宋体"/>
          <w:b w:val="0"/>
          <w:bCs w:val="0"/>
          <w:kern w:val="0"/>
          <w:sz w:val="30"/>
          <w:szCs w:val="30"/>
          <w:highlight w:val="none"/>
          <w:lang w:val="en-US" w:eastAsia="zh-CN"/>
        </w:rPr>
        <w:t>招标文件</w:t>
      </w:r>
      <w:r>
        <w:rPr>
          <w:rFonts w:hint="eastAsia" w:ascii="宋体" w:hAnsi="宋体" w:eastAsia="宋体" w:cs="宋体"/>
          <w:b w:val="0"/>
          <w:bCs w:val="0"/>
          <w:kern w:val="0"/>
          <w:sz w:val="30"/>
          <w:szCs w:val="30"/>
          <w:highlight w:val="none"/>
        </w:rPr>
        <w:t>要求提供或</w:t>
      </w:r>
      <w:r>
        <w:rPr>
          <w:rFonts w:hint="eastAsia" w:ascii="宋体" w:hAnsi="宋体" w:eastAsia="宋体" w:cs="宋体"/>
          <w:b w:val="0"/>
          <w:bCs w:val="0"/>
          <w:kern w:val="0"/>
          <w:sz w:val="30"/>
          <w:szCs w:val="30"/>
          <w:highlight w:val="none"/>
          <w:lang w:eastAsia="zh-CN"/>
        </w:rPr>
        <w:t>投标单位</w:t>
      </w:r>
      <w:r>
        <w:rPr>
          <w:rFonts w:hint="eastAsia" w:ascii="宋体" w:hAnsi="宋体" w:eastAsia="宋体" w:cs="宋体"/>
          <w:b w:val="0"/>
          <w:bCs w:val="0"/>
          <w:kern w:val="0"/>
          <w:sz w:val="30"/>
          <w:szCs w:val="30"/>
          <w:highlight w:val="none"/>
        </w:rPr>
        <w:t>认为需要提供的其它材料</w:t>
      </w:r>
      <w:r>
        <w:rPr>
          <w:rFonts w:hint="eastAsia" w:ascii="宋体" w:hAnsi="宋体" w:eastAsia="宋体" w:cs="宋体"/>
          <w:b w:val="0"/>
          <w:bCs w:val="0"/>
          <w:kern w:val="0"/>
          <w:sz w:val="30"/>
          <w:szCs w:val="30"/>
          <w:highlight w:val="none"/>
        </w:rPr>
        <w:tab/>
      </w:r>
    </w:p>
    <w:p w14:paraId="4268B1F7">
      <w:pPr>
        <w:pStyle w:val="12"/>
        <w:jc w:val="center"/>
        <w:rPr>
          <w:rFonts w:hint="eastAsia" w:ascii="宋体" w:hAnsi="宋体" w:eastAsia="宋体" w:cs="宋体"/>
          <w:kern w:val="0"/>
          <w:sz w:val="24"/>
          <w:highlight w:val="none"/>
        </w:rPr>
      </w:pPr>
      <w:r>
        <w:rPr>
          <w:rFonts w:hint="eastAsia" w:ascii="宋体" w:hAnsi="宋体" w:eastAsia="宋体" w:cs="宋体"/>
          <w:kern w:val="0"/>
          <w:sz w:val="24"/>
          <w:highlight w:val="none"/>
        </w:rPr>
        <w:t>（如果有，提供）</w:t>
      </w:r>
    </w:p>
    <w:p w14:paraId="309A958C">
      <w:pPr>
        <w:pStyle w:val="103"/>
        <w:tabs>
          <w:tab w:val="left" w:pos="720"/>
        </w:tabs>
        <w:snapToGrid/>
        <w:jc w:val="center"/>
        <w:rPr>
          <w:rFonts w:ascii="宋体" w:hAnsi="宋体"/>
          <w:bCs/>
          <w:color w:val="000000"/>
          <w:sz w:val="30"/>
          <w:szCs w:val="30"/>
          <w:highlight w:val="none"/>
        </w:rPr>
      </w:pPr>
      <w:r>
        <w:rPr>
          <w:rFonts w:hint="eastAsia" w:ascii="宋体" w:hAnsi="宋体" w:eastAsia="宋体" w:cs="宋体"/>
          <w:kern w:val="0"/>
          <w:sz w:val="24"/>
          <w:highlight w:val="none"/>
        </w:rPr>
        <w:br w:type="page"/>
      </w:r>
      <w:r>
        <w:rPr>
          <w:rFonts w:ascii="宋体" w:hAnsi="宋体"/>
          <w:b/>
          <w:color w:val="000000"/>
          <w:sz w:val="30"/>
          <w:szCs w:val="30"/>
          <w:highlight w:val="none"/>
        </w:rPr>
        <w:t>节能产品、环境标志产品政府优先采购认证证书一览表</w:t>
      </w:r>
    </w:p>
    <w:p w14:paraId="4D2F1C4C">
      <w:pPr>
        <w:pStyle w:val="103"/>
        <w:autoSpaceDE w:val="0"/>
        <w:autoSpaceDN w:val="0"/>
        <w:snapToGrid/>
        <w:spacing w:line="360" w:lineRule="auto"/>
        <w:jc w:val="center"/>
        <w:rPr>
          <w:rFonts w:ascii="宋体" w:hAnsi="宋体"/>
          <w:color w:val="000000"/>
          <w:sz w:val="24"/>
          <w:highlight w:val="none"/>
        </w:rPr>
      </w:pPr>
      <w:r>
        <w:rPr>
          <w:rFonts w:ascii="宋体" w:hAnsi="宋体"/>
          <w:color w:val="000000"/>
          <w:sz w:val="24"/>
          <w:highlight w:val="none"/>
        </w:rPr>
        <w:t>（如果有，提供）</w:t>
      </w:r>
    </w:p>
    <w:p w14:paraId="0DC17895">
      <w:pPr>
        <w:pStyle w:val="103"/>
        <w:snapToGrid/>
        <w:jc w:val="center"/>
        <w:rPr>
          <w:rFonts w:ascii="宋体" w:hAnsi="宋体"/>
          <w:color w:val="000000"/>
          <w:highlight w:val="none"/>
        </w:rPr>
      </w:pPr>
    </w:p>
    <w:p w14:paraId="001AE217">
      <w:pPr>
        <w:pStyle w:val="103"/>
        <w:snapToGrid w:val="0"/>
        <w:spacing w:line="300" w:lineRule="auto"/>
        <w:rPr>
          <w:rFonts w:ascii="宋体" w:hAnsi="宋体"/>
          <w:color w:val="000000"/>
          <w:sz w:val="24"/>
          <w:highlight w:val="none"/>
          <w:u w:val="single"/>
        </w:rPr>
      </w:pPr>
      <w:r>
        <w:rPr>
          <w:rFonts w:ascii="宋体" w:hAnsi="宋体"/>
          <w:color w:val="000000"/>
          <w:sz w:val="24"/>
          <w:highlight w:val="none"/>
        </w:rPr>
        <w:t xml:space="preserve">采购项目名称： </w:t>
      </w:r>
      <w:r>
        <w:rPr>
          <w:rFonts w:ascii="宋体" w:hAnsi="宋体"/>
          <w:color w:val="000000"/>
          <w:sz w:val="24"/>
          <w:highlight w:val="none"/>
          <w:u w:val="single"/>
        </w:rPr>
        <w:t xml:space="preserve">                       </w:t>
      </w:r>
    </w:p>
    <w:p w14:paraId="2486599B">
      <w:pPr>
        <w:pStyle w:val="103"/>
        <w:snapToGrid w:val="0"/>
        <w:spacing w:line="300" w:lineRule="auto"/>
        <w:rPr>
          <w:rFonts w:ascii="宋体" w:hAnsi="宋体"/>
          <w:bCs/>
          <w:color w:val="000000"/>
          <w:sz w:val="24"/>
          <w:highlight w:val="none"/>
        </w:rPr>
      </w:pPr>
      <w:r>
        <w:rPr>
          <w:rFonts w:ascii="宋体" w:hAnsi="宋体"/>
          <w:color w:val="000000"/>
          <w:sz w:val="24"/>
          <w:highlight w:val="none"/>
        </w:rPr>
        <w:t>采购项目编号：</w:t>
      </w:r>
      <w:r>
        <w:rPr>
          <w:rFonts w:ascii="宋体" w:hAnsi="宋体"/>
          <w:i/>
          <w:iCs/>
          <w:color w:val="000000"/>
          <w:sz w:val="24"/>
          <w:highlight w:val="none"/>
        </w:rPr>
        <w:t xml:space="preserve"> </w:t>
      </w:r>
      <w:r>
        <w:rPr>
          <w:rFonts w:ascii="宋体" w:hAnsi="宋体"/>
          <w:color w:val="000000"/>
          <w:sz w:val="24"/>
          <w:highlight w:val="none"/>
          <w:u w:val="single"/>
        </w:rPr>
        <w:t xml:space="preserve">                       </w:t>
      </w:r>
    </w:p>
    <w:tbl>
      <w:tblPr>
        <w:tblStyle w:val="31"/>
        <w:tblpPr w:leftFromText="180" w:rightFromText="180" w:vertAnchor="text" w:horzAnchor="page" w:tblpX="1400" w:tblpY="106"/>
        <w:tblOverlap w:val="never"/>
        <w:tblW w:w="999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28"/>
        <w:gridCol w:w="1581"/>
        <w:gridCol w:w="903"/>
        <w:gridCol w:w="720"/>
        <w:gridCol w:w="1190"/>
        <w:gridCol w:w="1366"/>
        <w:gridCol w:w="1191"/>
        <w:gridCol w:w="999"/>
        <w:gridCol w:w="1221"/>
      </w:tblGrid>
      <w:tr w14:paraId="78246E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1E4AC54">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序号</w:t>
            </w:r>
          </w:p>
        </w:tc>
        <w:tc>
          <w:tcPr>
            <w:tcW w:w="1581" w:type="dxa"/>
            <w:noWrap w:val="0"/>
            <w:vAlign w:val="center"/>
          </w:tcPr>
          <w:p w14:paraId="7300E9E7">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标的</w:t>
            </w:r>
            <w:r>
              <w:rPr>
                <w:rFonts w:ascii="宋体" w:hAnsi="宋体"/>
                <w:b/>
                <w:color w:val="000000"/>
                <w:sz w:val="24"/>
                <w:highlight w:val="none"/>
                <w:lang w:val="zh-CN"/>
              </w:rPr>
              <w:t>名称</w:t>
            </w:r>
          </w:p>
        </w:tc>
        <w:tc>
          <w:tcPr>
            <w:tcW w:w="903" w:type="dxa"/>
            <w:noWrap w:val="0"/>
            <w:vAlign w:val="center"/>
          </w:tcPr>
          <w:p w14:paraId="0185AD43">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品目</w:t>
            </w:r>
          </w:p>
        </w:tc>
        <w:tc>
          <w:tcPr>
            <w:tcW w:w="720" w:type="dxa"/>
            <w:noWrap w:val="0"/>
            <w:vAlign w:val="center"/>
          </w:tcPr>
          <w:p w14:paraId="5E1934AF">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品牌</w:t>
            </w:r>
          </w:p>
        </w:tc>
        <w:tc>
          <w:tcPr>
            <w:tcW w:w="1190" w:type="dxa"/>
            <w:noWrap w:val="0"/>
            <w:vAlign w:val="center"/>
          </w:tcPr>
          <w:p w14:paraId="0555784F">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规格型号</w:t>
            </w:r>
          </w:p>
        </w:tc>
        <w:tc>
          <w:tcPr>
            <w:tcW w:w="1366" w:type="dxa"/>
            <w:noWrap w:val="0"/>
            <w:vAlign w:val="center"/>
          </w:tcPr>
          <w:p w14:paraId="171C50F9">
            <w:pPr>
              <w:pStyle w:val="103"/>
              <w:autoSpaceDE w:val="0"/>
              <w:autoSpaceDN w:val="0"/>
              <w:snapToGrid/>
              <w:jc w:val="center"/>
              <w:rPr>
                <w:rFonts w:ascii="宋体" w:hAnsi="宋体"/>
                <w:b/>
                <w:color w:val="000000"/>
                <w:sz w:val="24"/>
                <w:highlight w:val="none"/>
              </w:rPr>
            </w:pPr>
            <w:r>
              <w:rPr>
                <w:rFonts w:ascii="宋体" w:hAnsi="宋体"/>
                <w:b/>
                <w:color w:val="000000"/>
                <w:sz w:val="24"/>
                <w:highlight w:val="none"/>
              </w:rPr>
              <w:t xml:space="preserve">生产者 </w:t>
            </w:r>
          </w:p>
          <w:p w14:paraId="3511C209">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rPr>
              <w:t>（制造商）</w:t>
            </w:r>
          </w:p>
        </w:tc>
        <w:tc>
          <w:tcPr>
            <w:tcW w:w="1191" w:type="dxa"/>
            <w:noWrap w:val="0"/>
            <w:vAlign w:val="center"/>
          </w:tcPr>
          <w:p w14:paraId="3EFEA36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证书编号</w:t>
            </w:r>
          </w:p>
        </w:tc>
        <w:tc>
          <w:tcPr>
            <w:tcW w:w="999" w:type="dxa"/>
            <w:noWrap w:val="0"/>
            <w:vAlign w:val="center"/>
          </w:tcPr>
          <w:p w14:paraId="4DDB8D80">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证书到期日期</w:t>
            </w:r>
          </w:p>
        </w:tc>
        <w:tc>
          <w:tcPr>
            <w:tcW w:w="1221" w:type="dxa"/>
            <w:noWrap w:val="0"/>
            <w:vAlign w:val="center"/>
          </w:tcPr>
          <w:p w14:paraId="538B0696">
            <w:pPr>
              <w:pStyle w:val="103"/>
              <w:autoSpaceDE w:val="0"/>
              <w:autoSpaceDN w:val="0"/>
              <w:snapToGrid/>
              <w:jc w:val="center"/>
              <w:rPr>
                <w:rFonts w:ascii="宋体" w:hAnsi="宋体"/>
                <w:b/>
                <w:color w:val="000000"/>
                <w:sz w:val="24"/>
                <w:highlight w:val="none"/>
                <w:lang w:val="zh-CN"/>
              </w:rPr>
            </w:pPr>
            <w:r>
              <w:rPr>
                <w:rFonts w:ascii="宋体" w:hAnsi="宋体"/>
                <w:b/>
                <w:color w:val="000000"/>
                <w:sz w:val="24"/>
                <w:highlight w:val="none"/>
                <w:lang w:val="zh-CN"/>
              </w:rPr>
              <w:t>发证机构</w:t>
            </w:r>
          </w:p>
        </w:tc>
      </w:tr>
      <w:tr w14:paraId="75144C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6C3045">
            <w:pPr>
              <w:pStyle w:val="103"/>
              <w:snapToGrid w:val="0"/>
              <w:jc w:val="center"/>
              <w:rPr>
                <w:rFonts w:ascii="宋体" w:hAnsi="宋体"/>
                <w:color w:val="000000"/>
                <w:sz w:val="24"/>
                <w:highlight w:val="none"/>
              </w:rPr>
            </w:pPr>
            <w:r>
              <w:rPr>
                <w:rFonts w:ascii="宋体" w:hAnsi="宋体"/>
                <w:color w:val="000000"/>
                <w:sz w:val="24"/>
                <w:highlight w:val="none"/>
              </w:rPr>
              <w:t>1</w:t>
            </w:r>
          </w:p>
        </w:tc>
        <w:tc>
          <w:tcPr>
            <w:tcW w:w="1581" w:type="dxa"/>
            <w:noWrap w:val="0"/>
            <w:vAlign w:val="center"/>
          </w:tcPr>
          <w:p w14:paraId="4B0C592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01489E5A">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08D47A76">
            <w:pPr>
              <w:pStyle w:val="103"/>
              <w:snapToGrid w:val="0"/>
              <w:rPr>
                <w:rFonts w:ascii="宋体" w:hAnsi="宋体"/>
                <w:color w:val="000000"/>
                <w:sz w:val="24"/>
                <w:highlight w:val="none"/>
              </w:rPr>
            </w:pPr>
          </w:p>
        </w:tc>
        <w:tc>
          <w:tcPr>
            <w:tcW w:w="1190" w:type="dxa"/>
            <w:noWrap w:val="0"/>
            <w:vAlign w:val="center"/>
          </w:tcPr>
          <w:p w14:paraId="49D7EF8E">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6014B66">
            <w:pPr>
              <w:pStyle w:val="103"/>
              <w:snapToGrid w:val="0"/>
              <w:rPr>
                <w:rFonts w:ascii="宋体" w:hAnsi="宋体"/>
                <w:color w:val="000000"/>
                <w:sz w:val="24"/>
                <w:highlight w:val="none"/>
              </w:rPr>
            </w:pPr>
          </w:p>
        </w:tc>
        <w:tc>
          <w:tcPr>
            <w:tcW w:w="1191" w:type="dxa"/>
            <w:noWrap w:val="0"/>
            <w:vAlign w:val="center"/>
          </w:tcPr>
          <w:p w14:paraId="4C75A2FF">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0B4BEAB8">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0A3A9F2F">
            <w:pPr>
              <w:pStyle w:val="103"/>
              <w:snapToGrid w:val="0"/>
              <w:rPr>
                <w:rFonts w:ascii="宋体" w:hAnsi="宋体"/>
                <w:color w:val="000000"/>
                <w:sz w:val="24"/>
                <w:highlight w:val="none"/>
              </w:rPr>
            </w:pPr>
            <w:r>
              <w:rPr>
                <w:rFonts w:ascii="宋体" w:hAnsi="宋体"/>
                <w:color w:val="000000"/>
                <w:sz w:val="24"/>
                <w:highlight w:val="none"/>
              </w:rPr>
              <w:t>　</w:t>
            </w:r>
          </w:p>
        </w:tc>
      </w:tr>
      <w:tr w14:paraId="287AD7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4E6BB381">
            <w:pPr>
              <w:pStyle w:val="103"/>
              <w:snapToGrid w:val="0"/>
              <w:jc w:val="center"/>
              <w:rPr>
                <w:rFonts w:ascii="宋体" w:hAnsi="宋体"/>
                <w:color w:val="000000"/>
                <w:sz w:val="24"/>
                <w:highlight w:val="none"/>
              </w:rPr>
            </w:pPr>
            <w:r>
              <w:rPr>
                <w:rFonts w:ascii="宋体" w:hAnsi="宋体"/>
                <w:color w:val="000000"/>
                <w:sz w:val="24"/>
                <w:highlight w:val="none"/>
              </w:rPr>
              <w:t>2</w:t>
            </w:r>
          </w:p>
        </w:tc>
        <w:tc>
          <w:tcPr>
            <w:tcW w:w="1581" w:type="dxa"/>
            <w:noWrap w:val="0"/>
            <w:vAlign w:val="center"/>
          </w:tcPr>
          <w:p w14:paraId="4E9112CB">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6777ED0B">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591E332">
            <w:pPr>
              <w:pStyle w:val="103"/>
              <w:snapToGrid w:val="0"/>
              <w:rPr>
                <w:rFonts w:ascii="宋体" w:hAnsi="宋体"/>
                <w:color w:val="000000"/>
                <w:sz w:val="24"/>
                <w:highlight w:val="none"/>
              </w:rPr>
            </w:pPr>
          </w:p>
        </w:tc>
        <w:tc>
          <w:tcPr>
            <w:tcW w:w="1190" w:type="dxa"/>
            <w:noWrap w:val="0"/>
            <w:vAlign w:val="center"/>
          </w:tcPr>
          <w:p w14:paraId="1CA1098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0C499B77">
            <w:pPr>
              <w:pStyle w:val="103"/>
              <w:snapToGrid w:val="0"/>
              <w:rPr>
                <w:rFonts w:ascii="宋体" w:hAnsi="宋体"/>
                <w:color w:val="000000"/>
                <w:sz w:val="24"/>
                <w:highlight w:val="none"/>
              </w:rPr>
            </w:pPr>
          </w:p>
        </w:tc>
        <w:tc>
          <w:tcPr>
            <w:tcW w:w="1191" w:type="dxa"/>
            <w:noWrap w:val="0"/>
            <w:vAlign w:val="center"/>
          </w:tcPr>
          <w:p w14:paraId="18C6BAE5">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CB21B5E">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1F7F1713">
            <w:pPr>
              <w:pStyle w:val="103"/>
              <w:snapToGrid w:val="0"/>
              <w:rPr>
                <w:rFonts w:ascii="宋体" w:hAnsi="宋体"/>
                <w:color w:val="000000"/>
                <w:sz w:val="24"/>
                <w:highlight w:val="none"/>
              </w:rPr>
            </w:pPr>
            <w:r>
              <w:rPr>
                <w:rFonts w:ascii="宋体" w:hAnsi="宋体"/>
                <w:color w:val="000000"/>
                <w:sz w:val="24"/>
                <w:highlight w:val="none"/>
              </w:rPr>
              <w:t>　</w:t>
            </w:r>
          </w:p>
        </w:tc>
      </w:tr>
      <w:tr w14:paraId="3EFAD3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FCE3F97">
            <w:pPr>
              <w:pStyle w:val="103"/>
              <w:snapToGrid w:val="0"/>
              <w:jc w:val="center"/>
              <w:rPr>
                <w:rFonts w:ascii="宋体" w:hAnsi="宋体"/>
                <w:color w:val="000000"/>
                <w:sz w:val="24"/>
                <w:highlight w:val="none"/>
              </w:rPr>
            </w:pPr>
            <w:r>
              <w:rPr>
                <w:rFonts w:ascii="宋体" w:hAnsi="宋体"/>
                <w:color w:val="000000"/>
                <w:sz w:val="24"/>
                <w:highlight w:val="none"/>
              </w:rPr>
              <w:t>3</w:t>
            </w:r>
          </w:p>
        </w:tc>
        <w:tc>
          <w:tcPr>
            <w:tcW w:w="1581" w:type="dxa"/>
            <w:noWrap w:val="0"/>
            <w:vAlign w:val="center"/>
          </w:tcPr>
          <w:p w14:paraId="225792FF">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3756C2C9">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6BBDE340">
            <w:pPr>
              <w:pStyle w:val="103"/>
              <w:snapToGrid w:val="0"/>
              <w:rPr>
                <w:rFonts w:ascii="宋体" w:hAnsi="宋体"/>
                <w:color w:val="000000"/>
                <w:sz w:val="24"/>
                <w:highlight w:val="none"/>
              </w:rPr>
            </w:pPr>
          </w:p>
        </w:tc>
        <w:tc>
          <w:tcPr>
            <w:tcW w:w="1190" w:type="dxa"/>
            <w:noWrap w:val="0"/>
            <w:vAlign w:val="center"/>
          </w:tcPr>
          <w:p w14:paraId="1B4D5124">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56059C49">
            <w:pPr>
              <w:pStyle w:val="103"/>
              <w:snapToGrid w:val="0"/>
              <w:rPr>
                <w:rFonts w:ascii="宋体" w:hAnsi="宋体"/>
                <w:color w:val="000000"/>
                <w:sz w:val="24"/>
                <w:highlight w:val="none"/>
              </w:rPr>
            </w:pPr>
          </w:p>
        </w:tc>
        <w:tc>
          <w:tcPr>
            <w:tcW w:w="1191" w:type="dxa"/>
            <w:noWrap w:val="0"/>
            <w:vAlign w:val="center"/>
          </w:tcPr>
          <w:p w14:paraId="22085D38">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6689C21">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5FC77F27">
            <w:pPr>
              <w:pStyle w:val="103"/>
              <w:snapToGrid w:val="0"/>
              <w:rPr>
                <w:rFonts w:ascii="宋体" w:hAnsi="宋体"/>
                <w:color w:val="000000"/>
                <w:sz w:val="24"/>
                <w:highlight w:val="none"/>
              </w:rPr>
            </w:pPr>
            <w:r>
              <w:rPr>
                <w:rFonts w:ascii="宋体" w:hAnsi="宋体"/>
                <w:color w:val="000000"/>
                <w:sz w:val="24"/>
                <w:highlight w:val="none"/>
              </w:rPr>
              <w:t>　</w:t>
            </w:r>
          </w:p>
        </w:tc>
      </w:tr>
      <w:tr w14:paraId="009797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7037B33F">
            <w:pPr>
              <w:pStyle w:val="103"/>
              <w:snapToGrid w:val="0"/>
              <w:jc w:val="center"/>
              <w:rPr>
                <w:rFonts w:ascii="宋体" w:hAnsi="宋体"/>
                <w:color w:val="000000"/>
                <w:sz w:val="24"/>
                <w:highlight w:val="none"/>
              </w:rPr>
            </w:pPr>
            <w:r>
              <w:rPr>
                <w:rFonts w:ascii="宋体" w:hAnsi="宋体"/>
                <w:color w:val="000000"/>
                <w:sz w:val="24"/>
                <w:highlight w:val="none"/>
              </w:rPr>
              <w:t>4</w:t>
            </w:r>
          </w:p>
        </w:tc>
        <w:tc>
          <w:tcPr>
            <w:tcW w:w="1581" w:type="dxa"/>
            <w:noWrap w:val="0"/>
            <w:vAlign w:val="center"/>
          </w:tcPr>
          <w:p w14:paraId="3D5E79E0">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5C48B41E">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15DB930B">
            <w:pPr>
              <w:pStyle w:val="103"/>
              <w:snapToGrid w:val="0"/>
              <w:rPr>
                <w:rFonts w:ascii="宋体" w:hAnsi="宋体"/>
                <w:color w:val="000000"/>
                <w:sz w:val="24"/>
                <w:highlight w:val="none"/>
              </w:rPr>
            </w:pPr>
          </w:p>
        </w:tc>
        <w:tc>
          <w:tcPr>
            <w:tcW w:w="1190" w:type="dxa"/>
            <w:noWrap w:val="0"/>
            <w:vAlign w:val="center"/>
          </w:tcPr>
          <w:p w14:paraId="7541610D">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C2A088E">
            <w:pPr>
              <w:pStyle w:val="103"/>
              <w:snapToGrid w:val="0"/>
              <w:rPr>
                <w:rFonts w:ascii="宋体" w:hAnsi="宋体"/>
                <w:color w:val="000000"/>
                <w:sz w:val="24"/>
                <w:highlight w:val="none"/>
              </w:rPr>
            </w:pPr>
          </w:p>
        </w:tc>
        <w:tc>
          <w:tcPr>
            <w:tcW w:w="1191" w:type="dxa"/>
            <w:noWrap w:val="0"/>
            <w:vAlign w:val="center"/>
          </w:tcPr>
          <w:p w14:paraId="64FDD51E">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2D1059B5">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4D3787E">
            <w:pPr>
              <w:pStyle w:val="103"/>
              <w:snapToGrid w:val="0"/>
              <w:rPr>
                <w:rFonts w:ascii="宋体" w:hAnsi="宋体"/>
                <w:color w:val="000000"/>
                <w:sz w:val="24"/>
                <w:highlight w:val="none"/>
              </w:rPr>
            </w:pPr>
            <w:r>
              <w:rPr>
                <w:rFonts w:ascii="宋体" w:hAnsi="宋体"/>
                <w:color w:val="000000"/>
                <w:sz w:val="24"/>
                <w:highlight w:val="none"/>
              </w:rPr>
              <w:t>　</w:t>
            </w:r>
          </w:p>
        </w:tc>
      </w:tr>
      <w:tr w14:paraId="18DBDF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1694265D">
            <w:pPr>
              <w:pStyle w:val="103"/>
              <w:snapToGrid w:val="0"/>
              <w:jc w:val="center"/>
              <w:rPr>
                <w:rFonts w:ascii="宋体" w:hAnsi="宋体"/>
                <w:color w:val="000000"/>
                <w:sz w:val="24"/>
                <w:highlight w:val="none"/>
              </w:rPr>
            </w:pPr>
            <w:r>
              <w:rPr>
                <w:rFonts w:ascii="宋体" w:hAnsi="宋体"/>
                <w:color w:val="000000"/>
                <w:sz w:val="24"/>
                <w:highlight w:val="none"/>
              </w:rPr>
              <w:t>5</w:t>
            </w:r>
          </w:p>
        </w:tc>
        <w:tc>
          <w:tcPr>
            <w:tcW w:w="1581" w:type="dxa"/>
            <w:noWrap w:val="0"/>
            <w:vAlign w:val="center"/>
          </w:tcPr>
          <w:p w14:paraId="0262589D">
            <w:pPr>
              <w:pStyle w:val="103"/>
              <w:snapToGrid w:val="0"/>
              <w:rPr>
                <w:rFonts w:ascii="宋体" w:hAnsi="宋体"/>
                <w:color w:val="000000"/>
                <w:sz w:val="24"/>
                <w:highlight w:val="none"/>
              </w:rPr>
            </w:pPr>
            <w:r>
              <w:rPr>
                <w:rFonts w:ascii="宋体" w:hAnsi="宋体"/>
                <w:color w:val="000000"/>
                <w:sz w:val="24"/>
                <w:highlight w:val="none"/>
              </w:rPr>
              <w:t>　</w:t>
            </w:r>
          </w:p>
        </w:tc>
        <w:tc>
          <w:tcPr>
            <w:tcW w:w="903" w:type="dxa"/>
            <w:noWrap w:val="0"/>
            <w:vAlign w:val="center"/>
          </w:tcPr>
          <w:p w14:paraId="2BF78018">
            <w:pPr>
              <w:pStyle w:val="103"/>
              <w:snapToGrid w:val="0"/>
              <w:rPr>
                <w:rFonts w:ascii="宋体" w:hAnsi="宋体"/>
                <w:color w:val="000000"/>
                <w:sz w:val="24"/>
                <w:highlight w:val="none"/>
              </w:rPr>
            </w:pPr>
            <w:r>
              <w:rPr>
                <w:rFonts w:ascii="宋体" w:hAnsi="宋体"/>
                <w:color w:val="000000"/>
                <w:sz w:val="24"/>
                <w:highlight w:val="none"/>
              </w:rPr>
              <w:t>　</w:t>
            </w:r>
          </w:p>
        </w:tc>
        <w:tc>
          <w:tcPr>
            <w:tcW w:w="720" w:type="dxa"/>
            <w:noWrap w:val="0"/>
            <w:vAlign w:val="center"/>
          </w:tcPr>
          <w:p w14:paraId="73E6D1D3">
            <w:pPr>
              <w:pStyle w:val="103"/>
              <w:snapToGrid w:val="0"/>
              <w:rPr>
                <w:rFonts w:ascii="宋体" w:hAnsi="宋体"/>
                <w:color w:val="000000"/>
                <w:sz w:val="24"/>
                <w:highlight w:val="none"/>
              </w:rPr>
            </w:pPr>
          </w:p>
        </w:tc>
        <w:tc>
          <w:tcPr>
            <w:tcW w:w="1190" w:type="dxa"/>
            <w:noWrap w:val="0"/>
            <w:vAlign w:val="center"/>
          </w:tcPr>
          <w:p w14:paraId="07D46167">
            <w:pPr>
              <w:pStyle w:val="103"/>
              <w:snapToGrid w:val="0"/>
              <w:rPr>
                <w:rFonts w:ascii="宋体" w:hAnsi="宋体"/>
                <w:color w:val="000000"/>
                <w:sz w:val="24"/>
                <w:highlight w:val="none"/>
              </w:rPr>
            </w:pPr>
            <w:r>
              <w:rPr>
                <w:rFonts w:ascii="宋体" w:hAnsi="宋体"/>
                <w:color w:val="000000"/>
                <w:sz w:val="24"/>
                <w:highlight w:val="none"/>
              </w:rPr>
              <w:t>　</w:t>
            </w:r>
          </w:p>
        </w:tc>
        <w:tc>
          <w:tcPr>
            <w:tcW w:w="1366" w:type="dxa"/>
            <w:noWrap w:val="0"/>
            <w:vAlign w:val="center"/>
          </w:tcPr>
          <w:p w14:paraId="3F3D977A">
            <w:pPr>
              <w:pStyle w:val="103"/>
              <w:snapToGrid w:val="0"/>
              <w:rPr>
                <w:rFonts w:ascii="宋体" w:hAnsi="宋体"/>
                <w:color w:val="000000"/>
                <w:sz w:val="24"/>
                <w:highlight w:val="none"/>
              </w:rPr>
            </w:pPr>
          </w:p>
        </w:tc>
        <w:tc>
          <w:tcPr>
            <w:tcW w:w="1191" w:type="dxa"/>
            <w:noWrap w:val="0"/>
            <w:vAlign w:val="center"/>
          </w:tcPr>
          <w:p w14:paraId="532C9FA7">
            <w:pPr>
              <w:pStyle w:val="103"/>
              <w:snapToGrid w:val="0"/>
              <w:rPr>
                <w:rFonts w:ascii="宋体" w:hAnsi="宋体"/>
                <w:color w:val="000000"/>
                <w:sz w:val="24"/>
                <w:highlight w:val="none"/>
              </w:rPr>
            </w:pPr>
            <w:r>
              <w:rPr>
                <w:rFonts w:ascii="宋体" w:hAnsi="宋体"/>
                <w:color w:val="000000"/>
                <w:sz w:val="24"/>
                <w:highlight w:val="none"/>
              </w:rPr>
              <w:t>　</w:t>
            </w:r>
          </w:p>
        </w:tc>
        <w:tc>
          <w:tcPr>
            <w:tcW w:w="999" w:type="dxa"/>
            <w:noWrap w:val="0"/>
            <w:vAlign w:val="center"/>
          </w:tcPr>
          <w:p w14:paraId="1E01761C">
            <w:pPr>
              <w:pStyle w:val="103"/>
              <w:snapToGrid w:val="0"/>
              <w:rPr>
                <w:rFonts w:ascii="宋体" w:hAnsi="宋体"/>
                <w:color w:val="000000"/>
                <w:sz w:val="24"/>
                <w:highlight w:val="none"/>
              </w:rPr>
            </w:pPr>
            <w:r>
              <w:rPr>
                <w:rFonts w:ascii="宋体" w:hAnsi="宋体"/>
                <w:color w:val="000000"/>
                <w:sz w:val="24"/>
                <w:highlight w:val="none"/>
              </w:rPr>
              <w:t>　</w:t>
            </w:r>
          </w:p>
        </w:tc>
        <w:tc>
          <w:tcPr>
            <w:tcW w:w="1221" w:type="dxa"/>
            <w:noWrap w:val="0"/>
            <w:vAlign w:val="center"/>
          </w:tcPr>
          <w:p w14:paraId="2019EBC8">
            <w:pPr>
              <w:pStyle w:val="103"/>
              <w:snapToGrid w:val="0"/>
              <w:rPr>
                <w:rFonts w:ascii="宋体" w:hAnsi="宋体"/>
                <w:color w:val="000000"/>
                <w:sz w:val="24"/>
                <w:highlight w:val="none"/>
              </w:rPr>
            </w:pPr>
            <w:r>
              <w:rPr>
                <w:rFonts w:ascii="宋体" w:hAnsi="宋体"/>
                <w:color w:val="000000"/>
                <w:sz w:val="24"/>
                <w:highlight w:val="none"/>
              </w:rPr>
              <w:t>　</w:t>
            </w:r>
          </w:p>
        </w:tc>
      </w:tr>
      <w:tr w14:paraId="16D5EA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828" w:type="dxa"/>
            <w:noWrap w:val="0"/>
            <w:vAlign w:val="center"/>
          </w:tcPr>
          <w:p w14:paraId="3495364F">
            <w:pPr>
              <w:pStyle w:val="103"/>
              <w:snapToGrid w:val="0"/>
              <w:jc w:val="center"/>
              <w:rPr>
                <w:rFonts w:ascii="宋体" w:hAnsi="宋体"/>
                <w:color w:val="000000"/>
                <w:sz w:val="24"/>
                <w:highlight w:val="none"/>
              </w:rPr>
            </w:pPr>
            <w:r>
              <w:rPr>
                <w:rFonts w:ascii="宋体" w:hAnsi="宋体"/>
                <w:color w:val="000000"/>
                <w:sz w:val="24"/>
                <w:highlight w:val="none"/>
              </w:rPr>
              <w:t>...</w:t>
            </w:r>
          </w:p>
        </w:tc>
        <w:tc>
          <w:tcPr>
            <w:tcW w:w="1581" w:type="dxa"/>
            <w:noWrap w:val="0"/>
            <w:vAlign w:val="center"/>
          </w:tcPr>
          <w:p w14:paraId="3AECFF4F">
            <w:pPr>
              <w:pStyle w:val="103"/>
              <w:snapToGrid w:val="0"/>
              <w:rPr>
                <w:rFonts w:ascii="宋体" w:hAnsi="宋体"/>
                <w:color w:val="000000"/>
                <w:sz w:val="24"/>
                <w:highlight w:val="none"/>
              </w:rPr>
            </w:pPr>
          </w:p>
        </w:tc>
        <w:tc>
          <w:tcPr>
            <w:tcW w:w="903" w:type="dxa"/>
            <w:noWrap w:val="0"/>
            <w:vAlign w:val="center"/>
          </w:tcPr>
          <w:p w14:paraId="601FDC5C">
            <w:pPr>
              <w:pStyle w:val="103"/>
              <w:snapToGrid w:val="0"/>
              <w:rPr>
                <w:rFonts w:ascii="宋体" w:hAnsi="宋体"/>
                <w:color w:val="000000"/>
                <w:sz w:val="24"/>
                <w:highlight w:val="none"/>
              </w:rPr>
            </w:pPr>
          </w:p>
        </w:tc>
        <w:tc>
          <w:tcPr>
            <w:tcW w:w="720" w:type="dxa"/>
            <w:noWrap w:val="0"/>
            <w:vAlign w:val="center"/>
          </w:tcPr>
          <w:p w14:paraId="410F0660">
            <w:pPr>
              <w:pStyle w:val="103"/>
              <w:snapToGrid w:val="0"/>
              <w:rPr>
                <w:rFonts w:ascii="宋体" w:hAnsi="宋体"/>
                <w:color w:val="000000"/>
                <w:sz w:val="24"/>
                <w:highlight w:val="none"/>
              </w:rPr>
            </w:pPr>
          </w:p>
        </w:tc>
        <w:tc>
          <w:tcPr>
            <w:tcW w:w="1190" w:type="dxa"/>
            <w:noWrap w:val="0"/>
            <w:vAlign w:val="center"/>
          </w:tcPr>
          <w:p w14:paraId="32C39C4D">
            <w:pPr>
              <w:pStyle w:val="103"/>
              <w:snapToGrid w:val="0"/>
              <w:rPr>
                <w:rFonts w:ascii="宋体" w:hAnsi="宋体"/>
                <w:color w:val="000000"/>
                <w:sz w:val="24"/>
                <w:highlight w:val="none"/>
              </w:rPr>
            </w:pPr>
          </w:p>
        </w:tc>
        <w:tc>
          <w:tcPr>
            <w:tcW w:w="1366" w:type="dxa"/>
            <w:noWrap w:val="0"/>
            <w:vAlign w:val="center"/>
          </w:tcPr>
          <w:p w14:paraId="44908DEF">
            <w:pPr>
              <w:pStyle w:val="103"/>
              <w:snapToGrid w:val="0"/>
              <w:rPr>
                <w:rFonts w:ascii="宋体" w:hAnsi="宋体"/>
                <w:color w:val="000000"/>
                <w:sz w:val="24"/>
                <w:highlight w:val="none"/>
              </w:rPr>
            </w:pPr>
          </w:p>
        </w:tc>
        <w:tc>
          <w:tcPr>
            <w:tcW w:w="1191" w:type="dxa"/>
            <w:noWrap w:val="0"/>
            <w:vAlign w:val="center"/>
          </w:tcPr>
          <w:p w14:paraId="2A053544">
            <w:pPr>
              <w:pStyle w:val="103"/>
              <w:snapToGrid w:val="0"/>
              <w:rPr>
                <w:rFonts w:ascii="宋体" w:hAnsi="宋体"/>
                <w:color w:val="000000"/>
                <w:sz w:val="24"/>
                <w:highlight w:val="none"/>
              </w:rPr>
            </w:pPr>
          </w:p>
        </w:tc>
        <w:tc>
          <w:tcPr>
            <w:tcW w:w="999" w:type="dxa"/>
            <w:noWrap w:val="0"/>
            <w:vAlign w:val="center"/>
          </w:tcPr>
          <w:p w14:paraId="5E24F640">
            <w:pPr>
              <w:pStyle w:val="103"/>
              <w:snapToGrid w:val="0"/>
              <w:rPr>
                <w:rFonts w:ascii="宋体" w:hAnsi="宋体"/>
                <w:color w:val="000000"/>
                <w:sz w:val="24"/>
                <w:highlight w:val="none"/>
              </w:rPr>
            </w:pPr>
          </w:p>
        </w:tc>
        <w:tc>
          <w:tcPr>
            <w:tcW w:w="1221" w:type="dxa"/>
            <w:noWrap w:val="0"/>
            <w:vAlign w:val="center"/>
          </w:tcPr>
          <w:p w14:paraId="49A6A012">
            <w:pPr>
              <w:pStyle w:val="103"/>
              <w:snapToGrid w:val="0"/>
              <w:rPr>
                <w:rFonts w:ascii="宋体" w:hAnsi="宋体"/>
                <w:color w:val="000000"/>
                <w:sz w:val="24"/>
                <w:highlight w:val="none"/>
              </w:rPr>
            </w:pPr>
          </w:p>
        </w:tc>
      </w:tr>
    </w:tbl>
    <w:p w14:paraId="62E0AC30">
      <w:pPr>
        <w:pStyle w:val="103"/>
        <w:snapToGrid/>
        <w:rPr>
          <w:rFonts w:ascii="宋体" w:hAnsi="宋体"/>
          <w:color w:val="000000"/>
          <w:highlight w:val="none"/>
        </w:rPr>
      </w:pPr>
    </w:p>
    <w:p w14:paraId="7503286F">
      <w:pPr>
        <w:pStyle w:val="103"/>
        <w:snapToGrid w:val="0"/>
        <w:rPr>
          <w:rFonts w:ascii="宋体" w:hAnsi="宋体"/>
          <w:color w:val="000000"/>
          <w:sz w:val="24"/>
          <w:highlight w:val="none"/>
        </w:rPr>
      </w:pPr>
      <w:r>
        <w:rPr>
          <w:rFonts w:ascii="宋体" w:hAnsi="宋体"/>
          <w:color w:val="000000"/>
          <w:sz w:val="24"/>
          <w:highlight w:val="none"/>
        </w:rPr>
        <w:t xml:space="preserve">  </w:t>
      </w:r>
    </w:p>
    <w:p w14:paraId="3E5E583F">
      <w:pPr>
        <w:pStyle w:val="112"/>
        <w:snapToGrid w:val="0"/>
        <w:ind w:left="400" w:firstLine="3120" w:firstLineChars="1300"/>
        <w:rPr>
          <w:rFonts w:ascii="宋体" w:hAnsi="宋体"/>
          <w:color w:val="000000"/>
          <w:sz w:val="24"/>
          <w:szCs w:val="24"/>
          <w:highlight w:val="none"/>
        </w:rPr>
      </w:pPr>
    </w:p>
    <w:p w14:paraId="44209FD7">
      <w:pPr>
        <w:pStyle w:val="103"/>
        <w:snapToGrid/>
        <w:rPr>
          <w:rFonts w:ascii="宋体" w:hAnsi="宋体"/>
          <w:color w:val="000000"/>
          <w:szCs w:val="21"/>
          <w:highlight w:val="none"/>
        </w:rPr>
      </w:pPr>
    </w:p>
    <w:p w14:paraId="0E189E8D">
      <w:pPr>
        <w:pStyle w:val="103"/>
        <w:snapToGrid/>
        <w:rPr>
          <w:rFonts w:ascii="宋体" w:hAnsi="宋体"/>
          <w:color w:val="000000"/>
          <w:szCs w:val="21"/>
          <w:highlight w:val="none"/>
        </w:rPr>
      </w:pPr>
    </w:p>
    <w:p w14:paraId="0C9347D8">
      <w:pPr>
        <w:pStyle w:val="103"/>
        <w:snapToGrid/>
        <w:spacing w:line="480" w:lineRule="auto"/>
        <w:jc w:val="both"/>
        <w:rPr>
          <w:rFonts w:ascii="宋体" w:hAnsi="宋体"/>
          <w:color w:val="000000"/>
          <w:sz w:val="24"/>
          <w:highlight w:val="none"/>
        </w:rPr>
      </w:pPr>
      <w:r>
        <w:rPr>
          <w:rFonts w:ascii="宋体" w:hAnsi="宋体"/>
          <w:color w:val="000000"/>
          <w:sz w:val="24"/>
          <w:highlight w:val="none"/>
        </w:rPr>
        <w:t>供应商（盖单位公章）</w:t>
      </w:r>
    </w:p>
    <w:p w14:paraId="60BE0863">
      <w:pPr>
        <w:pStyle w:val="103"/>
        <w:snapToGrid/>
        <w:spacing w:line="480" w:lineRule="auto"/>
        <w:jc w:val="center"/>
        <w:rPr>
          <w:rFonts w:ascii="宋体" w:hAnsi="宋体"/>
          <w:color w:val="000000"/>
          <w:sz w:val="24"/>
          <w:highlight w:val="none"/>
        </w:rPr>
      </w:pPr>
    </w:p>
    <w:p w14:paraId="03865938">
      <w:pPr>
        <w:pStyle w:val="103"/>
        <w:snapToGrid/>
        <w:spacing w:line="480" w:lineRule="auto"/>
        <w:jc w:val="both"/>
        <w:rPr>
          <w:rFonts w:ascii="宋体" w:hAnsi="宋体"/>
          <w:color w:val="000000"/>
          <w:sz w:val="24"/>
          <w:highlight w:val="none"/>
        </w:rPr>
      </w:pPr>
      <w:r>
        <w:rPr>
          <w:rFonts w:ascii="宋体" w:hAnsi="宋体"/>
          <w:color w:val="000000"/>
          <w:sz w:val="24"/>
          <w:highlight w:val="none"/>
        </w:rPr>
        <w:t>法定代表人或其委托代理人（签字）</w:t>
      </w:r>
    </w:p>
    <w:p w14:paraId="6B8CD417">
      <w:pPr>
        <w:pStyle w:val="103"/>
        <w:snapToGrid/>
        <w:rPr>
          <w:rFonts w:ascii="宋体" w:hAnsi="宋体"/>
          <w:color w:val="000000"/>
          <w:highlight w:val="none"/>
        </w:rPr>
      </w:pPr>
    </w:p>
    <w:p w14:paraId="30D5AF6C">
      <w:pPr>
        <w:pStyle w:val="103"/>
        <w:snapToGrid/>
        <w:spacing w:line="480" w:lineRule="auto"/>
        <w:ind w:left="1000" w:hanging="1050" w:hangingChars="500"/>
        <w:jc w:val="center"/>
        <w:rPr>
          <w:rFonts w:ascii="宋体" w:hAnsi="宋体"/>
          <w:color w:val="000000"/>
          <w:sz w:val="24"/>
          <w:highlight w:val="none"/>
        </w:rPr>
      </w:pPr>
      <w:r>
        <w:rPr>
          <w:rFonts w:ascii="宋体" w:hAnsi="宋体"/>
          <w:color w:val="000000"/>
          <w:highlight w:val="none"/>
        </w:rPr>
        <w:t xml:space="preserve">                                        </w:t>
      </w:r>
      <w:r>
        <w:rPr>
          <w:rFonts w:ascii="宋体" w:hAnsi="宋体"/>
          <w:color w:val="000000"/>
          <w:sz w:val="24"/>
          <w:highlight w:val="none"/>
        </w:rPr>
        <w:t>年     月     日</w:t>
      </w:r>
    </w:p>
    <w:p w14:paraId="45590287">
      <w:pPr>
        <w:pStyle w:val="107"/>
        <w:keepNext w:val="0"/>
        <w:keepLines w:val="0"/>
        <w:widowControl/>
        <w:suppressLineNumbers w:val="0"/>
        <w:pBdr>
          <w:top w:val="none" w:color="000000" w:sz="0" w:space="0"/>
          <w:left w:val="none" w:color="000000" w:sz="0" w:space="0"/>
          <w:bottom w:val="none" w:color="000000" w:sz="0" w:space="0"/>
          <w:right w:val="none" w:color="000000" w:sz="0" w:space="0"/>
        </w:pBdr>
        <w:shd w:val="clear" w:color="FFFFFF" w:fill="FFFFFF"/>
        <w:snapToGrid/>
        <w:spacing w:before="30" w:beforeAutospacing="0" w:after="30" w:afterAutospacing="0"/>
        <w:ind w:left="0" w:right="0" w:firstLine="0"/>
        <w:jc w:val="center"/>
        <w:rPr>
          <w:rFonts w:ascii="宋体" w:hAnsi="宋体" w:eastAsia="宋体"/>
          <w:b/>
          <w:color w:val="000000"/>
          <w:sz w:val="30"/>
          <w:szCs w:val="30"/>
          <w:highlight w:val="none"/>
          <w:lang w:val="en-US" w:eastAsia="zh-CN" w:bidi="ar-SA"/>
        </w:rPr>
      </w:pPr>
      <w:r>
        <w:rPr>
          <w:rFonts w:ascii="宋体" w:hAnsi="宋体"/>
          <w:color w:val="000000"/>
          <w:sz w:val="24"/>
          <w:highlight w:val="none"/>
        </w:rPr>
        <w:br w:type="page"/>
      </w:r>
      <w:r>
        <w:rPr>
          <w:rFonts w:ascii="宋体" w:hAnsi="宋体" w:eastAsia="宋体"/>
          <w:b/>
          <w:color w:val="000000"/>
          <w:sz w:val="30"/>
          <w:szCs w:val="30"/>
          <w:highlight w:val="none"/>
          <w:lang w:val="en-US" w:eastAsia="zh-CN" w:bidi="ar-SA"/>
        </w:rPr>
        <w:t>关于符合本国产品标准的声明函</w:t>
      </w:r>
    </w:p>
    <w:p w14:paraId="3287CF6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jc w:val="center"/>
        <w:textAlignment w:val="baseline"/>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（如果是，提供）</w:t>
      </w:r>
    </w:p>
    <w:p w14:paraId="0BDB0733">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8C425B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1</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2</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3</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4</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（产品名称1）</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Style w:val="37"/>
          <w:rFonts w:hint="eastAsia" w:ascii="宋体" w:hAnsi="宋体" w:eastAsia="宋体" w:cs="宋体"/>
          <w:i w:val="0"/>
          <w:iCs w:val="0"/>
          <w:caps w:val="0"/>
          <w:color w:val="000000"/>
          <w:spacing w:val="0"/>
          <w:sz w:val="21"/>
          <w:szCs w:val="21"/>
          <w:highlight w:val="none"/>
          <w:shd w:val="clear" w:color="auto" w:fill="FFFFFF"/>
          <w:vertAlign w:val="baseline"/>
        </w:rPr>
        <w:t>5</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3E054516">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，生产厂为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（厂名）</w:t>
      </w:r>
      <w:r>
        <w:rPr>
          <w:rFonts w:hint="eastAsia" w:ascii="宋体" w:hAnsi="宋体" w:eastAsia="宋体" w:cs="宋体"/>
          <w:i w:val="0"/>
          <w:iCs w:val="0"/>
          <w:caps w:val="0"/>
          <w:color w:val="000000"/>
          <w:spacing w:val="0"/>
          <w:sz w:val="21"/>
          <w:szCs w:val="21"/>
          <w:highlight w:val="none"/>
          <w:shd w:val="clear" w:color="auto" w:fill="FFFFFF"/>
          <w:vertAlign w:val="baseline"/>
        </w:rPr>
        <w:t>，厂址为</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（生产厂址）</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的中国境内生产的组件成本占比≥</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（规定比例）</w:t>
      </w:r>
      <w:r>
        <w:rPr>
          <w:rFonts w:hint="eastAsia" w:ascii="宋体" w:hAnsi="宋体" w:eastAsia="宋体" w:cs="宋体"/>
          <w:i w:val="0"/>
          <w:iCs w:val="0"/>
          <w:caps w:val="0"/>
          <w:color w:val="000000"/>
          <w:spacing w:val="0"/>
          <w:sz w:val="21"/>
          <w:szCs w:val="21"/>
          <w:highlight w:val="none"/>
          <w:shd w:val="clear" w:color="auto" w:fill="FFFFFF"/>
          <w:vertAlign w:val="baseline"/>
        </w:rPr>
        <w:t>。</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（关键组件）</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在中国境内生产。</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（产品名称2）</w:t>
      </w:r>
      <w:r>
        <w:rPr>
          <w:rFonts w:hint="eastAsia" w:ascii="宋体" w:hAnsi="宋体" w:eastAsia="宋体" w:cs="宋体"/>
          <w:i w:val="0"/>
          <w:iCs w:val="0"/>
          <w:caps w:val="0"/>
          <w:color w:val="000000"/>
          <w:spacing w:val="0"/>
          <w:sz w:val="21"/>
          <w:szCs w:val="21"/>
          <w:highlight w:val="none"/>
          <w:shd w:val="clear" w:color="auto" w:fill="FFFFFF"/>
          <w:vertAlign w:val="baseline"/>
        </w:rPr>
        <w:t>的</w:t>
      </w:r>
      <w:r>
        <w:rPr>
          <w:rStyle w:val="37"/>
          <w:rFonts w:hint="eastAsia" w:ascii="宋体" w:hAnsi="宋体" w:eastAsia="宋体" w:cs="宋体"/>
          <w:i w:val="0"/>
          <w:iCs w:val="0"/>
          <w:caps w:val="0"/>
          <w:color w:val="000000"/>
          <w:spacing w:val="0"/>
          <w:sz w:val="21"/>
          <w:szCs w:val="21"/>
          <w:highlight w:val="none"/>
          <w:u w:val="single"/>
          <w:shd w:val="clear" w:color="auto" w:fill="FFFFFF"/>
          <w:vertAlign w:val="baseline"/>
        </w:rPr>
        <w:t>（关键工序）</w:t>
      </w:r>
      <w:r>
        <w:rPr>
          <w:rFonts w:hint="eastAsia" w:ascii="宋体" w:hAnsi="宋体" w:eastAsia="宋体" w:cs="宋体"/>
          <w:i w:val="0"/>
          <w:iCs w:val="0"/>
          <w:caps w:val="0"/>
          <w:color w:val="000000"/>
          <w:spacing w:val="0"/>
          <w:sz w:val="21"/>
          <w:szCs w:val="21"/>
          <w:highlight w:val="none"/>
          <w:shd w:val="clear" w:color="auto" w:fill="FFFFFF"/>
          <w:vertAlign w:val="baseline"/>
        </w:rPr>
        <w:t>在中国境内完成。</w:t>
      </w:r>
    </w:p>
    <w:p w14:paraId="197B0C1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w:t>
      </w:r>
    </w:p>
    <w:p w14:paraId="78ABC977">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本公司（单位）对上述声明内容的真实性负责。如有虚假，愿承担相应法律责任。</w:t>
      </w:r>
    </w:p>
    <w:p w14:paraId="39B05D8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 公司（单位）名称（盖章）：　        </w:t>
      </w:r>
    </w:p>
    <w:p w14:paraId="490D2C22">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right"/>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日期：　     年　  月　  日         </w:t>
      </w:r>
    </w:p>
    <w:p w14:paraId="7787350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__________________</w:t>
      </w:r>
    </w:p>
    <w:p w14:paraId="41F074C1">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1.产品如有型号，请在“产品名称”栏一并填写。</w:t>
      </w:r>
    </w:p>
    <w:p w14:paraId="35CDB80F">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2.生产厂名与厂址应与生产厂营业执照载明的相关信息保持一致。</w:t>
      </w:r>
    </w:p>
    <w:p w14:paraId="43922EBC">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3.该产品的中国境内生产的组件成本占比相关要求实施前，“规定比例”栏可不填，下同。</w:t>
      </w:r>
    </w:p>
    <w:p w14:paraId="1FB914C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4.该产品的关键组件要求实施前，“关键组件”栏可不填，下同。</w:t>
      </w:r>
    </w:p>
    <w:p w14:paraId="70C1C7CE">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420"/>
        <w:textAlignment w:val="baseline"/>
        <w:rPr>
          <w:rFonts w:hint="eastAsia" w:ascii="宋体" w:hAnsi="宋体" w:eastAsia="宋体" w:cs="宋体"/>
          <w:i w:val="0"/>
          <w:iCs w:val="0"/>
          <w:caps w:val="0"/>
          <w:color w:val="000000"/>
          <w:spacing w:val="0"/>
          <w:sz w:val="21"/>
          <w:szCs w:val="21"/>
          <w:highlight w:val="none"/>
        </w:rPr>
      </w:pPr>
      <w:r>
        <w:rPr>
          <w:rFonts w:hint="eastAsia" w:ascii="宋体" w:hAnsi="宋体" w:eastAsia="宋体" w:cs="宋体"/>
          <w:i w:val="0"/>
          <w:iCs w:val="0"/>
          <w:caps w:val="0"/>
          <w:color w:val="000000"/>
          <w:spacing w:val="0"/>
          <w:sz w:val="21"/>
          <w:szCs w:val="21"/>
          <w:highlight w:val="none"/>
          <w:shd w:val="clear" w:color="auto" w:fill="FFFFFF"/>
          <w:vertAlign w:val="baseline"/>
        </w:rPr>
        <w:t>5.该产品的关键工序要求实施前，“关键工序”栏可不填，下同。</w:t>
      </w:r>
    </w:p>
    <w:p w14:paraId="6E29C5B5">
      <w:pPr>
        <w:pStyle w:val="12"/>
        <w:jc w:val="center"/>
        <w:rPr>
          <w:rFonts w:hint="eastAsia" w:ascii="宋体" w:hAnsi="宋体" w:eastAsia="宋体" w:cs="宋体"/>
          <w:highlight w:val="none"/>
        </w:rPr>
      </w:pPr>
      <w:r>
        <w:rPr>
          <w:rStyle w:val="34"/>
          <w:rFonts w:hint="eastAsia" w:ascii="宋体" w:hAnsi="宋体" w:eastAsia="宋体" w:cs="宋体"/>
          <w:b/>
          <w:bCs/>
          <w:sz w:val="36"/>
          <w:szCs w:val="36"/>
          <w:highlight w:val="none"/>
        </w:rPr>
        <w:br w:type="page"/>
      </w:r>
      <w:r>
        <w:rPr>
          <w:rFonts w:hint="eastAsia" w:ascii="宋体" w:hAnsi="宋体" w:eastAsia="宋体" w:cs="宋体"/>
          <w:bCs/>
          <w:color w:val="000000"/>
          <w:kern w:val="0"/>
          <w:sz w:val="30"/>
          <w:szCs w:val="30"/>
          <w:highlight w:val="none"/>
          <w:lang w:eastAsia="zh-CN"/>
        </w:rPr>
        <w:t>技术</w:t>
      </w:r>
      <w:r>
        <w:rPr>
          <w:rFonts w:hint="eastAsia" w:ascii="宋体" w:hAnsi="宋体" w:eastAsia="宋体" w:cs="宋体"/>
          <w:b w:val="0"/>
          <w:bCs w:val="0"/>
          <w:color w:val="000000"/>
          <w:kern w:val="0"/>
          <w:sz w:val="30"/>
          <w:szCs w:val="30"/>
          <w:highlight w:val="none"/>
          <w:lang w:eastAsia="zh-CN"/>
        </w:rPr>
        <w:t>方案</w:t>
      </w:r>
    </w:p>
    <w:p w14:paraId="7914EE3B">
      <w:pPr>
        <w:rPr>
          <w:rFonts w:hint="eastAsia" w:ascii="宋体" w:hAnsi="宋体" w:eastAsia="宋体" w:cs="宋体"/>
          <w:highlight w:val="none"/>
        </w:rPr>
      </w:pPr>
    </w:p>
    <w:p w14:paraId="2693F56C">
      <w:pPr>
        <w:spacing w:line="360" w:lineRule="auto"/>
        <w:ind w:firstLine="420" w:firstLineChars="200"/>
        <w:rPr>
          <w:rFonts w:hint="eastAsia"/>
          <w:highlight w:val="none"/>
        </w:rPr>
      </w:pPr>
    </w:p>
    <w:p w14:paraId="1722D38A">
      <w:pPr>
        <w:rPr>
          <w:rFonts w:hint="eastAsia"/>
          <w:lang w:val="en-US" w:eastAsia="zh-CN"/>
        </w:rPr>
      </w:pPr>
    </w:p>
    <w:sectPr>
      <w:headerReference r:id="rId6" w:type="default"/>
      <w:footerReference r:id="rId7" w:type="default"/>
      <w:footerReference r:id="rId8" w:type="even"/>
      <w:pgSz w:w="11906" w:h="16838"/>
      <w:pgMar w:top="1814" w:right="1361" w:bottom="1701" w:left="1440" w:header="850" w:footer="992" w:gutter="0"/>
      <w:pgNumType w:fmt="decimal"/>
      <w:cols w:space="72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10" w:usb3="00000000" w:csb0="0004009F" w:csb1="00000000"/>
  </w:font>
  <w:font w:name="??">
    <w:altName w:val="Segoe Print"/>
    <w:panose1 w:val="05050102010706020507"/>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2693">
    <w:pPr>
      <w:pStyle w:val="15"/>
      <w:tabs>
        <w:tab w:val="center" w:pos="4153"/>
        <w:tab w:val="right" w:pos="8306"/>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93F42B">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om5dHdAQAAvgMAAA4AAAAAAAAA&#10;AQAgAAAAHgEAAGRycy9lMm9Eb2MueG1sUEsFBgAAAAAGAAYAWQEAAG0FAAAAAA==&#10;">
              <v:fill on="f" focussize="0,0"/>
              <v:stroke on="f"/>
              <v:imagedata o:title=""/>
              <o:lock v:ext="edit" aspectratio="f"/>
              <v:textbox inset="0mm,0mm,0mm,0mm" style="mso-fit-shape-to-text:t;">
                <w:txbxContent>
                  <w:p w14:paraId="3E93F42B">
                    <w:pPr>
                      <w:pStyle w:val="15"/>
                      <w:tabs>
                        <w:tab w:val="center" w:pos="4153"/>
                        <w:tab w:val="right" w:pos="8306"/>
                      </w:tabs>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14:paraId="5AD8930B">
    <w:pPr>
      <w:pStyle w:val="15"/>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4578">
    <w:pPr>
      <w:pStyle w:val="15"/>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286E5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00286E55">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6B4FD304">
    <w:pPr>
      <w:pStyle w:val="15"/>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A7EF6">
    <w:pPr>
      <w:pStyle w:val="103"/>
      <w:snapToGrid w:val="0"/>
      <w:jc w:val="center"/>
      <w:rPr>
        <w:rFonts w:ascii="Times New Roman" w:hAnsi="Times New Roman"/>
        <w:color w:val="000000"/>
        <w:sz w:val="18"/>
        <w:szCs w:val="18"/>
      </w:rPr>
    </w:pPr>
    <w:r>
      <w:rPr>
        <w:rFonts w:ascii="Times New Roman" w:hAnsi="Times New Roman"/>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矩形 8"/>
              <wp:cNvGraphicFramePr/>
              <a:graphic xmlns:a="http://schemas.openxmlformats.org/drawingml/2006/main">
                <a:graphicData uri="http://schemas.microsoft.com/office/word/2010/wordprocessingShape">
                  <wps:wsp>
                    <wps:cNvSpPr/>
                    <wps:spPr bwMode="auto">
                      <a:xfrm>
                        <a:off x="0" y="0"/>
                        <a:ext cx="1828800" cy="1828800"/>
                      </a:xfrm>
                      <a:prstGeom prst="rect">
                        <a:avLst/>
                      </a:prstGeom>
                      <a:noFill/>
                      <a:ln w="6350" cmpd="sng">
                        <a:noFill/>
                      </a:ln>
                    </wps:spPr>
                    <wps:txbx>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ct/0tQAAAAFAQAADwAAAAAAAAABACAA&#10;AAAiAAAAZHJzL2Rvd25yZXYueG1sUEsBAhQAFAAAAAgAh07iQBE48j7YAQAArgMAAA4AAAAAAAAA&#10;AQAgAAAAIwEAAGRycy9lMm9Eb2MueG1sUEsFBgAAAAAGAAYAWQEAAG0FAAAAAA==&#10;">
              <v:fill on="f" focussize="0,0"/>
              <v:stroke on="f" weight="0.5pt"/>
              <v:imagedata o:title=""/>
              <o:lock v:ext="edit" aspectratio="f"/>
              <v:textbox inset="0mm,0mm,0mm,0mm" style="mso-fit-shape-to-text:t;">
                <w:txbxContent>
                  <w:p w14:paraId="1C6BAC48">
                    <w:pPr>
                      <w:pStyle w:val="103"/>
                      <w:snapToGrid w:val="0"/>
                      <w:jc w:val="left"/>
                      <w:rPr>
                        <w:rFonts w:ascii="Times New Roman" w:hAnsi="Times New Roman"/>
                        <w:sz w:val="18"/>
                        <w:szCs w:val="20"/>
                      </w:rPr>
                    </w:pPr>
                    <w:r>
                      <w:rPr>
                        <w:rFonts w:ascii="Times New Roman" w:hAnsi="Times New Roman"/>
                        <w:sz w:val="18"/>
                        <w:szCs w:val="20"/>
                      </w:rPr>
                      <w:fldChar w:fldCharType="begin"/>
                    </w:r>
                    <w:r>
                      <w:rPr>
                        <w:rFonts w:ascii="Times New Roman" w:hAnsi="Times New Roman"/>
                        <w:sz w:val="18"/>
                        <w:szCs w:val="20"/>
                      </w:rPr>
                      <w:instrText xml:space="preserve"> PAGE  \* MERGEFORMAT </w:instrText>
                    </w:r>
                    <w:r>
                      <w:rPr>
                        <w:rFonts w:ascii="Times New Roman" w:hAnsi="Times New Roman"/>
                        <w:sz w:val="18"/>
                        <w:szCs w:val="20"/>
                      </w:rPr>
                      <w:fldChar w:fldCharType="separate"/>
                    </w:r>
                    <w:r>
                      <w:rPr>
                        <w:rFonts w:ascii="Times New Roman" w:hAnsi="Times New Roman"/>
                        <w:sz w:val="18"/>
                        <w:szCs w:val="20"/>
                      </w:rPr>
                      <w:t>LXXXVII</w:t>
                    </w:r>
                    <w:r>
                      <w:rPr>
                        <w:rFonts w:ascii="Times New Roman" w:hAnsi="Times New Roman"/>
                        <w:sz w:val="18"/>
                        <w:szCs w:val="20"/>
                      </w:rPr>
                      <w:fldChar w:fldCharType="end"/>
                    </w:r>
                  </w:p>
                  <w:p w14:paraId="09B09E7A">
                    <w:pPr>
                      <w:pStyle w:val="103"/>
                      <w:snapToGrid/>
                    </w:pPr>
                  </w:p>
                </w:txbxContent>
              </v:textbox>
            </v:rect>
          </w:pict>
        </mc:Fallback>
      </mc:AlternateContent>
    </w:r>
  </w:p>
  <w:p w14:paraId="64D1EE0E">
    <w:pPr>
      <w:pStyle w:val="103"/>
      <w:tabs>
        <w:tab w:val="left" w:pos="4621"/>
        <w:tab w:val="center" w:pos="4744"/>
      </w:tabs>
      <w:snapToGrid w:val="0"/>
      <w:ind w:right="360"/>
      <w:jc w:val="left"/>
      <w:rPr>
        <w:rFonts w:ascii="Times New Roman" w:hAnsi="Times New Roman"/>
        <w:color w:val="00000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32DD9">
    <w:pPr>
      <w:pStyle w:val="15"/>
      <w:tabs>
        <w:tab w:val="center" w:pos="4153"/>
        <w:tab w:val="right" w:pos="8306"/>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AFEC2B">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EtDmx3gEAAL4DAAAOAAAAAAAA&#10;AAEAIAAAAB4BAABkcnMvZTJvRG9jLnhtbFBLBQYAAAAABgAGAFkBAABuBQAAAAA=&#10;">
              <v:fill on="f" focussize="0,0"/>
              <v:stroke on="f"/>
              <v:imagedata o:title=""/>
              <o:lock v:ext="edit" aspectratio="f"/>
              <v:textbox inset="0mm,0mm,0mm,0mm" style="mso-fit-shape-to-text:t;">
                <w:txbxContent>
                  <w:p w14:paraId="56AFEC2B">
                    <w:pPr>
                      <w:pStyle w:val="15"/>
                      <w:tabs>
                        <w:tab w:val="center" w:pos="4153"/>
                        <w:tab w:val="right" w:pos="8306"/>
                      </w:tabs>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14:paraId="5FEA8BEF">
    <w:pPr>
      <w:pStyle w:val="15"/>
      <w:tabs>
        <w:tab w:val="left" w:pos="425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3AAAB">
    <w:pPr>
      <w:pStyle w:val="15"/>
      <w:framePr w:wrap="around" w:vAnchor="text" w:hAnchor="margin" w:xAlign="center" w:y="1"/>
      <w:tabs>
        <w:tab w:val="center" w:pos="4153"/>
        <w:tab w:val="right" w:pos="8306"/>
      </w:tabs>
      <w:rPr>
        <w:rStyle w:val="35"/>
      </w:rPr>
    </w:pPr>
    <w:r>
      <w:fldChar w:fldCharType="begin"/>
    </w:r>
    <w:r>
      <w:rPr>
        <w:rStyle w:val="35"/>
      </w:rPr>
      <w:instrText xml:space="preserve">PAGE  </w:instrText>
    </w:r>
    <w:r>
      <w:fldChar w:fldCharType="separate"/>
    </w:r>
    <w:r>
      <w:fldChar w:fldCharType="end"/>
    </w:r>
  </w:p>
  <w:p w14:paraId="2C7331D1">
    <w:pPr>
      <w:pStyle w:val="15"/>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0865E">
    <w:pPr>
      <w:pStyle w:val="29"/>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8879AEF"/>
    <w:multiLevelType w:val="multilevel"/>
    <w:tmpl w:val="C8879AEF"/>
    <w:lvl w:ilvl="0" w:tentative="0">
      <w:start w:val="16"/>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2A8F537B"/>
    <w:multiLevelType w:val="multilevel"/>
    <w:tmpl w:val="2A8F537B"/>
    <w:lvl w:ilvl="0" w:tentative="0">
      <w:start w:val="1"/>
      <w:numFmt w:val="chineseCountingThousand"/>
      <w:suff w:val="nothing"/>
      <w:lvlText w:val="（%1）"/>
      <w:lvlJc w:val="left"/>
      <w:pPr>
        <w:tabs>
          <w:tab w:val="left" w:pos="0"/>
        </w:tabs>
        <w:snapToGrid/>
        <w:ind w:left="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8">
    <w:nsid w:val="5A241D34"/>
    <w:multiLevelType w:val="multilevel"/>
    <w:tmpl w:val="5A241D34"/>
    <w:lvl w:ilvl="0" w:tentative="0">
      <w:start w:val="1"/>
      <w:numFmt w:val="chineseCountingThousand"/>
      <w:suff w:val="nothing"/>
      <w:lvlText w:val="%1、"/>
      <w:lvlJc w:val="left"/>
      <w:pPr>
        <w:tabs>
          <w:tab w:val="left" w:pos="0"/>
        </w:tabs>
        <w:snapToGrid/>
        <w:ind w:left="720" w:firstLine="0"/>
      </w:pPr>
    </w:lvl>
    <w:lvl w:ilvl="1" w:tentative="0">
      <w:start w:val="1"/>
      <w:numFmt w:val="bullet"/>
      <w:lvlText w:val="o"/>
      <w:lvlJc w:val="left"/>
      <w:pPr>
        <w:snapToGrid/>
        <w:ind w:left="840" w:hanging="420"/>
      </w:pPr>
      <w:rPr>
        <w:rFonts w:hint="default" w:ascii="Courier New" w:hAnsi="Courier New" w:eastAsia="Courier New" w:cs="Courier New"/>
      </w:rPr>
    </w:lvl>
    <w:lvl w:ilvl="2" w:tentative="0">
      <w:start w:val="1"/>
      <w:numFmt w:val="bullet"/>
      <w:lvlText w:val="§"/>
      <w:lvlJc w:val="left"/>
      <w:pPr>
        <w:snapToGrid/>
        <w:ind w:left="1260" w:hanging="420"/>
      </w:pPr>
      <w:rPr>
        <w:rFonts w:hint="default" w:ascii="Wingdings" w:hAnsi="Wingdings" w:eastAsia="Wingdings" w:cs="Wingdings"/>
      </w:rPr>
    </w:lvl>
    <w:lvl w:ilvl="3" w:tentative="0">
      <w:start w:val="1"/>
      <w:numFmt w:val="bullet"/>
      <w:lvlText w:val="·"/>
      <w:lvlJc w:val="left"/>
      <w:pPr>
        <w:snapToGrid/>
        <w:ind w:left="1680" w:hanging="420"/>
      </w:pPr>
      <w:rPr>
        <w:rFonts w:hint="default" w:ascii="Symbol" w:hAnsi="Symbol" w:eastAsia="Symbol" w:cs="Symbol"/>
      </w:rPr>
    </w:lvl>
    <w:lvl w:ilvl="4" w:tentative="0">
      <w:start w:val="1"/>
      <w:numFmt w:val="bullet"/>
      <w:lvlText w:val="o"/>
      <w:lvlJc w:val="left"/>
      <w:pPr>
        <w:snapToGrid/>
        <w:ind w:left="2100" w:hanging="420"/>
      </w:pPr>
      <w:rPr>
        <w:rFonts w:hint="default" w:ascii="Courier New" w:hAnsi="Courier New" w:eastAsia="Courier New" w:cs="Courier New"/>
      </w:rPr>
    </w:lvl>
    <w:lvl w:ilvl="5" w:tentative="0">
      <w:start w:val="1"/>
      <w:numFmt w:val="bullet"/>
      <w:lvlText w:val="§"/>
      <w:lvlJc w:val="left"/>
      <w:pPr>
        <w:snapToGrid/>
        <w:ind w:left="2520" w:hanging="420"/>
      </w:pPr>
      <w:rPr>
        <w:rFonts w:hint="default" w:ascii="Wingdings" w:hAnsi="Wingdings" w:eastAsia="Wingdings" w:cs="Wingdings"/>
      </w:rPr>
    </w:lvl>
    <w:lvl w:ilvl="6" w:tentative="0">
      <w:start w:val="1"/>
      <w:numFmt w:val="bullet"/>
      <w:lvlText w:val="·"/>
      <w:lvlJc w:val="left"/>
      <w:pPr>
        <w:snapToGrid/>
        <w:ind w:left="2940" w:hanging="420"/>
      </w:pPr>
      <w:rPr>
        <w:rFonts w:hint="default" w:ascii="Symbol" w:hAnsi="Symbol" w:eastAsia="Symbol" w:cs="Symbol"/>
      </w:rPr>
    </w:lvl>
    <w:lvl w:ilvl="7" w:tentative="0">
      <w:start w:val="1"/>
      <w:numFmt w:val="bullet"/>
      <w:lvlText w:val="o"/>
      <w:lvlJc w:val="left"/>
      <w:pPr>
        <w:snapToGrid/>
        <w:ind w:left="3360" w:hanging="420"/>
      </w:pPr>
      <w:rPr>
        <w:rFonts w:hint="default" w:ascii="Courier New" w:hAnsi="Courier New" w:eastAsia="Courier New" w:cs="Courier New"/>
      </w:rPr>
    </w:lvl>
    <w:lvl w:ilvl="8" w:tentative="0">
      <w:start w:val="1"/>
      <w:numFmt w:val="bullet"/>
      <w:lvlText w:val="§"/>
      <w:lvlJc w:val="left"/>
      <w:pPr>
        <w:snapToGrid/>
        <w:ind w:left="3780" w:hanging="420"/>
      </w:pPr>
      <w:rPr>
        <w:rFonts w:hint="default" w:ascii="Wingdings" w:hAnsi="Wingdings" w:eastAsia="Wingdings" w:cs="Wingdings"/>
      </w:r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8"/>
  </w:num>
  <w:num w:numId="3">
    <w:abstractNumId w:val="1"/>
  </w:num>
  <w:num w:numId="4">
    <w:abstractNumId w:val="4"/>
  </w:num>
  <w:num w:numId="5">
    <w:abstractNumId w:val="3"/>
  </w:num>
  <w:num w:numId="6">
    <w:abstractNumId w:val="0"/>
  </w:num>
  <w:num w:numId="7">
    <w:abstractNumId w:val="5"/>
  </w:num>
  <w:num w:numId="8">
    <w:abstractNumId w:val="9"/>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mNGNlODQ4Y2FjMWVhZTk5YTkyNTIyZmFjN2I5ODUifQ=="/>
  </w:docVars>
  <w:rsids>
    <w:rsidRoot w:val="00172A27"/>
    <w:rsid w:val="000013CA"/>
    <w:rsid w:val="00003B57"/>
    <w:rsid w:val="000065C9"/>
    <w:rsid w:val="00007068"/>
    <w:rsid w:val="00007A96"/>
    <w:rsid w:val="0001309C"/>
    <w:rsid w:val="0001595F"/>
    <w:rsid w:val="00016C02"/>
    <w:rsid w:val="00020C84"/>
    <w:rsid w:val="00022620"/>
    <w:rsid w:val="00023B38"/>
    <w:rsid w:val="00024369"/>
    <w:rsid w:val="00026279"/>
    <w:rsid w:val="0003336B"/>
    <w:rsid w:val="000355C3"/>
    <w:rsid w:val="00036857"/>
    <w:rsid w:val="00037091"/>
    <w:rsid w:val="00040453"/>
    <w:rsid w:val="00041A68"/>
    <w:rsid w:val="00042320"/>
    <w:rsid w:val="000475CC"/>
    <w:rsid w:val="000507FB"/>
    <w:rsid w:val="00051D91"/>
    <w:rsid w:val="0005571D"/>
    <w:rsid w:val="000572E7"/>
    <w:rsid w:val="000613FC"/>
    <w:rsid w:val="00064619"/>
    <w:rsid w:val="00070848"/>
    <w:rsid w:val="00070E7C"/>
    <w:rsid w:val="00071117"/>
    <w:rsid w:val="00076680"/>
    <w:rsid w:val="000779B8"/>
    <w:rsid w:val="000811AB"/>
    <w:rsid w:val="00081489"/>
    <w:rsid w:val="00084429"/>
    <w:rsid w:val="00086FA2"/>
    <w:rsid w:val="00087F8D"/>
    <w:rsid w:val="00091CA8"/>
    <w:rsid w:val="00094065"/>
    <w:rsid w:val="00096291"/>
    <w:rsid w:val="00096A6C"/>
    <w:rsid w:val="000A320B"/>
    <w:rsid w:val="000A6971"/>
    <w:rsid w:val="000B0A23"/>
    <w:rsid w:val="000B27EC"/>
    <w:rsid w:val="000B357B"/>
    <w:rsid w:val="000B4CBF"/>
    <w:rsid w:val="000B6E03"/>
    <w:rsid w:val="000C38BF"/>
    <w:rsid w:val="000C4B94"/>
    <w:rsid w:val="000C5176"/>
    <w:rsid w:val="000C714F"/>
    <w:rsid w:val="000C7F5E"/>
    <w:rsid w:val="000D0332"/>
    <w:rsid w:val="000D2F7C"/>
    <w:rsid w:val="000D37A6"/>
    <w:rsid w:val="000D70FE"/>
    <w:rsid w:val="000D7516"/>
    <w:rsid w:val="000E0B6D"/>
    <w:rsid w:val="000E503E"/>
    <w:rsid w:val="000F03D1"/>
    <w:rsid w:val="000F128B"/>
    <w:rsid w:val="000F2000"/>
    <w:rsid w:val="000F2B70"/>
    <w:rsid w:val="000F2C0A"/>
    <w:rsid w:val="000F321D"/>
    <w:rsid w:val="000F48AA"/>
    <w:rsid w:val="000F6432"/>
    <w:rsid w:val="001009D3"/>
    <w:rsid w:val="00101CE8"/>
    <w:rsid w:val="0011065B"/>
    <w:rsid w:val="00110F4A"/>
    <w:rsid w:val="00111966"/>
    <w:rsid w:val="0011241B"/>
    <w:rsid w:val="00123719"/>
    <w:rsid w:val="00125BCF"/>
    <w:rsid w:val="00130D4E"/>
    <w:rsid w:val="00131677"/>
    <w:rsid w:val="00131F90"/>
    <w:rsid w:val="00132072"/>
    <w:rsid w:val="001352EE"/>
    <w:rsid w:val="00136D63"/>
    <w:rsid w:val="00140745"/>
    <w:rsid w:val="001460E9"/>
    <w:rsid w:val="00147739"/>
    <w:rsid w:val="0015269C"/>
    <w:rsid w:val="00165520"/>
    <w:rsid w:val="00172EC4"/>
    <w:rsid w:val="00173D1A"/>
    <w:rsid w:val="00177A00"/>
    <w:rsid w:val="001820D7"/>
    <w:rsid w:val="00186BF6"/>
    <w:rsid w:val="00186E9A"/>
    <w:rsid w:val="001900AD"/>
    <w:rsid w:val="00195B66"/>
    <w:rsid w:val="00197C7A"/>
    <w:rsid w:val="001A0038"/>
    <w:rsid w:val="001A007B"/>
    <w:rsid w:val="001A0864"/>
    <w:rsid w:val="001A1257"/>
    <w:rsid w:val="001A5A2F"/>
    <w:rsid w:val="001A5D7E"/>
    <w:rsid w:val="001A7170"/>
    <w:rsid w:val="001B4522"/>
    <w:rsid w:val="001B46BF"/>
    <w:rsid w:val="001C1494"/>
    <w:rsid w:val="001D2676"/>
    <w:rsid w:val="001D31F1"/>
    <w:rsid w:val="001D32F0"/>
    <w:rsid w:val="001D3521"/>
    <w:rsid w:val="001D36DA"/>
    <w:rsid w:val="001D393D"/>
    <w:rsid w:val="001D4E9D"/>
    <w:rsid w:val="001D51A5"/>
    <w:rsid w:val="001D5836"/>
    <w:rsid w:val="001E3CB0"/>
    <w:rsid w:val="001E4F4A"/>
    <w:rsid w:val="001E5A58"/>
    <w:rsid w:val="001F0894"/>
    <w:rsid w:val="001F2317"/>
    <w:rsid w:val="001F7698"/>
    <w:rsid w:val="00201972"/>
    <w:rsid w:val="00202A87"/>
    <w:rsid w:val="0020351E"/>
    <w:rsid w:val="00205E90"/>
    <w:rsid w:val="00213057"/>
    <w:rsid w:val="00214640"/>
    <w:rsid w:val="00215232"/>
    <w:rsid w:val="00216746"/>
    <w:rsid w:val="00216CA1"/>
    <w:rsid w:val="00221597"/>
    <w:rsid w:val="00222B8F"/>
    <w:rsid w:val="00224B90"/>
    <w:rsid w:val="002362B2"/>
    <w:rsid w:val="00237644"/>
    <w:rsid w:val="00237931"/>
    <w:rsid w:val="00241211"/>
    <w:rsid w:val="00242372"/>
    <w:rsid w:val="00242649"/>
    <w:rsid w:val="00242EA3"/>
    <w:rsid w:val="00246494"/>
    <w:rsid w:val="002510CF"/>
    <w:rsid w:val="0025569F"/>
    <w:rsid w:val="00255B99"/>
    <w:rsid w:val="002561CC"/>
    <w:rsid w:val="002578CA"/>
    <w:rsid w:val="002614D6"/>
    <w:rsid w:val="0026389F"/>
    <w:rsid w:val="00271372"/>
    <w:rsid w:val="00272B0C"/>
    <w:rsid w:val="002737E1"/>
    <w:rsid w:val="00275B51"/>
    <w:rsid w:val="00290B96"/>
    <w:rsid w:val="00291228"/>
    <w:rsid w:val="00292A2B"/>
    <w:rsid w:val="00292D4C"/>
    <w:rsid w:val="0029439F"/>
    <w:rsid w:val="00295ED7"/>
    <w:rsid w:val="00296CEC"/>
    <w:rsid w:val="00297751"/>
    <w:rsid w:val="00297D66"/>
    <w:rsid w:val="00297EE0"/>
    <w:rsid w:val="002A2680"/>
    <w:rsid w:val="002A3493"/>
    <w:rsid w:val="002A57EF"/>
    <w:rsid w:val="002A63EC"/>
    <w:rsid w:val="002B115F"/>
    <w:rsid w:val="002B2A1B"/>
    <w:rsid w:val="002B375A"/>
    <w:rsid w:val="002B65AA"/>
    <w:rsid w:val="002B6C8D"/>
    <w:rsid w:val="002C1DD4"/>
    <w:rsid w:val="002C225A"/>
    <w:rsid w:val="002C2290"/>
    <w:rsid w:val="002C3679"/>
    <w:rsid w:val="002D0C26"/>
    <w:rsid w:val="002D218F"/>
    <w:rsid w:val="002D2C6D"/>
    <w:rsid w:val="002D7990"/>
    <w:rsid w:val="002E249E"/>
    <w:rsid w:val="002E5C8C"/>
    <w:rsid w:val="002E7380"/>
    <w:rsid w:val="002E75A9"/>
    <w:rsid w:val="002F07D3"/>
    <w:rsid w:val="002F28E1"/>
    <w:rsid w:val="002F2F6A"/>
    <w:rsid w:val="002F4C2F"/>
    <w:rsid w:val="002F7652"/>
    <w:rsid w:val="0030075B"/>
    <w:rsid w:val="0030320D"/>
    <w:rsid w:val="00303E90"/>
    <w:rsid w:val="00306A7F"/>
    <w:rsid w:val="0031514A"/>
    <w:rsid w:val="003233D0"/>
    <w:rsid w:val="00323748"/>
    <w:rsid w:val="00334414"/>
    <w:rsid w:val="003358C1"/>
    <w:rsid w:val="0033607F"/>
    <w:rsid w:val="00336744"/>
    <w:rsid w:val="003427BC"/>
    <w:rsid w:val="00343C81"/>
    <w:rsid w:val="00344654"/>
    <w:rsid w:val="00344BA2"/>
    <w:rsid w:val="00346CA8"/>
    <w:rsid w:val="003511EA"/>
    <w:rsid w:val="0035218A"/>
    <w:rsid w:val="00352C14"/>
    <w:rsid w:val="00354299"/>
    <w:rsid w:val="0035447E"/>
    <w:rsid w:val="003544FF"/>
    <w:rsid w:val="003568F3"/>
    <w:rsid w:val="00366D0F"/>
    <w:rsid w:val="00370AA0"/>
    <w:rsid w:val="003712EB"/>
    <w:rsid w:val="00376406"/>
    <w:rsid w:val="00376CAC"/>
    <w:rsid w:val="003860E8"/>
    <w:rsid w:val="00390F60"/>
    <w:rsid w:val="00391BED"/>
    <w:rsid w:val="00391E04"/>
    <w:rsid w:val="003923AF"/>
    <w:rsid w:val="003949ED"/>
    <w:rsid w:val="0039501B"/>
    <w:rsid w:val="00395916"/>
    <w:rsid w:val="003968B5"/>
    <w:rsid w:val="003A0012"/>
    <w:rsid w:val="003A0475"/>
    <w:rsid w:val="003A27B7"/>
    <w:rsid w:val="003A29FA"/>
    <w:rsid w:val="003A37C6"/>
    <w:rsid w:val="003A40A3"/>
    <w:rsid w:val="003A4C9D"/>
    <w:rsid w:val="003A6AA3"/>
    <w:rsid w:val="003B00B4"/>
    <w:rsid w:val="003B035F"/>
    <w:rsid w:val="003B0DC9"/>
    <w:rsid w:val="003B338C"/>
    <w:rsid w:val="003B3C80"/>
    <w:rsid w:val="003B4439"/>
    <w:rsid w:val="003B47E6"/>
    <w:rsid w:val="003C30D1"/>
    <w:rsid w:val="003C7844"/>
    <w:rsid w:val="003D0A44"/>
    <w:rsid w:val="003D6F08"/>
    <w:rsid w:val="003D71C5"/>
    <w:rsid w:val="003D72E4"/>
    <w:rsid w:val="003D7AA7"/>
    <w:rsid w:val="003E3299"/>
    <w:rsid w:val="003E4E42"/>
    <w:rsid w:val="003E4F19"/>
    <w:rsid w:val="003F2F37"/>
    <w:rsid w:val="003F61F2"/>
    <w:rsid w:val="0040026F"/>
    <w:rsid w:val="00400882"/>
    <w:rsid w:val="004060EC"/>
    <w:rsid w:val="004071E6"/>
    <w:rsid w:val="0041503D"/>
    <w:rsid w:val="00424642"/>
    <w:rsid w:val="00426C63"/>
    <w:rsid w:val="00427F14"/>
    <w:rsid w:val="00427F77"/>
    <w:rsid w:val="00430EA0"/>
    <w:rsid w:val="004316A9"/>
    <w:rsid w:val="00433E8F"/>
    <w:rsid w:val="00434EFE"/>
    <w:rsid w:val="0043502F"/>
    <w:rsid w:val="004371C2"/>
    <w:rsid w:val="00441309"/>
    <w:rsid w:val="00444CB9"/>
    <w:rsid w:val="00444E2C"/>
    <w:rsid w:val="004547BA"/>
    <w:rsid w:val="004603BA"/>
    <w:rsid w:val="00461322"/>
    <w:rsid w:val="00461A9A"/>
    <w:rsid w:val="0046443E"/>
    <w:rsid w:val="00464CE2"/>
    <w:rsid w:val="004673DE"/>
    <w:rsid w:val="0047293F"/>
    <w:rsid w:val="004729B8"/>
    <w:rsid w:val="00472A63"/>
    <w:rsid w:val="00473C0F"/>
    <w:rsid w:val="00474B21"/>
    <w:rsid w:val="00474B87"/>
    <w:rsid w:val="00477DDA"/>
    <w:rsid w:val="00482282"/>
    <w:rsid w:val="00482CA1"/>
    <w:rsid w:val="004862AC"/>
    <w:rsid w:val="00487B6F"/>
    <w:rsid w:val="0049089B"/>
    <w:rsid w:val="00490DD5"/>
    <w:rsid w:val="004916E6"/>
    <w:rsid w:val="00492C44"/>
    <w:rsid w:val="00493C04"/>
    <w:rsid w:val="00497D66"/>
    <w:rsid w:val="004A3BD5"/>
    <w:rsid w:val="004A5C5D"/>
    <w:rsid w:val="004A63F8"/>
    <w:rsid w:val="004A78C5"/>
    <w:rsid w:val="004B21A3"/>
    <w:rsid w:val="004C0324"/>
    <w:rsid w:val="004C0C84"/>
    <w:rsid w:val="004C16A0"/>
    <w:rsid w:val="004C1E42"/>
    <w:rsid w:val="004C2323"/>
    <w:rsid w:val="004C3454"/>
    <w:rsid w:val="004C3A85"/>
    <w:rsid w:val="004C5A75"/>
    <w:rsid w:val="004D0294"/>
    <w:rsid w:val="004D5773"/>
    <w:rsid w:val="004D7187"/>
    <w:rsid w:val="004F27A3"/>
    <w:rsid w:val="004F6B60"/>
    <w:rsid w:val="004F7049"/>
    <w:rsid w:val="00501066"/>
    <w:rsid w:val="00507C72"/>
    <w:rsid w:val="0051369A"/>
    <w:rsid w:val="00515075"/>
    <w:rsid w:val="00516DD7"/>
    <w:rsid w:val="005220F8"/>
    <w:rsid w:val="00522E0B"/>
    <w:rsid w:val="005259CB"/>
    <w:rsid w:val="00530166"/>
    <w:rsid w:val="00533783"/>
    <w:rsid w:val="00537826"/>
    <w:rsid w:val="00541738"/>
    <w:rsid w:val="00541C5A"/>
    <w:rsid w:val="00544E5B"/>
    <w:rsid w:val="00546025"/>
    <w:rsid w:val="005506EA"/>
    <w:rsid w:val="0055231D"/>
    <w:rsid w:val="005577CD"/>
    <w:rsid w:val="00557DBE"/>
    <w:rsid w:val="0056305F"/>
    <w:rsid w:val="005633E4"/>
    <w:rsid w:val="00566C1A"/>
    <w:rsid w:val="00567338"/>
    <w:rsid w:val="0057169B"/>
    <w:rsid w:val="00571778"/>
    <w:rsid w:val="005729FB"/>
    <w:rsid w:val="00576164"/>
    <w:rsid w:val="0058005D"/>
    <w:rsid w:val="00582AEB"/>
    <w:rsid w:val="00583195"/>
    <w:rsid w:val="00585525"/>
    <w:rsid w:val="00586E47"/>
    <w:rsid w:val="00587B17"/>
    <w:rsid w:val="00587B31"/>
    <w:rsid w:val="00587EAD"/>
    <w:rsid w:val="005961D9"/>
    <w:rsid w:val="005963AB"/>
    <w:rsid w:val="005A4F30"/>
    <w:rsid w:val="005A5B52"/>
    <w:rsid w:val="005A5F79"/>
    <w:rsid w:val="005A769B"/>
    <w:rsid w:val="005A7B97"/>
    <w:rsid w:val="005B0150"/>
    <w:rsid w:val="005B1B25"/>
    <w:rsid w:val="005B2094"/>
    <w:rsid w:val="005B6E79"/>
    <w:rsid w:val="005C30CD"/>
    <w:rsid w:val="005C3BF4"/>
    <w:rsid w:val="005C3E2F"/>
    <w:rsid w:val="005C3EA2"/>
    <w:rsid w:val="005C7922"/>
    <w:rsid w:val="005D0197"/>
    <w:rsid w:val="005D18AB"/>
    <w:rsid w:val="005D5879"/>
    <w:rsid w:val="005D7C8E"/>
    <w:rsid w:val="005E007A"/>
    <w:rsid w:val="005E2380"/>
    <w:rsid w:val="005E5085"/>
    <w:rsid w:val="005E6696"/>
    <w:rsid w:val="005F2051"/>
    <w:rsid w:val="00600D30"/>
    <w:rsid w:val="006018BC"/>
    <w:rsid w:val="0060591F"/>
    <w:rsid w:val="00607DC2"/>
    <w:rsid w:val="0061282E"/>
    <w:rsid w:val="006217D2"/>
    <w:rsid w:val="00622EAD"/>
    <w:rsid w:val="00623C82"/>
    <w:rsid w:val="00627172"/>
    <w:rsid w:val="006328C1"/>
    <w:rsid w:val="006328E9"/>
    <w:rsid w:val="00633E5B"/>
    <w:rsid w:val="0063559C"/>
    <w:rsid w:val="0063684E"/>
    <w:rsid w:val="0064091C"/>
    <w:rsid w:val="00642564"/>
    <w:rsid w:val="00642C12"/>
    <w:rsid w:val="006443F5"/>
    <w:rsid w:val="00646FA4"/>
    <w:rsid w:val="006607C6"/>
    <w:rsid w:val="00665F43"/>
    <w:rsid w:val="00667302"/>
    <w:rsid w:val="00667D29"/>
    <w:rsid w:val="00670C57"/>
    <w:rsid w:val="00672A24"/>
    <w:rsid w:val="00677664"/>
    <w:rsid w:val="00680940"/>
    <w:rsid w:val="00683E8E"/>
    <w:rsid w:val="0069228B"/>
    <w:rsid w:val="006927AB"/>
    <w:rsid w:val="00692E6D"/>
    <w:rsid w:val="006A02DF"/>
    <w:rsid w:val="006A0556"/>
    <w:rsid w:val="006A0F84"/>
    <w:rsid w:val="006A1CF5"/>
    <w:rsid w:val="006A2985"/>
    <w:rsid w:val="006A401C"/>
    <w:rsid w:val="006A62E5"/>
    <w:rsid w:val="006A69CB"/>
    <w:rsid w:val="006A71C2"/>
    <w:rsid w:val="006A7EAC"/>
    <w:rsid w:val="006B037A"/>
    <w:rsid w:val="006B0A61"/>
    <w:rsid w:val="006B19B2"/>
    <w:rsid w:val="006B20E3"/>
    <w:rsid w:val="006B6DFF"/>
    <w:rsid w:val="006B7D2D"/>
    <w:rsid w:val="006C62A2"/>
    <w:rsid w:val="006D0B8C"/>
    <w:rsid w:val="006D3BFB"/>
    <w:rsid w:val="006D3DDE"/>
    <w:rsid w:val="006D7A9B"/>
    <w:rsid w:val="006E095D"/>
    <w:rsid w:val="006E11F6"/>
    <w:rsid w:val="006E51FD"/>
    <w:rsid w:val="006E61CA"/>
    <w:rsid w:val="006E6A1F"/>
    <w:rsid w:val="006E6E49"/>
    <w:rsid w:val="006E7E06"/>
    <w:rsid w:val="006F01C1"/>
    <w:rsid w:val="006F0A4A"/>
    <w:rsid w:val="006F0B43"/>
    <w:rsid w:val="006F33BA"/>
    <w:rsid w:val="006F55D1"/>
    <w:rsid w:val="006F569A"/>
    <w:rsid w:val="006F7C1D"/>
    <w:rsid w:val="007000BC"/>
    <w:rsid w:val="007023CE"/>
    <w:rsid w:val="0070267B"/>
    <w:rsid w:val="0070383F"/>
    <w:rsid w:val="007039D4"/>
    <w:rsid w:val="00707E65"/>
    <w:rsid w:val="007115D0"/>
    <w:rsid w:val="00711DA6"/>
    <w:rsid w:val="00715307"/>
    <w:rsid w:val="00724543"/>
    <w:rsid w:val="007261FC"/>
    <w:rsid w:val="00726206"/>
    <w:rsid w:val="00727AA7"/>
    <w:rsid w:val="00727C2C"/>
    <w:rsid w:val="00740D9D"/>
    <w:rsid w:val="0074160A"/>
    <w:rsid w:val="00741C66"/>
    <w:rsid w:val="00741F83"/>
    <w:rsid w:val="00743356"/>
    <w:rsid w:val="007439AF"/>
    <w:rsid w:val="0074444A"/>
    <w:rsid w:val="00746147"/>
    <w:rsid w:val="00753E7B"/>
    <w:rsid w:val="007545AD"/>
    <w:rsid w:val="00761E13"/>
    <w:rsid w:val="00765F64"/>
    <w:rsid w:val="007711CB"/>
    <w:rsid w:val="007735E4"/>
    <w:rsid w:val="00775347"/>
    <w:rsid w:val="007905AB"/>
    <w:rsid w:val="00792374"/>
    <w:rsid w:val="00792CC5"/>
    <w:rsid w:val="00793A58"/>
    <w:rsid w:val="00795D12"/>
    <w:rsid w:val="007A0115"/>
    <w:rsid w:val="007B2249"/>
    <w:rsid w:val="007B2FA3"/>
    <w:rsid w:val="007B3ED4"/>
    <w:rsid w:val="007B4469"/>
    <w:rsid w:val="007B50C5"/>
    <w:rsid w:val="007C0941"/>
    <w:rsid w:val="007C144E"/>
    <w:rsid w:val="007C2174"/>
    <w:rsid w:val="007C4F47"/>
    <w:rsid w:val="007C5C35"/>
    <w:rsid w:val="007C5D12"/>
    <w:rsid w:val="007C7DD2"/>
    <w:rsid w:val="007D49D5"/>
    <w:rsid w:val="007D4ED1"/>
    <w:rsid w:val="007D7EE4"/>
    <w:rsid w:val="007E195A"/>
    <w:rsid w:val="007E25CA"/>
    <w:rsid w:val="007E40CF"/>
    <w:rsid w:val="007E5A31"/>
    <w:rsid w:val="007F0B8E"/>
    <w:rsid w:val="007F3F12"/>
    <w:rsid w:val="007F4FC7"/>
    <w:rsid w:val="007F7367"/>
    <w:rsid w:val="00805488"/>
    <w:rsid w:val="00807D8D"/>
    <w:rsid w:val="00811706"/>
    <w:rsid w:val="0081186E"/>
    <w:rsid w:val="0081707E"/>
    <w:rsid w:val="00821398"/>
    <w:rsid w:val="008244E7"/>
    <w:rsid w:val="00830F7D"/>
    <w:rsid w:val="008311EF"/>
    <w:rsid w:val="00831E39"/>
    <w:rsid w:val="0083381E"/>
    <w:rsid w:val="00836338"/>
    <w:rsid w:val="00840E14"/>
    <w:rsid w:val="008416BB"/>
    <w:rsid w:val="00843D17"/>
    <w:rsid w:val="0084610D"/>
    <w:rsid w:val="00847BAC"/>
    <w:rsid w:val="0085128D"/>
    <w:rsid w:val="0085730B"/>
    <w:rsid w:val="00857925"/>
    <w:rsid w:val="00862E5E"/>
    <w:rsid w:val="00864F6C"/>
    <w:rsid w:val="00865A48"/>
    <w:rsid w:val="00867185"/>
    <w:rsid w:val="008706DC"/>
    <w:rsid w:val="00874489"/>
    <w:rsid w:val="00875E68"/>
    <w:rsid w:val="00876A8B"/>
    <w:rsid w:val="00883AEC"/>
    <w:rsid w:val="008A2D6C"/>
    <w:rsid w:val="008A36DE"/>
    <w:rsid w:val="008A430E"/>
    <w:rsid w:val="008A5D81"/>
    <w:rsid w:val="008A62C2"/>
    <w:rsid w:val="008A69AC"/>
    <w:rsid w:val="008B2345"/>
    <w:rsid w:val="008B385E"/>
    <w:rsid w:val="008B3B17"/>
    <w:rsid w:val="008B7192"/>
    <w:rsid w:val="008B7CB4"/>
    <w:rsid w:val="008C0D4D"/>
    <w:rsid w:val="008C2CB8"/>
    <w:rsid w:val="008C52AC"/>
    <w:rsid w:val="008C55B4"/>
    <w:rsid w:val="008C61C5"/>
    <w:rsid w:val="008D03B6"/>
    <w:rsid w:val="008D165C"/>
    <w:rsid w:val="008D7500"/>
    <w:rsid w:val="008E240A"/>
    <w:rsid w:val="008E33AE"/>
    <w:rsid w:val="008E37FC"/>
    <w:rsid w:val="008E4FA9"/>
    <w:rsid w:val="008E5712"/>
    <w:rsid w:val="008F07EA"/>
    <w:rsid w:val="008F18E0"/>
    <w:rsid w:val="008F1F84"/>
    <w:rsid w:val="008F4127"/>
    <w:rsid w:val="008F4D93"/>
    <w:rsid w:val="008F52F0"/>
    <w:rsid w:val="00902D82"/>
    <w:rsid w:val="00903135"/>
    <w:rsid w:val="0090467E"/>
    <w:rsid w:val="00904EB4"/>
    <w:rsid w:val="00906725"/>
    <w:rsid w:val="00911079"/>
    <w:rsid w:val="00911751"/>
    <w:rsid w:val="00911F8F"/>
    <w:rsid w:val="00912AA8"/>
    <w:rsid w:val="00923F3F"/>
    <w:rsid w:val="00926676"/>
    <w:rsid w:val="00931870"/>
    <w:rsid w:val="009326B1"/>
    <w:rsid w:val="00933EE5"/>
    <w:rsid w:val="00935638"/>
    <w:rsid w:val="0094155F"/>
    <w:rsid w:val="00941970"/>
    <w:rsid w:val="009439EF"/>
    <w:rsid w:val="009448E6"/>
    <w:rsid w:val="00951A0D"/>
    <w:rsid w:val="00953583"/>
    <w:rsid w:val="00960EF1"/>
    <w:rsid w:val="009624CD"/>
    <w:rsid w:val="0096287B"/>
    <w:rsid w:val="009630A9"/>
    <w:rsid w:val="0096571B"/>
    <w:rsid w:val="00967633"/>
    <w:rsid w:val="00972158"/>
    <w:rsid w:val="00973310"/>
    <w:rsid w:val="00975350"/>
    <w:rsid w:val="00975C12"/>
    <w:rsid w:val="00975F1F"/>
    <w:rsid w:val="00976C31"/>
    <w:rsid w:val="00980D32"/>
    <w:rsid w:val="0098389F"/>
    <w:rsid w:val="00984EAE"/>
    <w:rsid w:val="00986AE3"/>
    <w:rsid w:val="00986C3B"/>
    <w:rsid w:val="00987222"/>
    <w:rsid w:val="00987970"/>
    <w:rsid w:val="009908B5"/>
    <w:rsid w:val="00990E1E"/>
    <w:rsid w:val="00994F5D"/>
    <w:rsid w:val="00995451"/>
    <w:rsid w:val="009956D9"/>
    <w:rsid w:val="009966B7"/>
    <w:rsid w:val="00997B40"/>
    <w:rsid w:val="00997F7F"/>
    <w:rsid w:val="009A4D43"/>
    <w:rsid w:val="009B22E5"/>
    <w:rsid w:val="009B38F2"/>
    <w:rsid w:val="009B7FE3"/>
    <w:rsid w:val="009C2DCD"/>
    <w:rsid w:val="009C4731"/>
    <w:rsid w:val="009D0E4B"/>
    <w:rsid w:val="009D124C"/>
    <w:rsid w:val="009D1ACB"/>
    <w:rsid w:val="009D1B39"/>
    <w:rsid w:val="009D5426"/>
    <w:rsid w:val="009D5F4D"/>
    <w:rsid w:val="009D67D8"/>
    <w:rsid w:val="009D6B27"/>
    <w:rsid w:val="009E0503"/>
    <w:rsid w:val="009E0CEB"/>
    <w:rsid w:val="009E405E"/>
    <w:rsid w:val="009E493D"/>
    <w:rsid w:val="009E5816"/>
    <w:rsid w:val="009E7B43"/>
    <w:rsid w:val="009E7CAD"/>
    <w:rsid w:val="009F0DEA"/>
    <w:rsid w:val="009F4139"/>
    <w:rsid w:val="00A02AF0"/>
    <w:rsid w:val="00A03E42"/>
    <w:rsid w:val="00A054FA"/>
    <w:rsid w:val="00A07D5D"/>
    <w:rsid w:val="00A144F4"/>
    <w:rsid w:val="00A14B28"/>
    <w:rsid w:val="00A15A46"/>
    <w:rsid w:val="00A16663"/>
    <w:rsid w:val="00A210BB"/>
    <w:rsid w:val="00A22507"/>
    <w:rsid w:val="00A243CB"/>
    <w:rsid w:val="00A25F83"/>
    <w:rsid w:val="00A266BD"/>
    <w:rsid w:val="00A309CF"/>
    <w:rsid w:val="00A31277"/>
    <w:rsid w:val="00A31DD6"/>
    <w:rsid w:val="00A33210"/>
    <w:rsid w:val="00A3471D"/>
    <w:rsid w:val="00A35A48"/>
    <w:rsid w:val="00A36A45"/>
    <w:rsid w:val="00A415D0"/>
    <w:rsid w:val="00A42305"/>
    <w:rsid w:val="00A429AB"/>
    <w:rsid w:val="00A45961"/>
    <w:rsid w:val="00A46326"/>
    <w:rsid w:val="00A47379"/>
    <w:rsid w:val="00A520E9"/>
    <w:rsid w:val="00A55657"/>
    <w:rsid w:val="00A60E26"/>
    <w:rsid w:val="00A6699E"/>
    <w:rsid w:val="00A70581"/>
    <w:rsid w:val="00A7118C"/>
    <w:rsid w:val="00A72822"/>
    <w:rsid w:val="00A7471F"/>
    <w:rsid w:val="00A81C71"/>
    <w:rsid w:val="00A8233D"/>
    <w:rsid w:val="00A835C2"/>
    <w:rsid w:val="00A91879"/>
    <w:rsid w:val="00A946AA"/>
    <w:rsid w:val="00AA6A4F"/>
    <w:rsid w:val="00AA79B4"/>
    <w:rsid w:val="00AB1245"/>
    <w:rsid w:val="00AB35C6"/>
    <w:rsid w:val="00AB3A65"/>
    <w:rsid w:val="00AC0C05"/>
    <w:rsid w:val="00AC0F8E"/>
    <w:rsid w:val="00AD1722"/>
    <w:rsid w:val="00AD1E5E"/>
    <w:rsid w:val="00AD3B0E"/>
    <w:rsid w:val="00AD4694"/>
    <w:rsid w:val="00AD472E"/>
    <w:rsid w:val="00AD4D54"/>
    <w:rsid w:val="00AD6F7D"/>
    <w:rsid w:val="00AE36E3"/>
    <w:rsid w:val="00AE4B1C"/>
    <w:rsid w:val="00AE4ED4"/>
    <w:rsid w:val="00AE6E2A"/>
    <w:rsid w:val="00AF00C0"/>
    <w:rsid w:val="00AF2A1E"/>
    <w:rsid w:val="00AF3136"/>
    <w:rsid w:val="00AF6D2C"/>
    <w:rsid w:val="00B002D8"/>
    <w:rsid w:val="00B017DE"/>
    <w:rsid w:val="00B01991"/>
    <w:rsid w:val="00B01B8C"/>
    <w:rsid w:val="00B020B1"/>
    <w:rsid w:val="00B1078C"/>
    <w:rsid w:val="00B14041"/>
    <w:rsid w:val="00B179B1"/>
    <w:rsid w:val="00B17EAD"/>
    <w:rsid w:val="00B2345C"/>
    <w:rsid w:val="00B30413"/>
    <w:rsid w:val="00B30F4B"/>
    <w:rsid w:val="00B314E6"/>
    <w:rsid w:val="00B32603"/>
    <w:rsid w:val="00B33FBD"/>
    <w:rsid w:val="00B342B7"/>
    <w:rsid w:val="00B3479F"/>
    <w:rsid w:val="00B353DD"/>
    <w:rsid w:val="00B36B13"/>
    <w:rsid w:val="00B4277F"/>
    <w:rsid w:val="00B46070"/>
    <w:rsid w:val="00B51ADE"/>
    <w:rsid w:val="00B52178"/>
    <w:rsid w:val="00B522CE"/>
    <w:rsid w:val="00B53D41"/>
    <w:rsid w:val="00B6019C"/>
    <w:rsid w:val="00B65013"/>
    <w:rsid w:val="00B730C1"/>
    <w:rsid w:val="00B7318A"/>
    <w:rsid w:val="00B73EB9"/>
    <w:rsid w:val="00B740B3"/>
    <w:rsid w:val="00B74F49"/>
    <w:rsid w:val="00B75204"/>
    <w:rsid w:val="00B76D14"/>
    <w:rsid w:val="00B80BDE"/>
    <w:rsid w:val="00B82ED1"/>
    <w:rsid w:val="00B8448A"/>
    <w:rsid w:val="00B84E2A"/>
    <w:rsid w:val="00B8565B"/>
    <w:rsid w:val="00B8713A"/>
    <w:rsid w:val="00B93B6B"/>
    <w:rsid w:val="00B956E2"/>
    <w:rsid w:val="00B96913"/>
    <w:rsid w:val="00B96F65"/>
    <w:rsid w:val="00BA6528"/>
    <w:rsid w:val="00BA7B28"/>
    <w:rsid w:val="00BB18A8"/>
    <w:rsid w:val="00BB465D"/>
    <w:rsid w:val="00BB669F"/>
    <w:rsid w:val="00BB6901"/>
    <w:rsid w:val="00BC193A"/>
    <w:rsid w:val="00BC2C8E"/>
    <w:rsid w:val="00BC3A00"/>
    <w:rsid w:val="00BC4334"/>
    <w:rsid w:val="00BC54B0"/>
    <w:rsid w:val="00BC7509"/>
    <w:rsid w:val="00BC7800"/>
    <w:rsid w:val="00BD2772"/>
    <w:rsid w:val="00BD3642"/>
    <w:rsid w:val="00BD3742"/>
    <w:rsid w:val="00BD48F7"/>
    <w:rsid w:val="00BD6743"/>
    <w:rsid w:val="00BD7851"/>
    <w:rsid w:val="00BE2B74"/>
    <w:rsid w:val="00BE3494"/>
    <w:rsid w:val="00BE487F"/>
    <w:rsid w:val="00BE66BD"/>
    <w:rsid w:val="00BE74DF"/>
    <w:rsid w:val="00BF299B"/>
    <w:rsid w:val="00BF3B21"/>
    <w:rsid w:val="00BF46C9"/>
    <w:rsid w:val="00BF64A7"/>
    <w:rsid w:val="00C0214D"/>
    <w:rsid w:val="00C047C9"/>
    <w:rsid w:val="00C05F7E"/>
    <w:rsid w:val="00C068D0"/>
    <w:rsid w:val="00C11E7D"/>
    <w:rsid w:val="00C1243C"/>
    <w:rsid w:val="00C12880"/>
    <w:rsid w:val="00C128B6"/>
    <w:rsid w:val="00C1689F"/>
    <w:rsid w:val="00C172C1"/>
    <w:rsid w:val="00C27EDB"/>
    <w:rsid w:val="00C31908"/>
    <w:rsid w:val="00C33406"/>
    <w:rsid w:val="00C3694F"/>
    <w:rsid w:val="00C40BDF"/>
    <w:rsid w:val="00C41A93"/>
    <w:rsid w:val="00C41CF8"/>
    <w:rsid w:val="00C43631"/>
    <w:rsid w:val="00C44042"/>
    <w:rsid w:val="00C46037"/>
    <w:rsid w:val="00C516B8"/>
    <w:rsid w:val="00C51946"/>
    <w:rsid w:val="00C51D4F"/>
    <w:rsid w:val="00C535E2"/>
    <w:rsid w:val="00C6558C"/>
    <w:rsid w:val="00C67F70"/>
    <w:rsid w:val="00C706EB"/>
    <w:rsid w:val="00C71D5E"/>
    <w:rsid w:val="00C76E33"/>
    <w:rsid w:val="00C83B03"/>
    <w:rsid w:val="00C85B26"/>
    <w:rsid w:val="00C866C2"/>
    <w:rsid w:val="00C91B8A"/>
    <w:rsid w:val="00C91C15"/>
    <w:rsid w:val="00C941FF"/>
    <w:rsid w:val="00CA0465"/>
    <w:rsid w:val="00CA1D2F"/>
    <w:rsid w:val="00CA3F9D"/>
    <w:rsid w:val="00CA4BEE"/>
    <w:rsid w:val="00CA67A0"/>
    <w:rsid w:val="00CB2167"/>
    <w:rsid w:val="00CB3CC8"/>
    <w:rsid w:val="00CC02D5"/>
    <w:rsid w:val="00CC1D15"/>
    <w:rsid w:val="00CC64E9"/>
    <w:rsid w:val="00CC671C"/>
    <w:rsid w:val="00CC6CCC"/>
    <w:rsid w:val="00CC7ACA"/>
    <w:rsid w:val="00CD1081"/>
    <w:rsid w:val="00CD2525"/>
    <w:rsid w:val="00CD34B5"/>
    <w:rsid w:val="00CE4F19"/>
    <w:rsid w:val="00D03221"/>
    <w:rsid w:val="00D049FB"/>
    <w:rsid w:val="00D06008"/>
    <w:rsid w:val="00D106D2"/>
    <w:rsid w:val="00D20989"/>
    <w:rsid w:val="00D24EDD"/>
    <w:rsid w:val="00D25FDA"/>
    <w:rsid w:val="00D30861"/>
    <w:rsid w:val="00D35E75"/>
    <w:rsid w:val="00D4408C"/>
    <w:rsid w:val="00D4596D"/>
    <w:rsid w:val="00D47E98"/>
    <w:rsid w:val="00D511BD"/>
    <w:rsid w:val="00D521B8"/>
    <w:rsid w:val="00D5333D"/>
    <w:rsid w:val="00D53CD8"/>
    <w:rsid w:val="00D62050"/>
    <w:rsid w:val="00D632CE"/>
    <w:rsid w:val="00D65022"/>
    <w:rsid w:val="00D65081"/>
    <w:rsid w:val="00D7146A"/>
    <w:rsid w:val="00D738C0"/>
    <w:rsid w:val="00D74972"/>
    <w:rsid w:val="00D77F46"/>
    <w:rsid w:val="00D80D61"/>
    <w:rsid w:val="00D80DBC"/>
    <w:rsid w:val="00D81486"/>
    <w:rsid w:val="00D844D2"/>
    <w:rsid w:val="00D85B91"/>
    <w:rsid w:val="00D873B5"/>
    <w:rsid w:val="00D90112"/>
    <w:rsid w:val="00D904BA"/>
    <w:rsid w:val="00D93FAB"/>
    <w:rsid w:val="00D975BA"/>
    <w:rsid w:val="00DA00DC"/>
    <w:rsid w:val="00DA26FA"/>
    <w:rsid w:val="00DA49CB"/>
    <w:rsid w:val="00DB10B7"/>
    <w:rsid w:val="00DB41F5"/>
    <w:rsid w:val="00DC1FF3"/>
    <w:rsid w:val="00DC3CF3"/>
    <w:rsid w:val="00DC7517"/>
    <w:rsid w:val="00DC7B16"/>
    <w:rsid w:val="00DD1B99"/>
    <w:rsid w:val="00DD40BF"/>
    <w:rsid w:val="00DD7D83"/>
    <w:rsid w:val="00DE0D7A"/>
    <w:rsid w:val="00DE67E5"/>
    <w:rsid w:val="00DE72A2"/>
    <w:rsid w:val="00DF0294"/>
    <w:rsid w:val="00DF049A"/>
    <w:rsid w:val="00DF22CB"/>
    <w:rsid w:val="00DF2F93"/>
    <w:rsid w:val="00DF4668"/>
    <w:rsid w:val="00DF4809"/>
    <w:rsid w:val="00E02AEA"/>
    <w:rsid w:val="00E0700B"/>
    <w:rsid w:val="00E076DB"/>
    <w:rsid w:val="00E10BAF"/>
    <w:rsid w:val="00E10EB3"/>
    <w:rsid w:val="00E129AF"/>
    <w:rsid w:val="00E17552"/>
    <w:rsid w:val="00E177A2"/>
    <w:rsid w:val="00E21832"/>
    <w:rsid w:val="00E22473"/>
    <w:rsid w:val="00E225CA"/>
    <w:rsid w:val="00E24F3A"/>
    <w:rsid w:val="00E25C55"/>
    <w:rsid w:val="00E31A09"/>
    <w:rsid w:val="00E321FA"/>
    <w:rsid w:val="00E33937"/>
    <w:rsid w:val="00E3525B"/>
    <w:rsid w:val="00E3631A"/>
    <w:rsid w:val="00E41B1A"/>
    <w:rsid w:val="00E43A8E"/>
    <w:rsid w:val="00E46C74"/>
    <w:rsid w:val="00E54D58"/>
    <w:rsid w:val="00E55A1D"/>
    <w:rsid w:val="00E56347"/>
    <w:rsid w:val="00E60E1D"/>
    <w:rsid w:val="00E617C6"/>
    <w:rsid w:val="00E62104"/>
    <w:rsid w:val="00E6439E"/>
    <w:rsid w:val="00E6782F"/>
    <w:rsid w:val="00E70C05"/>
    <w:rsid w:val="00E72B0C"/>
    <w:rsid w:val="00E74A5D"/>
    <w:rsid w:val="00E74AF4"/>
    <w:rsid w:val="00E76C36"/>
    <w:rsid w:val="00E7754A"/>
    <w:rsid w:val="00E801AA"/>
    <w:rsid w:val="00E80DAC"/>
    <w:rsid w:val="00E80F7E"/>
    <w:rsid w:val="00E81727"/>
    <w:rsid w:val="00E834C4"/>
    <w:rsid w:val="00E84B49"/>
    <w:rsid w:val="00E87C3A"/>
    <w:rsid w:val="00E92574"/>
    <w:rsid w:val="00E928EA"/>
    <w:rsid w:val="00E9394C"/>
    <w:rsid w:val="00E97058"/>
    <w:rsid w:val="00EA1A4A"/>
    <w:rsid w:val="00EA336F"/>
    <w:rsid w:val="00EA7402"/>
    <w:rsid w:val="00EA7767"/>
    <w:rsid w:val="00EA79D7"/>
    <w:rsid w:val="00EB0B87"/>
    <w:rsid w:val="00EB2558"/>
    <w:rsid w:val="00EB314E"/>
    <w:rsid w:val="00EB4068"/>
    <w:rsid w:val="00EB52DD"/>
    <w:rsid w:val="00EC3A79"/>
    <w:rsid w:val="00EC52FD"/>
    <w:rsid w:val="00EC74CD"/>
    <w:rsid w:val="00ED0060"/>
    <w:rsid w:val="00ED01FA"/>
    <w:rsid w:val="00ED123B"/>
    <w:rsid w:val="00ED1735"/>
    <w:rsid w:val="00ED3964"/>
    <w:rsid w:val="00ED53A0"/>
    <w:rsid w:val="00ED7785"/>
    <w:rsid w:val="00EE0C87"/>
    <w:rsid w:val="00EE0DA9"/>
    <w:rsid w:val="00EE3CCB"/>
    <w:rsid w:val="00EE5482"/>
    <w:rsid w:val="00EE714C"/>
    <w:rsid w:val="00EE7B1B"/>
    <w:rsid w:val="00EF0D89"/>
    <w:rsid w:val="00EF1CC5"/>
    <w:rsid w:val="00EF45C1"/>
    <w:rsid w:val="00EF4754"/>
    <w:rsid w:val="00F018B4"/>
    <w:rsid w:val="00F06706"/>
    <w:rsid w:val="00F0689F"/>
    <w:rsid w:val="00F073AE"/>
    <w:rsid w:val="00F112B4"/>
    <w:rsid w:val="00F122E4"/>
    <w:rsid w:val="00F14CB0"/>
    <w:rsid w:val="00F15C8B"/>
    <w:rsid w:val="00F23E1C"/>
    <w:rsid w:val="00F25744"/>
    <w:rsid w:val="00F261F9"/>
    <w:rsid w:val="00F27F4D"/>
    <w:rsid w:val="00F32E93"/>
    <w:rsid w:val="00F3369A"/>
    <w:rsid w:val="00F338B8"/>
    <w:rsid w:val="00F346B1"/>
    <w:rsid w:val="00F35915"/>
    <w:rsid w:val="00F36A34"/>
    <w:rsid w:val="00F40556"/>
    <w:rsid w:val="00F408A4"/>
    <w:rsid w:val="00F41510"/>
    <w:rsid w:val="00F42974"/>
    <w:rsid w:val="00F43CD9"/>
    <w:rsid w:val="00F4433E"/>
    <w:rsid w:val="00F455D2"/>
    <w:rsid w:val="00F45C79"/>
    <w:rsid w:val="00F460DF"/>
    <w:rsid w:val="00F5232D"/>
    <w:rsid w:val="00F55CE1"/>
    <w:rsid w:val="00F637FA"/>
    <w:rsid w:val="00F7002D"/>
    <w:rsid w:val="00F70132"/>
    <w:rsid w:val="00F728BB"/>
    <w:rsid w:val="00F72E26"/>
    <w:rsid w:val="00F73CB4"/>
    <w:rsid w:val="00F74479"/>
    <w:rsid w:val="00F74C23"/>
    <w:rsid w:val="00F84475"/>
    <w:rsid w:val="00F872D2"/>
    <w:rsid w:val="00F93204"/>
    <w:rsid w:val="00FA232F"/>
    <w:rsid w:val="00FA2B0A"/>
    <w:rsid w:val="00FA373E"/>
    <w:rsid w:val="00FA61E0"/>
    <w:rsid w:val="00FB0BEE"/>
    <w:rsid w:val="00FB1A3B"/>
    <w:rsid w:val="00FB29C0"/>
    <w:rsid w:val="00FB6768"/>
    <w:rsid w:val="00FC0033"/>
    <w:rsid w:val="00FC175A"/>
    <w:rsid w:val="00FC4CCE"/>
    <w:rsid w:val="00FD0A91"/>
    <w:rsid w:val="00FD1883"/>
    <w:rsid w:val="00FD29B7"/>
    <w:rsid w:val="00FD36F3"/>
    <w:rsid w:val="00FD5387"/>
    <w:rsid w:val="00FD5986"/>
    <w:rsid w:val="00FD6A59"/>
    <w:rsid w:val="00FD7D01"/>
    <w:rsid w:val="00FE4859"/>
    <w:rsid w:val="00FE51D4"/>
    <w:rsid w:val="00FE7F37"/>
    <w:rsid w:val="00FF068A"/>
    <w:rsid w:val="00FF467A"/>
    <w:rsid w:val="00FF4BFA"/>
    <w:rsid w:val="00FF670E"/>
    <w:rsid w:val="00FF74D6"/>
    <w:rsid w:val="012C3DF8"/>
    <w:rsid w:val="01A21AA8"/>
    <w:rsid w:val="029100AD"/>
    <w:rsid w:val="030C632B"/>
    <w:rsid w:val="03494ECF"/>
    <w:rsid w:val="04563322"/>
    <w:rsid w:val="05626BEB"/>
    <w:rsid w:val="05AC4726"/>
    <w:rsid w:val="05B11678"/>
    <w:rsid w:val="07972AF0"/>
    <w:rsid w:val="08047C01"/>
    <w:rsid w:val="080840ED"/>
    <w:rsid w:val="081C5B30"/>
    <w:rsid w:val="081F6836"/>
    <w:rsid w:val="089352C2"/>
    <w:rsid w:val="08D12643"/>
    <w:rsid w:val="0A1317C5"/>
    <w:rsid w:val="0A2979F9"/>
    <w:rsid w:val="0A9357F1"/>
    <w:rsid w:val="0BBA7F0F"/>
    <w:rsid w:val="0BEF2EFA"/>
    <w:rsid w:val="0C1648D2"/>
    <w:rsid w:val="0C65074C"/>
    <w:rsid w:val="0C8801E5"/>
    <w:rsid w:val="0D475DD6"/>
    <w:rsid w:val="0DCE16AD"/>
    <w:rsid w:val="0F807F9B"/>
    <w:rsid w:val="0FA725BF"/>
    <w:rsid w:val="0FC20651"/>
    <w:rsid w:val="104D4D34"/>
    <w:rsid w:val="11533FD0"/>
    <w:rsid w:val="11553800"/>
    <w:rsid w:val="12154069"/>
    <w:rsid w:val="123232DA"/>
    <w:rsid w:val="1242767D"/>
    <w:rsid w:val="1353534B"/>
    <w:rsid w:val="13571A2F"/>
    <w:rsid w:val="14D001A5"/>
    <w:rsid w:val="15A940D6"/>
    <w:rsid w:val="15BD159E"/>
    <w:rsid w:val="15C947BC"/>
    <w:rsid w:val="15FD4A00"/>
    <w:rsid w:val="16CF2B68"/>
    <w:rsid w:val="16D70138"/>
    <w:rsid w:val="16DA1730"/>
    <w:rsid w:val="17EA55E8"/>
    <w:rsid w:val="190C1523"/>
    <w:rsid w:val="194875CE"/>
    <w:rsid w:val="19D57BC0"/>
    <w:rsid w:val="1A136006"/>
    <w:rsid w:val="1A257503"/>
    <w:rsid w:val="1A272F1F"/>
    <w:rsid w:val="1A80408E"/>
    <w:rsid w:val="1ACD4A52"/>
    <w:rsid w:val="1B2C1CB6"/>
    <w:rsid w:val="1BAC4CA0"/>
    <w:rsid w:val="1BDA5940"/>
    <w:rsid w:val="1C4E4698"/>
    <w:rsid w:val="1CAC3A9F"/>
    <w:rsid w:val="1CFD2DEB"/>
    <w:rsid w:val="1DE55672"/>
    <w:rsid w:val="1E520D67"/>
    <w:rsid w:val="1E5D0C35"/>
    <w:rsid w:val="1E7948A6"/>
    <w:rsid w:val="1E897898"/>
    <w:rsid w:val="1EB0487D"/>
    <w:rsid w:val="1F2760B0"/>
    <w:rsid w:val="1FFB29C3"/>
    <w:rsid w:val="200846AA"/>
    <w:rsid w:val="207D2CC2"/>
    <w:rsid w:val="208E02C2"/>
    <w:rsid w:val="20A446DD"/>
    <w:rsid w:val="20A87516"/>
    <w:rsid w:val="20B0298F"/>
    <w:rsid w:val="211B71F7"/>
    <w:rsid w:val="21284F64"/>
    <w:rsid w:val="21477A07"/>
    <w:rsid w:val="216D41EA"/>
    <w:rsid w:val="21C37006"/>
    <w:rsid w:val="226378C0"/>
    <w:rsid w:val="22A95EA0"/>
    <w:rsid w:val="22D3558E"/>
    <w:rsid w:val="23217BD5"/>
    <w:rsid w:val="232815CA"/>
    <w:rsid w:val="24FB5AF4"/>
    <w:rsid w:val="25021537"/>
    <w:rsid w:val="26027139"/>
    <w:rsid w:val="263A68E7"/>
    <w:rsid w:val="266B0C57"/>
    <w:rsid w:val="267D65C2"/>
    <w:rsid w:val="2717508B"/>
    <w:rsid w:val="277B7197"/>
    <w:rsid w:val="27B02F57"/>
    <w:rsid w:val="29663D76"/>
    <w:rsid w:val="2A21470E"/>
    <w:rsid w:val="2AC5334C"/>
    <w:rsid w:val="2AF97B0C"/>
    <w:rsid w:val="2BC929C8"/>
    <w:rsid w:val="2C076CFE"/>
    <w:rsid w:val="2C625CF0"/>
    <w:rsid w:val="2CCF1C76"/>
    <w:rsid w:val="2D3760B1"/>
    <w:rsid w:val="2D9E7E85"/>
    <w:rsid w:val="2E62727C"/>
    <w:rsid w:val="2F0A3A24"/>
    <w:rsid w:val="2F100F2F"/>
    <w:rsid w:val="2FD7142C"/>
    <w:rsid w:val="2FDF447C"/>
    <w:rsid w:val="308A1ECC"/>
    <w:rsid w:val="315563D4"/>
    <w:rsid w:val="320076FD"/>
    <w:rsid w:val="326D48EE"/>
    <w:rsid w:val="33251B9F"/>
    <w:rsid w:val="333E6631"/>
    <w:rsid w:val="3399451F"/>
    <w:rsid w:val="34E92EBE"/>
    <w:rsid w:val="353173CB"/>
    <w:rsid w:val="35871FC9"/>
    <w:rsid w:val="359618B5"/>
    <w:rsid w:val="35C2319D"/>
    <w:rsid w:val="35CB1AEF"/>
    <w:rsid w:val="35F31AE6"/>
    <w:rsid w:val="362612E1"/>
    <w:rsid w:val="362B5215"/>
    <w:rsid w:val="36311C9A"/>
    <w:rsid w:val="363A5999"/>
    <w:rsid w:val="367765B1"/>
    <w:rsid w:val="36E05A91"/>
    <w:rsid w:val="375C1C16"/>
    <w:rsid w:val="37800CA8"/>
    <w:rsid w:val="379F3E7D"/>
    <w:rsid w:val="38147538"/>
    <w:rsid w:val="381759B7"/>
    <w:rsid w:val="38274CC1"/>
    <w:rsid w:val="38464CE3"/>
    <w:rsid w:val="387A1EE1"/>
    <w:rsid w:val="38D919D2"/>
    <w:rsid w:val="39036243"/>
    <w:rsid w:val="39B62DC6"/>
    <w:rsid w:val="39CE4E19"/>
    <w:rsid w:val="39D23390"/>
    <w:rsid w:val="39DA7751"/>
    <w:rsid w:val="3A183A5D"/>
    <w:rsid w:val="3A3D00E5"/>
    <w:rsid w:val="3AC058DE"/>
    <w:rsid w:val="3AF72836"/>
    <w:rsid w:val="3B4442FC"/>
    <w:rsid w:val="3B457475"/>
    <w:rsid w:val="3B542169"/>
    <w:rsid w:val="3B675F1B"/>
    <w:rsid w:val="3B754F22"/>
    <w:rsid w:val="3C213EDC"/>
    <w:rsid w:val="3C5D406A"/>
    <w:rsid w:val="3C6F6C84"/>
    <w:rsid w:val="3CA13886"/>
    <w:rsid w:val="3D247196"/>
    <w:rsid w:val="3D4E71D1"/>
    <w:rsid w:val="3DC57508"/>
    <w:rsid w:val="3EBC0F6D"/>
    <w:rsid w:val="3F222FE0"/>
    <w:rsid w:val="3F527D9C"/>
    <w:rsid w:val="40496AC2"/>
    <w:rsid w:val="406F6188"/>
    <w:rsid w:val="408C0132"/>
    <w:rsid w:val="411E09DF"/>
    <w:rsid w:val="413E16F2"/>
    <w:rsid w:val="414B2380"/>
    <w:rsid w:val="41E30298"/>
    <w:rsid w:val="41EA3241"/>
    <w:rsid w:val="42073DF3"/>
    <w:rsid w:val="42796527"/>
    <w:rsid w:val="42DD2CD3"/>
    <w:rsid w:val="42ED0509"/>
    <w:rsid w:val="43602C4A"/>
    <w:rsid w:val="43833D80"/>
    <w:rsid w:val="43B05C99"/>
    <w:rsid w:val="44737B6A"/>
    <w:rsid w:val="44E92F13"/>
    <w:rsid w:val="457729A9"/>
    <w:rsid w:val="458B6AE9"/>
    <w:rsid w:val="45D70CB0"/>
    <w:rsid w:val="45DF7135"/>
    <w:rsid w:val="461541A7"/>
    <w:rsid w:val="46DA22A9"/>
    <w:rsid w:val="473B55B9"/>
    <w:rsid w:val="48B1336F"/>
    <w:rsid w:val="49583341"/>
    <w:rsid w:val="49CE327F"/>
    <w:rsid w:val="49CE4F54"/>
    <w:rsid w:val="49F91364"/>
    <w:rsid w:val="4A6667AB"/>
    <w:rsid w:val="4AD662EF"/>
    <w:rsid w:val="4B581C65"/>
    <w:rsid w:val="4B647AD2"/>
    <w:rsid w:val="4B6E046B"/>
    <w:rsid w:val="4B705AC1"/>
    <w:rsid w:val="4B9442E5"/>
    <w:rsid w:val="4BBD010F"/>
    <w:rsid w:val="4BE551D7"/>
    <w:rsid w:val="4C200020"/>
    <w:rsid w:val="4CCD3B00"/>
    <w:rsid w:val="4CD6675D"/>
    <w:rsid w:val="4CEF22E8"/>
    <w:rsid w:val="4D4B1038"/>
    <w:rsid w:val="4D532753"/>
    <w:rsid w:val="4DE77B43"/>
    <w:rsid w:val="4DF401C1"/>
    <w:rsid w:val="4F216FF1"/>
    <w:rsid w:val="4F426CF1"/>
    <w:rsid w:val="4F6C10AB"/>
    <w:rsid w:val="4FCA1406"/>
    <w:rsid w:val="50312B12"/>
    <w:rsid w:val="50C35F7D"/>
    <w:rsid w:val="50D073A2"/>
    <w:rsid w:val="50DD7A3C"/>
    <w:rsid w:val="513B0E85"/>
    <w:rsid w:val="51A76A58"/>
    <w:rsid w:val="52504D2F"/>
    <w:rsid w:val="52765A2E"/>
    <w:rsid w:val="52C56DBA"/>
    <w:rsid w:val="52E05364"/>
    <w:rsid w:val="534A662A"/>
    <w:rsid w:val="538077D3"/>
    <w:rsid w:val="54CD6604"/>
    <w:rsid w:val="55587F83"/>
    <w:rsid w:val="557F50D4"/>
    <w:rsid w:val="55EF0D12"/>
    <w:rsid w:val="55F30602"/>
    <w:rsid w:val="560B1CAC"/>
    <w:rsid w:val="5625125E"/>
    <w:rsid w:val="5697435A"/>
    <w:rsid w:val="56CF500C"/>
    <w:rsid w:val="57352A0D"/>
    <w:rsid w:val="574125B7"/>
    <w:rsid w:val="578C20C7"/>
    <w:rsid w:val="57FC5274"/>
    <w:rsid w:val="585276B9"/>
    <w:rsid w:val="58BF4CF6"/>
    <w:rsid w:val="5A7A5CF2"/>
    <w:rsid w:val="5A7E4585"/>
    <w:rsid w:val="5A9C6834"/>
    <w:rsid w:val="5B0A1BEF"/>
    <w:rsid w:val="5B653F8A"/>
    <w:rsid w:val="5B8C029D"/>
    <w:rsid w:val="5BDF6271"/>
    <w:rsid w:val="5C1E5F6E"/>
    <w:rsid w:val="5CCE1BA4"/>
    <w:rsid w:val="5DAD7339"/>
    <w:rsid w:val="5DC96660"/>
    <w:rsid w:val="5DFD3454"/>
    <w:rsid w:val="5EAE2BA6"/>
    <w:rsid w:val="5ECC17A3"/>
    <w:rsid w:val="5ED847F9"/>
    <w:rsid w:val="5EF72E54"/>
    <w:rsid w:val="5F013A8A"/>
    <w:rsid w:val="5F066F37"/>
    <w:rsid w:val="5F204545"/>
    <w:rsid w:val="604F4314"/>
    <w:rsid w:val="60DD1460"/>
    <w:rsid w:val="610B2C81"/>
    <w:rsid w:val="61102728"/>
    <w:rsid w:val="61C52274"/>
    <w:rsid w:val="624E2E3B"/>
    <w:rsid w:val="62A7194C"/>
    <w:rsid w:val="62F75797"/>
    <w:rsid w:val="63003DD7"/>
    <w:rsid w:val="645F30E8"/>
    <w:rsid w:val="64A67BBF"/>
    <w:rsid w:val="64CD7F0C"/>
    <w:rsid w:val="65B26E3D"/>
    <w:rsid w:val="65D33E0E"/>
    <w:rsid w:val="65DF648F"/>
    <w:rsid w:val="662D0EBE"/>
    <w:rsid w:val="66612AFE"/>
    <w:rsid w:val="66F84C39"/>
    <w:rsid w:val="671B2C7E"/>
    <w:rsid w:val="675E48F0"/>
    <w:rsid w:val="67631039"/>
    <w:rsid w:val="67CC0CB3"/>
    <w:rsid w:val="67D82A6B"/>
    <w:rsid w:val="682233EA"/>
    <w:rsid w:val="683A62C8"/>
    <w:rsid w:val="68642D4F"/>
    <w:rsid w:val="695A37C3"/>
    <w:rsid w:val="6A332DCE"/>
    <w:rsid w:val="6ABA41C8"/>
    <w:rsid w:val="6AD07457"/>
    <w:rsid w:val="6B695C0C"/>
    <w:rsid w:val="6B7E3E65"/>
    <w:rsid w:val="6BCB6D0A"/>
    <w:rsid w:val="6C1F39B8"/>
    <w:rsid w:val="6C225202"/>
    <w:rsid w:val="6CE9402D"/>
    <w:rsid w:val="6D815201"/>
    <w:rsid w:val="6DF932C1"/>
    <w:rsid w:val="6E11391B"/>
    <w:rsid w:val="6E9D2D0E"/>
    <w:rsid w:val="6F343BCA"/>
    <w:rsid w:val="6FAF3287"/>
    <w:rsid w:val="6FF31EDA"/>
    <w:rsid w:val="703F7B18"/>
    <w:rsid w:val="704C3BCC"/>
    <w:rsid w:val="705510A4"/>
    <w:rsid w:val="70837AF6"/>
    <w:rsid w:val="71120675"/>
    <w:rsid w:val="72347C7C"/>
    <w:rsid w:val="725C22B7"/>
    <w:rsid w:val="7263672A"/>
    <w:rsid w:val="72700625"/>
    <w:rsid w:val="732268D5"/>
    <w:rsid w:val="74DD1A54"/>
    <w:rsid w:val="750E367C"/>
    <w:rsid w:val="756A526F"/>
    <w:rsid w:val="758B1173"/>
    <w:rsid w:val="75C13CDD"/>
    <w:rsid w:val="75EB48B6"/>
    <w:rsid w:val="75F65A0C"/>
    <w:rsid w:val="76206319"/>
    <w:rsid w:val="76292071"/>
    <w:rsid w:val="76CB1BBA"/>
    <w:rsid w:val="76E53339"/>
    <w:rsid w:val="772A6DC9"/>
    <w:rsid w:val="77590AB9"/>
    <w:rsid w:val="77A979D2"/>
    <w:rsid w:val="77CC5BC7"/>
    <w:rsid w:val="79846429"/>
    <w:rsid w:val="798560B1"/>
    <w:rsid w:val="79CA363E"/>
    <w:rsid w:val="7A4B626B"/>
    <w:rsid w:val="7A624E0F"/>
    <w:rsid w:val="7B0422C1"/>
    <w:rsid w:val="7B334D35"/>
    <w:rsid w:val="7B3D0FC5"/>
    <w:rsid w:val="7B590DA6"/>
    <w:rsid w:val="7B93239A"/>
    <w:rsid w:val="7C0803A7"/>
    <w:rsid w:val="7C174BFD"/>
    <w:rsid w:val="7C21417C"/>
    <w:rsid w:val="7C322E23"/>
    <w:rsid w:val="7C365DE8"/>
    <w:rsid w:val="7C7E46D6"/>
    <w:rsid w:val="7CD94628"/>
    <w:rsid w:val="7CFB18E7"/>
    <w:rsid w:val="7D132886"/>
    <w:rsid w:val="7D343267"/>
    <w:rsid w:val="7E7C1B0D"/>
    <w:rsid w:val="7EB17AA9"/>
    <w:rsid w:val="7EB82C85"/>
    <w:rsid w:val="7EBB70E0"/>
    <w:rsid w:val="7F986B66"/>
    <w:rsid w:val="7FDA73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111"/>
    <w:qFormat/>
    <w:uiPriority w:val="0"/>
    <w:pPr>
      <w:keepNext/>
      <w:keepLines/>
      <w:spacing w:before="340" w:beforeLines="0" w:after="330" w:afterLines="0" w:line="576" w:lineRule="auto"/>
      <w:outlineLvl w:val="0"/>
    </w:pPr>
    <w:rPr>
      <w:b/>
      <w:kern w:val="44"/>
      <w:sz w:val="44"/>
    </w:rPr>
  </w:style>
  <w:style w:type="paragraph" w:styleId="6">
    <w:name w:val="heading 2"/>
    <w:basedOn w:val="1"/>
    <w:next w:val="1"/>
    <w:link w:val="54"/>
    <w:qFormat/>
    <w:uiPriority w:val="9"/>
    <w:pPr>
      <w:keepNext/>
      <w:keepLines/>
      <w:spacing w:before="260" w:beforeLines="0" w:after="260" w:afterLines="0" w:line="413" w:lineRule="auto"/>
      <w:outlineLvl w:val="1"/>
    </w:pPr>
    <w:rPr>
      <w:rFonts w:ascii="Arial" w:hAnsi="Arial" w:eastAsia="黑体"/>
      <w:b/>
      <w:bCs/>
      <w:sz w:val="32"/>
      <w:szCs w:val="32"/>
    </w:rPr>
  </w:style>
  <w:style w:type="paragraph" w:styleId="7">
    <w:name w:val="heading 3"/>
    <w:basedOn w:val="1"/>
    <w:next w:val="8"/>
    <w:link w:val="55"/>
    <w:qFormat/>
    <w:uiPriority w:val="9"/>
    <w:pPr>
      <w:keepNext/>
      <w:keepLines/>
      <w:spacing w:before="260" w:beforeLines="0" w:after="260" w:afterLines="0" w:line="408" w:lineRule="auto"/>
      <w:outlineLvl w:val="2"/>
    </w:pPr>
    <w:rPr>
      <w:b/>
      <w:sz w:val="32"/>
    </w:rPr>
  </w:style>
  <w:style w:type="paragraph" w:styleId="9">
    <w:name w:val="heading 4"/>
    <w:basedOn w:val="1"/>
    <w:next w:val="1"/>
    <w:link w:val="56"/>
    <w:unhideWhenUsed/>
    <w:qFormat/>
    <w:uiPriority w:val="9"/>
    <w:pPr>
      <w:keepNext/>
      <w:keepLines/>
      <w:spacing w:before="280" w:after="290" w:line="374" w:lineRule="auto"/>
      <w:outlineLvl w:val="3"/>
    </w:pPr>
    <w:rPr>
      <w:rFonts w:ascii="Cambria" w:hAnsi="Cambria"/>
      <w:b/>
      <w:bCs/>
      <w:sz w:val="28"/>
      <w:szCs w:val="28"/>
    </w:rPr>
  </w:style>
  <w:style w:type="character" w:default="1" w:styleId="33">
    <w:name w:val="Default Paragraph Font"/>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2"/>
      <w:sz w:val="21"/>
    </w:rPr>
  </w:style>
  <w:style w:type="paragraph" w:styleId="3">
    <w:name w:val="Body Text Indent"/>
    <w:basedOn w:val="1"/>
    <w:next w:val="4"/>
    <w:qFormat/>
    <w:uiPriority w:val="0"/>
    <w:pPr>
      <w:spacing w:after="120" w:afterLines="0"/>
      <w:ind w:leftChars="200"/>
    </w:pPr>
    <w:rPr>
      <w:kern w:val="2"/>
      <w:sz w:val="21"/>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ind w:firstLine="420"/>
      <w:jc w:val="center"/>
    </w:pPr>
    <w:rPr>
      <w:b/>
      <w:kern w:val="0"/>
      <w:sz w:val="44"/>
      <w:szCs w:val="20"/>
    </w:rPr>
  </w:style>
  <w:style w:type="paragraph" w:styleId="10">
    <w:name w:val="toc 7"/>
    <w:basedOn w:val="1"/>
    <w:next w:val="1"/>
    <w:unhideWhenUsed/>
    <w:qFormat/>
    <w:uiPriority w:val="39"/>
    <w:pPr>
      <w:ind w:left="2520" w:leftChars="1200"/>
    </w:pPr>
    <w:rPr>
      <w:rFonts w:ascii="Calibri" w:hAnsi="Calibri" w:eastAsia="宋体"/>
      <w:szCs w:val="22"/>
    </w:rPr>
  </w:style>
  <w:style w:type="paragraph" w:styleId="11">
    <w:name w:val="annotation text"/>
    <w:basedOn w:val="1"/>
    <w:unhideWhenUsed/>
    <w:qFormat/>
    <w:uiPriority w:val="99"/>
    <w:pPr>
      <w:jc w:val="left"/>
    </w:pPr>
  </w:style>
  <w:style w:type="paragraph" w:styleId="12">
    <w:name w:val="Body Text"/>
    <w:basedOn w:val="1"/>
    <w:qFormat/>
    <w:uiPriority w:val="0"/>
    <w:rPr>
      <w:rFonts w:eastAsia="楷体_GB2312"/>
      <w:sz w:val="30"/>
    </w:rPr>
  </w:style>
  <w:style w:type="paragraph" w:styleId="13">
    <w:name w:val="Plain Text"/>
    <w:basedOn w:val="1"/>
    <w:qFormat/>
    <w:uiPriority w:val="0"/>
    <w:rPr>
      <w:rFonts w:ascii="宋体" w:hAnsi="Courier New" w:eastAsia="宋体"/>
      <w:kern w:val="2"/>
      <w:sz w:val="21"/>
      <w:lang w:val="en-US" w:eastAsia="zh-CN"/>
    </w:rPr>
  </w:style>
  <w:style w:type="paragraph" w:styleId="14">
    <w:name w:val="toc 8"/>
    <w:basedOn w:val="1"/>
    <w:next w:val="1"/>
    <w:link w:val="57"/>
    <w:unhideWhenUsed/>
    <w:qFormat/>
    <w:uiPriority w:val="39"/>
    <w:pPr>
      <w:ind w:left="2940" w:leftChars="1400"/>
    </w:pPr>
    <w:rPr>
      <w:rFonts w:ascii="Calibri" w:hAnsi="Calibri" w:eastAsia="宋体" w:cs="Times New Roman"/>
      <w:szCs w:val="22"/>
    </w:rPr>
  </w:style>
  <w:style w:type="paragraph" w:styleId="15">
    <w:name w:val="Balloon Text"/>
    <w:basedOn w:val="1"/>
    <w:next w:val="16"/>
    <w:link w:val="58"/>
    <w:qFormat/>
    <w:uiPriority w:val="0"/>
    <w:rPr>
      <w:sz w:val="18"/>
    </w:rPr>
  </w:style>
  <w:style w:type="paragraph" w:customStyle="1" w:styleId="16">
    <w:name w:val="列出段落2"/>
    <w:basedOn w:val="1"/>
    <w:next w:val="17"/>
    <w:link w:val="59"/>
    <w:qFormat/>
    <w:uiPriority w:val="0"/>
    <w:pPr>
      <w:ind w:firstLine="420" w:firstLineChars="200"/>
    </w:pPr>
    <w:rPr>
      <w:szCs w:val="24"/>
    </w:rPr>
  </w:style>
  <w:style w:type="paragraph" w:customStyle="1" w:styleId="17">
    <w:name w:val="Char"/>
    <w:basedOn w:val="1"/>
    <w:next w:val="1"/>
    <w:qFormat/>
    <w:uiPriority w:val="0"/>
    <w:pPr>
      <w:adjustRightInd w:val="0"/>
      <w:spacing w:line="360" w:lineRule="auto"/>
    </w:pPr>
    <w:rPr>
      <w:kern w:val="0"/>
      <w:sz w:val="24"/>
    </w:rPr>
  </w:style>
  <w:style w:type="paragraph" w:styleId="18">
    <w:name w:val="footer"/>
    <w:basedOn w:val="1"/>
    <w:qFormat/>
    <w:uiPriority w:val="99"/>
    <w:pPr>
      <w:tabs>
        <w:tab w:val="center" w:pos="4153"/>
        <w:tab w:val="right" w:pos="8306"/>
      </w:tabs>
      <w:snapToGrid w:val="0"/>
      <w:jc w:val="left"/>
    </w:pPr>
    <w:rPr>
      <w:sz w:val="18"/>
    </w:rPr>
  </w:style>
  <w:style w:type="paragraph" w:styleId="19">
    <w:name w:val="header"/>
    <w:basedOn w:val="1"/>
    <w:link w:val="60"/>
    <w:qFormat/>
    <w:uiPriority w:val="99"/>
    <w:pPr>
      <w:pBdr>
        <w:bottom w:val="single" w:color="auto" w:sz="6" w:space="1"/>
      </w:pBdr>
      <w:tabs>
        <w:tab w:val="center" w:pos="4153"/>
        <w:tab w:val="right" w:pos="8306"/>
      </w:tabs>
      <w:snapToGrid w:val="0"/>
      <w:jc w:val="center"/>
    </w:pPr>
    <w:rPr>
      <w:sz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pPr>
    <w:rPr>
      <w:rFonts w:ascii="Calibri" w:hAnsi="Calibri" w:eastAsia="宋体" w:cs="Times New Roman"/>
      <w:szCs w:val="22"/>
    </w:rPr>
  </w:style>
  <w:style w:type="paragraph" w:styleId="22">
    <w:name w:val="footnote text"/>
    <w:basedOn w:val="1"/>
    <w:next w:val="23"/>
    <w:unhideWhenUsed/>
    <w:qFormat/>
    <w:uiPriority w:val="99"/>
    <w:pPr>
      <w:snapToGrid w:val="0"/>
      <w:jc w:val="left"/>
    </w:pPr>
    <w:rPr>
      <w:sz w:val="18"/>
      <w:szCs w:val="18"/>
    </w:rPr>
  </w:style>
  <w:style w:type="paragraph" w:customStyle="1" w:styleId="23">
    <w:name w:val="xl33"/>
    <w:basedOn w:val="1"/>
    <w:next w:val="1"/>
    <w:link w:val="62"/>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楷体_GB2312" w:hAnsi="宋体" w:eastAsia="楷体_GB2312"/>
      <w:kern w:val="0"/>
      <w:sz w:val="24"/>
      <w:szCs w:val="24"/>
    </w:rPr>
  </w:style>
  <w:style w:type="paragraph" w:styleId="24">
    <w:name w:val="toc 6"/>
    <w:basedOn w:val="1"/>
    <w:next w:val="1"/>
    <w:unhideWhenUsed/>
    <w:qFormat/>
    <w:uiPriority w:val="39"/>
    <w:pPr>
      <w:ind w:left="2100" w:leftChars="1000"/>
    </w:pPr>
    <w:rPr>
      <w:rFonts w:ascii="Calibri" w:hAnsi="Calibri" w:eastAsia="宋体" w:cs="Times New Roman"/>
      <w:szCs w:val="22"/>
    </w:rPr>
  </w:style>
  <w:style w:type="paragraph" w:styleId="25">
    <w:name w:val="toc 2"/>
    <w:basedOn w:val="1"/>
    <w:next w:val="1"/>
    <w:link w:val="63"/>
    <w:qFormat/>
    <w:uiPriority w:val="39"/>
    <w:pPr>
      <w:ind w:left="420" w:leftChars="200"/>
    </w:pPr>
  </w:style>
  <w:style w:type="paragraph" w:styleId="26">
    <w:name w:val="toc 9"/>
    <w:basedOn w:val="1"/>
    <w:next w:val="1"/>
    <w:link w:val="64"/>
    <w:unhideWhenUsed/>
    <w:qFormat/>
    <w:uiPriority w:val="39"/>
    <w:pPr>
      <w:ind w:left="3360" w:leftChars="1600"/>
    </w:pPr>
    <w:rPr>
      <w:rFonts w:ascii="Calibri" w:hAnsi="Calibri" w:eastAsia="宋体" w:cs="Times New Roman"/>
      <w:szCs w:val="22"/>
    </w:rPr>
  </w:style>
  <w:style w:type="paragraph" w:styleId="27">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8">
    <w:name w:val="Title"/>
    <w:basedOn w:val="1"/>
    <w:link w:val="65"/>
    <w:qFormat/>
    <w:uiPriority w:val="0"/>
    <w:pPr>
      <w:widowControl/>
      <w:spacing w:before="240" w:beforeLines="0" w:after="60" w:afterLines="0"/>
      <w:jc w:val="center"/>
      <w:outlineLvl w:val="0"/>
    </w:pPr>
    <w:rPr>
      <w:rFonts w:ascii="Arial" w:hAnsi="Arial" w:cs="Arial"/>
      <w:b/>
      <w:bCs/>
      <w:kern w:val="0"/>
      <w:sz w:val="44"/>
      <w:szCs w:val="32"/>
    </w:rPr>
  </w:style>
  <w:style w:type="paragraph" w:styleId="29">
    <w:name w:val="annotation subject"/>
    <w:basedOn w:val="14"/>
    <w:next w:val="14"/>
    <w:link w:val="61"/>
    <w:unhideWhenUsed/>
    <w:qFormat/>
    <w:uiPriority w:val="99"/>
    <w:rPr>
      <w:b/>
      <w:bCs/>
    </w:rPr>
  </w:style>
  <w:style w:type="paragraph" w:styleId="30">
    <w:name w:val="Body Text First Indent"/>
    <w:basedOn w:val="12"/>
    <w:link w:val="67"/>
    <w:qFormat/>
    <w:uiPriority w:val="0"/>
    <w:pPr>
      <w:spacing w:after="120"/>
      <w:ind w:firstLine="420" w:firstLineChars="100"/>
    </w:pPr>
    <w:rPr>
      <w:sz w:val="21"/>
    </w:r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22"/>
    <w:rPr>
      <w:b/>
      <w:bCs/>
    </w:rPr>
  </w:style>
  <w:style w:type="character" w:styleId="35">
    <w:name w:val="page number"/>
    <w:basedOn w:val="33"/>
    <w:qFormat/>
    <w:uiPriority w:val="0"/>
  </w:style>
  <w:style w:type="character" w:styleId="36">
    <w:name w:val="FollowedHyperlink"/>
    <w:basedOn w:val="33"/>
    <w:qFormat/>
    <w:uiPriority w:val="99"/>
    <w:rPr>
      <w:rFonts w:hint="eastAsia" w:ascii="微软雅黑" w:hAnsi="微软雅黑" w:eastAsia="微软雅黑" w:cs="微软雅黑"/>
      <w:color w:val="02396F"/>
      <w:u w:val="single"/>
    </w:rPr>
  </w:style>
  <w:style w:type="character" w:styleId="37">
    <w:name w:val="Emphasis"/>
    <w:basedOn w:val="33"/>
    <w:qFormat/>
    <w:uiPriority w:val="0"/>
    <w:rPr>
      <w:b/>
      <w:bCs/>
    </w:rPr>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rPr>
      <w:vanish/>
    </w:rPr>
  </w:style>
  <w:style w:type="character" w:styleId="41">
    <w:name w:val="HTML Variable"/>
    <w:basedOn w:val="33"/>
    <w:qFormat/>
    <w:uiPriority w:val="0"/>
    <w:rPr>
      <w:vanish/>
    </w:rPr>
  </w:style>
  <w:style w:type="character" w:styleId="42">
    <w:name w:val="Hyperlink"/>
    <w:basedOn w:val="33"/>
    <w:qFormat/>
    <w:uiPriority w:val="99"/>
    <w:rPr>
      <w:rFonts w:hint="eastAsia" w:ascii="微软雅黑" w:hAnsi="微软雅黑" w:eastAsia="微软雅黑" w:cs="微软雅黑"/>
      <w:color w:val="02396F"/>
      <w:u w:val="single"/>
    </w:rPr>
  </w:style>
  <w:style w:type="character" w:styleId="43">
    <w:name w:val="HTML Code"/>
    <w:basedOn w:val="33"/>
    <w:qFormat/>
    <w:uiPriority w:val="0"/>
    <w:rPr>
      <w:rFonts w:hint="default" w:ascii="monospace" w:hAnsi="monospace" w:eastAsia="monospace" w:cs="monospace"/>
      <w:sz w:val="20"/>
    </w:rPr>
  </w:style>
  <w:style w:type="character" w:styleId="44">
    <w:name w:val="annotation reference"/>
    <w:unhideWhenUsed/>
    <w:qFormat/>
    <w:uiPriority w:val="99"/>
    <w:rPr>
      <w:sz w:val="21"/>
      <w:szCs w:val="21"/>
    </w:rPr>
  </w:style>
  <w:style w:type="character" w:styleId="45">
    <w:name w:val="HTML Cite"/>
    <w:basedOn w:val="33"/>
    <w:qFormat/>
    <w:uiPriority w:val="0"/>
  </w:style>
  <w:style w:type="character" w:styleId="46">
    <w:name w:val="footnote reference"/>
    <w:unhideWhenUsed/>
    <w:qFormat/>
    <w:uiPriority w:val="99"/>
    <w:rPr>
      <w:vertAlign w:val="superscript"/>
    </w:rPr>
  </w:style>
  <w:style w:type="character" w:styleId="47">
    <w:name w:val="HTML Keyboard"/>
    <w:basedOn w:val="33"/>
    <w:qFormat/>
    <w:uiPriority w:val="0"/>
    <w:rPr>
      <w:rFonts w:ascii="monospace" w:hAnsi="monospace" w:eastAsia="monospace" w:cs="monospace"/>
      <w:sz w:val="20"/>
    </w:rPr>
  </w:style>
  <w:style w:type="character" w:styleId="48">
    <w:name w:val="HTML Sample"/>
    <w:basedOn w:val="33"/>
    <w:qFormat/>
    <w:uiPriority w:val="0"/>
    <w:rPr>
      <w:rFonts w:hint="default" w:ascii="monospace" w:hAnsi="monospace" w:eastAsia="monospace" w:cs="monospace"/>
    </w:rPr>
  </w:style>
  <w:style w:type="paragraph" w:customStyle="1" w:styleId="49">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50">
    <w:name w:val="List Paragraph"/>
    <w:basedOn w:val="1"/>
    <w:next w:val="51"/>
    <w:link w:val="66"/>
    <w:qFormat/>
    <w:uiPriority w:val="34"/>
    <w:pPr>
      <w:ind w:firstLine="420" w:firstLineChars="200"/>
    </w:pPr>
    <w:rPr>
      <w:sz w:val="36"/>
    </w:rPr>
  </w:style>
  <w:style w:type="paragraph" w:customStyle="1" w:styleId="51">
    <w:name w:val="图"/>
    <w:basedOn w:val="1"/>
    <w:next w:val="52"/>
    <w:qFormat/>
    <w:uiPriority w:val="0"/>
    <w:pPr>
      <w:keepNext/>
      <w:adjustRightInd w:val="0"/>
      <w:spacing w:before="60" w:after="60" w:line="300" w:lineRule="auto"/>
      <w:jc w:val="center"/>
      <w:textAlignment w:val="center"/>
    </w:pPr>
    <w:rPr>
      <w:snapToGrid w:val="0"/>
      <w:spacing w:val="20"/>
      <w:kern w:val="0"/>
      <w:sz w:val="24"/>
    </w:rPr>
  </w:style>
  <w:style w:type="paragraph" w:customStyle="1" w:styleId="52">
    <w:name w:val="List Paragraph1"/>
    <w:basedOn w:val="1"/>
    <w:next w:val="1"/>
    <w:qFormat/>
    <w:uiPriority w:val="0"/>
    <w:pPr>
      <w:ind w:firstLine="420" w:firstLineChars="200"/>
    </w:pPr>
    <w:rPr>
      <w:rFonts w:ascii="Courier New" w:hAnsi="Courier New" w:cs="Courier New"/>
      <w:color w:val="000000"/>
      <w:kern w:val="0"/>
      <w:sz w:val="24"/>
      <w:szCs w:val="24"/>
    </w:rPr>
  </w:style>
  <w:style w:type="paragraph" w:customStyle="1" w:styleId="53">
    <w:name w:val="列出段落1"/>
    <w:basedOn w:val="1"/>
    <w:next w:val="1"/>
    <w:link w:val="68"/>
    <w:qFormat/>
    <w:uiPriority w:val="99"/>
    <w:pPr>
      <w:ind w:firstLine="200" w:firstLineChars="200"/>
    </w:pPr>
    <w:rPr>
      <w:szCs w:val="24"/>
    </w:rPr>
  </w:style>
  <w:style w:type="character" w:customStyle="1" w:styleId="54">
    <w:name w:val="标题 2 Char"/>
    <w:link w:val="6"/>
    <w:qFormat/>
    <w:uiPriority w:val="9"/>
    <w:rPr>
      <w:rFonts w:ascii="Arial" w:hAnsi="Arial" w:eastAsia="黑体"/>
      <w:b/>
      <w:bCs/>
      <w:kern w:val="2"/>
      <w:sz w:val="32"/>
      <w:szCs w:val="32"/>
    </w:rPr>
  </w:style>
  <w:style w:type="character" w:customStyle="1" w:styleId="55">
    <w:name w:val="标题 3 Char"/>
    <w:link w:val="7"/>
    <w:qFormat/>
    <w:uiPriority w:val="9"/>
    <w:rPr>
      <w:b/>
      <w:kern w:val="2"/>
      <w:sz w:val="32"/>
    </w:rPr>
  </w:style>
  <w:style w:type="character" w:customStyle="1" w:styleId="56">
    <w:name w:val="标题 4 Char"/>
    <w:link w:val="9"/>
    <w:semiHidden/>
    <w:qFormat/>
    <w:uiPriority w:val="9"/>
    <w:rPr>
      <w:rFonts w:ascii="Cambria" w:hAnsi="Cambria"/>
      <w:b/>
      <w:bCs/>
      <w:kern w:val="2"/>
      <w:sz w:val="28"/>
      <w:szCs w:val="28"/>
    </w:rPr>
  </w:style>
  <w:style w:type="character" w:customStyle="1" w:styleId="57">
    <w:name w:val="批注文字 Char"/>
    <w:link w:val="14"/>
    <w:qFormat/>
    <w:uiPriority w:val="99"/>
    <w:rPr>
      <w:rFonts w:ascii="Calibri" w:hAnsi="Calibri"/>
      <w:kern w:val="2"/>
      <w:sz w:val="21"/>
      <w:szCs w:val="22"/>
    </w:rPr>
  </w:style>
  <w:style w:type="character" w:customStyle="1" w:styleId="58">
    <w:name w:val="页脚 Char"/>
    <w:link w:val="15"/>
    <w:qFormat/>
    <w:uiPriority w:val="99"/>
    <w:rPr>
      <w:rFonts w:ascii="宋体" w:hAnsi="宋体" w:eastAsia="宋体"/>
      <w:kern w:val="2"/>
      <w:sz w:val="18"/>
      <w:lang w:val="en-US" w:eastAsia="zh-CN" w:bidi="ar-SA"/>
    </w:rPr>
  </w:style>
  <w:style w:type="character" w:customStyle="1" w:styleId="59">
    <w:name w:val="批注框文本 Char"/>
    <w:link w:val="16"/>
    <w:qFormat/>
    <w:uiPriority w:val="0"/>
    <w:rPr>
      <w:kern w:val="2"/>
      <w:sz w:val="18"/>
    </w:rPr>
  </w:style>
  <w:style w:type="character" w:customStyle="1" w:styleId="60">
    <w:name w:val="日期 Char"/>
    <w:link w:val="19"/>
    <w:qFormat/>
    <w:uiPriority w:val="0"/>
    <w:rPr>
      <w:rFonts w:ascii="宋体" w:hAnsi="宋体" w:eastAsia="宋体"/>
      <w:kern w:val="2"/>
      <w:sz w:val="36"/>
      <w:lang w:val="en-US" w:eastAsia="zh-CN" w:bidi="ar-SA"/>
    </w:rPr>
  </w:style>
  <w:style w:type="character" w:customStyle="1" w:styleId="61">
    <w:name w:val="批注主题 Char"/>
    <w:link w:val="29"/>
    <w:qFormat/>
    <w:uiPriority w:val="99"/>
    <w:rPr>
      <w:rFonts w:ascii="Calibri" w:hAnsi="Calibri"/>
      <w:b/>
      <w:bCs/>
      <w:kern w:val="2"/>
      <w:sz w:val="21"/>
      <w:szCs w:val="22"/>
    </w:rPr>
  </w:style>
  <w:style w:type="character" w:customStyle="1" w:styleId="62">
    <w:name w:val="脚注文本 Char"/>
    <w:link w:val="23"/>
    <w:qFormat/>
    <w:uiPriority w:val="99"/>
    <w:rPr>
      <w:kern w:val="2"/>
      <w:sz w:val="18"/>
      <w:szCs w:val="18"/>
    </w:rPr>
  </w:style>
  <w:style w:type="character" w:customStyle="1" w:styleId="63">
    <w:name w:val="标题 Char"/>
    <w:link w:val="25"/>
    <w:qFormat/>
    <w:uiPriority w:val="0"/>
    <w:rPr>
      <w:rFonts w:ascii="Arial" w:hAnsi="Arial" w:eastAsia="宋体" w:cs="Arial"/>
      <w:b/>
      <w:bCs/>
      <w:sz w:val="44"/>
      <w:szCs w:val="32"/>
      <w:lang w:val="en-US" w:eastAsia="zh-CN" w:bidi="ar-SA"/>
    </w:rPr>
  </w:style>
  <w:style w:type="character" w:customStyle="1" w:styleId="64">
    <w:name w:val="纯文本 Char"/>
    <w:link w:val="26"/>
    <w:qFormat/>
    <w:uiPriority w:val="0"/>
    <w:rPr>
      <w:rFonts w:ascii="宋体" w:hAnsi="Courier New" w:eastAsia="宋体"/>
      <w:kern w:val="2"/>
      <w:sz w:val="21"/>
      <w:lang w:val="en-US" w:eastAsia="zh-CN" w:bidi="ar-SA"/>
    </w:rPr>
  </w:style>
  <w:style w:type="character" w:customStyle="1" w:styleId="65">
    <w:name w:val="文档结构图 Char"/>
    <w:link w:val="28"/>
    <w:qFormat/>
    <w:uiPriority w:val="0"/>
    <w:rPr>
      <w:kern w:val="2"/>
      <w:sz w:val="21"/>
      <w:shd w:val="clear" w:color="auto" w:fill="000080"/>
    </w:rPr>
  </w:style>
  <w:style w:type="character" w:customStyle="1" w:styleId="66">
    <w:name w:val="列出段落 Char"/>
    <w:link w:val="50"/>
    <w:qFormat/>
    <w:locked/>
    <w:uiPriority w:val="34"/>
    <w:rPr>
      <w:kern w:val="2"/>
      <w:sz w:val="36"/>
    </w:rPr>
  </w:style>
  <w:style w:type="character" w:customStyle="1" w:styleId="67">
    <w:name w:val="正文文本缩进 2 Char"/>
    <w:link w:val="30"/>
    <w:qFormat/>
    <w:uiPriority w:val="0"/>
    <w:rPr>
      <w:kern w:val="2"/>
      <w:sz w:val="21"/>
    </w:rPr>
  </w:style>
  <w:style w:type="character" w:customStyle="1" w:styleId="68">
    <w:name w:val="正文首行缩进 Char"/>
    <w:link w:val="53"/>
    <w:qFormat/>
    <w:uiPriority w:val="0"/>
    <w:rPr>
      <w:rFonts w:eastAsia="楷体_GB2312"/>
      <w:kern w:val="2"/>
      <w:sz w:val="21"/>
    </w:rPr>
  </w:style>
  <w:style w:type="character" w:customStyle="1" w:styleId="69">
    <w:name w:val="正文文本缩进 Char"/>
    <w:link w:val="70"/>
    <w:qFormat/>
    <w:uiPriority w:val="0"/>
    <w:rPr>
      <w:kern w:val="2"/>
      <w:sz w:val="21"/>
    </w:rPr>
  </w:style>
  <w:style w:type="paragraph" w:customStyle="1" w:styleId="70">
    <w:name w:val="Char1"/>
    <w:basedOn w:val="1"/>
    <w:next w:val="71"/>
    <w:link w:val="69"/>
    <w:qFormat/>
    <w:uiPriority w:val="0"/>
    <w:rPr>
      <w:rFonts w:ascii="Tahoma" w:hAnsi="Tahoma"/>
      <w:sz w:val="24"/>
    </w:rPr>
  </w:style>
  <w:style w:type="paragraph" w:customStyle="1" w:styleId="71">
    <w:name w:val="正文_16"/>
    <w:qFormat/>
    <w:uiPriority w:val="0"/>
    <w:rPr>
      <w:rFonts w:ascii="Times New Roman" w:hAnsi="Times New Roman" w:eastAsia="宋体" w:cs="Times New Roman"/>
      <w:sz w:val="21"/>
      <w:lang w:val="en-US" w:eastAsia="zh-CN" w:bidi="ar-SA"/>
    </w:rPr>
  </w:style>
  <w:style w:type="character" w:customStyle="1" w:styleId="72">
    <w:name w:val="cfdate"/>
    <w:basedOn w:val="33"/>
    <w:qFormat/>
    <w:uiPriority w:val="0"/>
    <w:rPr>
      <w:color w:val="333333"/>
      <w:sz w:val="18"/>
      <w:szCs w:val="18"/>
    </w:rPr>
  </w:style>
  <w:style w:type="character" w:customStyle="1" w:styleId="73">
    <w:name w:val="displayarti"/>
    <w:basedOn w:val="33"/>
    <w:qFormat/>
    <w:uiPriority w:val="0"/>
    <w:rPr>
      <w:color w:val="FFFFFF"/>
      <w:shd w:val="clear" w:color="auto" w:fill="A00000"/>
    </w:rPr>
  </w:style>
  <w:style w:type="character" w:customStyle="1" w:styleId="74">
    <w:name w:val="prev2"/>
    <w:basedOn w:val="33"/>
    <w:qFormat/>
    <w:uiPriority w:val="0"/>
    <w:rPr>
      <w:rFonts w:hint="eastAsia" w:ascii="微软雅黑" w:hAnsi="微软雅黑" w:eastAsia="微软雅黑" w:cs="微软雅黑"/>
      <w:sz w:val="21"/>
      <w:szCs w:val="21"/>
    </w:rPr>
  </w:style>
  <w:style w:type="character" w:customStyle="1" w:styleId="75">
    <w:name w:val="gjfg"/>
    <w:basedOn w:val="33"/>
    <w:qFormat/>
    <w:uiPriority w:val="0"/>
  </w:style>
  <w:style w:type="character" w:customStyle="1" w:styleId="76">
    <w:name w:val="next"/>
    <w:basedOn w:val="33"/>
    <w:qFormat/>
    <w:uiPriority w:val="0"/>
    <w:rPr>
      <w:rFonts w:ascii="微软雅黑" w:hAnsi="微软雅黑" w:eastAsia="微软雅黑" w:cs="微软雅黑"/>
      <w:sz w:val="21"/>
      <w:szCs w:val="21"/>
    </w:rPr>
  </w:style>
  <w:style w:type="character" w:customStyle="1" w:styleId="77">
    <w:name w:val="layui-laypage-curr"/>
    <w:basedOn w:val="33"/>
    <w:qFormat/>
    <w:uiPriority w:val="0"/>
  </w:style>
  <w:style w:type="character" w:customStyle="1" w:styleId="78">
    <w:name w:val="g1481"/>
    <w:qFormat/>
    <w:uiPriority w:val="0"/>
    <w:rPr>
      <w:color w:val="5F897B"/>
      <w:sz w:val="22"/>
    </w:rPr>
  </w:style>
  <w:style w:type="character" w:customStyle="1" w:styleId="79">
    <w:name w:val="next1"/>
    <w:basedOn w:val="33"/>
    <w:qFormat/>
    <w:uiPriority w:val="0"/>
    <w:rPr>
      <w:color w:val="888888"/>
    </w:rPr>
  </w:style>
  <w:style w:type="character" w:customStyle="1" w:styleId="80">
    <w:name w:val="qxdate"/>
    <w:basedOn w:val="33"/>
    <w:qFormat/>
    <w:uiPriority w:val="0"/>
    <w:rPr>
      <w:color w:val="333333"/>
      <w:sz w:val="18"/>
      <w:szCs w:val="18"/>
    </w:rPr>
  </w:style>
  <w:style w:type="character" w:customStyle="1" w:styleId="81">
    <w:name w:val="正文文本 Char"/>
    <w:qFormat/>
    <w:uiPriority w:val="99"/>
    <w:rPr>
      <w:rFonts w:eastAsia="楷体_GB2312"/>
      <w:kern w:val="2"/>
      <w:sz w:val="30"/>
    </w:rPr>
  </w:style>
  <w:style w:type="character" w:customStyle="1" w:styleId="82">
    <w:name w:val="redfilenumber"/>
    <w:basedOn w:val="33"/>
    <w:qFormat/>
    <w:uiPriority w:val="0"/>
    <w:rPr>
      <w:color w:val="BA2636"/>
      <w:sz w:val="18"/>
      <w:szCs w:val="18"/>
    </w:rPr>
  </w:style>
  <w:style w:type="character" w:customStyle="1" w:styleId="83">
    <w:name w:val="apple-converted-space"/>
    <w:basedOn w:val="33"/>
    <w:qFormat/>
    <w:uiPriority w:val="0"/>
  </w:style>
  <w:style w:type="character" w:customStyle="1" w:styleId="84">
    <w:name w:val="页眉 Char"/>
    <w:qFormat/>
    <w:uiPriority w:val="99"/>
    <w:rPr>
      <w:kern w:val="2"/>
      <w:sz w:val="18"/>
    </w:rPr>
  </w:style>
  <w:style w:type="character" w:customStyle="1" w:styleId="85">
    <w:name w:val="redfilefwwh"/>
    <w:basedOn w:val="33"/>
    <w:qFormat/>
    <w:uiPriority w:val="0"/>
    <w:rPr>
      <w:color w:val="BA2636"/>
      <w:sz w:val="18"/>
      <w:szCs w:val="18"/>
    </w:rPr>
  </w:style>
  <w:style w:type="paragraph" w:customStyle="1" w:styleId="8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7">
    <w:name w:val="标题6"/>
    <w:basedOn w:val="1"/>
    <w:next w:val="1"/>
    <w:qFormat/>
    <w:uiPriority w:val="0"/>
    <w:pPr>
      <w:spacing w:line="320" w:lineRule="exact"/>
    </w:pPr>
    <w:rPr>
      <w:rFonts w:ascii="楷体_GB2312" w:eastAsia="楷体_GB2312"/>
      <w:spacing w:val="10"/>
      <w:szCs w:val="21"/>
    </w:rPr>
  </w:style>
  <w:style w:type="paragraph" w:customStyle="1" w:styleId="88">
    <w:name w:val="_Style 84"/>
    <w:basedOn w:val="5"/>
    <w:next w:val="1"/>
    <w:qFormat/>
    <w:uiPriority w:val="0"/>
    <w:pPr>
      <w:widowControl/>
      <w:spacing w:before="480" w:beforeLines="0" w:after="0" w:afterLines="0" w:line="276" w:lineRule="auto"/>
      <w:jc w:val="left"/>
      <w:outlineLvl w:val="9"/>
    </w:pPr>
    <w:rPr>
      <w:rFonts w:ascii="Cambria" w:hAnsi="Cambria" w:eastAsia="宋体" w:cs="Times New Roman"/>
      <w:bCs/>
      <w:color w:val="365F91"/>
      <w:kern w:val="0"/>
      <w:sz w:val="28"/>
      <w:szCs w:val="28"/>
    </w:rPr>
  </w:style>
  <w:style w:type="paragraph" w:customStyle="1" w:styleId="89">
    <w:name w:val="默认段落字体 Para Char"/>
    <w:basedOn w:val="1"/>
    <w:next w:val="1"/>
    <w:qFormat/>
    <w:uiPriority w:val="0"/>
    <w:rPr>
      <w:rFonts w:ascii="Tahoma" w:hAnsi="Tahoma"/>
      <w:sz w:val="24"/>
    </w:rPr>
  </w:style>
  <w:style w:type="paragraph" w:customStyle="1" w:styleId="90">
    <w:name w:val="Table Paragraph"/>
    <w:basedOn w:val="1"/>
    <w:qFormat/>
    <w:uiPriority w:val="1"/>
  </w:style>
  <w:style w:type="paragraph" w:customStyle="1" w:styleId="91">
    <w:name w:val="Char Char Char"/>
    <w:basedOn w:val="1"/>
    <w:next w:val="1"/>
    <w:qFormat/>
    <w:uiPriority w:val="0"/>
  </w:style>
  <w:style w:type="table" w:customStyle="1" w:styleId="92">
    <w:name w:val="Table Normal"/>
    <w:unhideWhenUsed/>
    <w:qFormat/>
    <w:uiPriority w:val="2"/>
    <w:tblPr>
      <w:tblCellMar>
        <w:top w:w="0" w:type="dxa"/>
        <w:left w:w="0" w:type="dxa"/>
        <w:bottom w:w="0" w:type="dxa"/>
        <w:right w:w="0" w:type="dxa"/>
      </w:tblCellMar>
    </w:tblPr>
  </w:style>
  <w:style w:type="character" w:customStyle="1" w:styleId="93">
    <w:name w:val="NormalCharacter"/>
    <w:qFormat/>
    <w:uiPriority w:val="0"/>
    <w:rPr>
      <w:rFonts w:ascii="Times New Roman" w:hAnsi="Times New Roman" w:eastAsia="宋体"/>
    </w:rPr>
  </w:style>
  <w:style w:type="paragraph" w:customStyle="1" w:styleId="9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95">
    <w:name w:val="CM11"/>
    <w:basedOn w:val="86"/>
    <w:next w:val="86"/>
    <w:unhideWhenUsed/>
    <w:qFormat/>
    <w:uiPriority w:val="99"/>
    <w:pPr>
      <w:spacing w:line="520" w:lineRule="atLeast"/>
    </w:pPr>
    <w:rPr>
      <w:rFonts w:hint="default"/>
    </w:rPr>
  </w:style>
  <w:style w:type="paragraph" w:customStyle="1" w:styleId="96">
    <w:name w:val="CM13"/>
    <w:basedOn w:val="86"/>
    <w:next w:val="86"/>
    <w:unhideWhenUsed/>
    <w:qFormat/>
    <w:uiPriority w:val="99"/>
    <w:pPr>
      <w:spacing w:line="520" w:lineRule="atLeast"/>
    </w:pPr>
    <w:rPr>
      <w:rFonts w:hint="default"/>
    </w:rPr>
  </w:style>
  <w:style w:type="paragraph" w:customStyle="1" w:styleId="97">
    <w:name w:val="CM14"/>
    <w:basedOn w:val="86"/>
    <w:next w:val="86"/>
    <w:unhideWhenUsed/>
    <w:qFormat/>
    <w:uiPriority w:val="99"/>
    <w:pPr>
      <w:spacing w:line="546" w:lineRule="atLeast"/>
    </w:pPr>
    <w:rPr>
      <w:rFonts w:hint="default"/>
    </w:rPr>
  </w:style>
  <w:style w:type="paragraph" w:customStyle="1" w:styleId="9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9">
    <w:name w:val="Table Text"/>
    <w:basedOn w:val="1"/>
    <w:semiHidden/>
    <w:qFormat/>
    <w:uiPriority w:val="0"/>
    <w:rPr>
      <w:rFonts w:ascii="Arial" w:hAnsi="Arial" w:eastAsia="Arial" w:cs="Arial"/>
      <w:szCs w:val="21"/>
      <w:lang w:eastAsia="en-US"/>
    </w:rPr>
  </w:style>
  <w:style w:type="paragraph" w:customStyle="1" w:styleId="100">
    <w:name w:val="表格文字"/>
    <w:basedOn w:val="1"/>
    <w:autoRedefine/>
    <w:qFormat/>
    <w:uiPriority w:val="0"/>
    <w:pPr>
      <w:adjustRightInd w:val="0"/>
      <w:spacing w:line="420" w:lineRule="atLeast"/>
      <w:jc w:val="left"/>
      <w:textAlignment w:val="baseline"/>
    </w:pPr>
    <w:rPr>
      <w:kern w:val="0"/>
      <w:szCs w:val="20"/>
    </w:rPr>
  </w:style>
  <w:style w:type="paragraph" w:customStyle="1" w:styleId="10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02">
    <w:name w:val="font21"/>
    <w:basedOn w:val="33"/>
    <w:qFormat/>
    <w:uiPriority w:val="0"/>
    <w:rPr>
      <w:rFonts w:hint="default" w:ascii="Times New Roman" w:hAnsi="Times New Roman" w:cs="Times New Roman"/>
      <w:color w:val="000000"/>
      <w:sz w:val="22"/>
      <w:szCs w:val="22"/>
      <w:u w:val="none"/>
    </w:rPr>
  </w:style>
  <w:style w:type="paragraph" w:customStyle="1" w:styleId="103">
    <w:name w:val="正文1"/>
    <w:link w:val="110"/>
    <w:qFormat/>
    <w:uiPriority w:val="0"/>
    <w:pPr>
      <w:widowControl w:val="0"/>
      <w:snapToGrid/>
      <w:jc w:val="both"/>
    </w:pPr>
    <w:rPr>
      <w:rFonts w:hint="default" w:ascii="Calibri" w:hAnsi="Calibri" w:eastAsia="宋体" w:cs="Times New Roman"/>
      <w:sz w:val="21"/>
      <w:szCs w:val="22"/>
      <w:lang w:val="en-US" w:eastAsia="zh-CN" w:bidi="ar-SA"/>
    </w:rPr>
  </w:style>
  <w:style w:type="paragraph" w:customStyle="1" w:styleId="104">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5">
    <w:name w:val="样式1"/>
    <w:basedOn w:val="1"/>
    <w:qFormat/>
    <w:uiPriority w:val="0"/>
    <w:pPr>
      <w:spacing w:before="120" w:beforeLines="0" w:after="120" w:afterLines="0" w:line="300" w:lineRule="auto"/>
    </w:pPr>
    <w:rPr>
      <w:rFonts w:ascii="宋体" w:hAnsi="宋体"/>
      <w:b/>
      <w:sz w:val="24"/>
      <w:szCs w:val="20"/>
    </w:rPr>
  </w:style>
  <w:style w:type="paragraph" w:customStyle="1" w:styleId="106">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7">
    <w:name w:val="普通(网站)1"/>
    <w:basedOn w:val="103"/>
    <w:qFormat/>
    <w:uiPriority w:val="0"/>
    <w:pPr>
      <w:widowControl/>
      <w:snapToGrid/>
      <w:spacing w:before="100" w:beforeAutospacing="1" w:after="100" w:afterAutospacing="1"/>
      <w:jc w:val="left"/>
    </w:pPr>
    <w:rPr>
      <w:rFonts w:ascii="??" w:hAnsi="??"/>
      <w:sz w:val="24"/>
      <w:szCs w:val="24"/>
    </w:rPr>
  </w:style>
  <w:style w:type="character" w:customStyle="1" w:styleId="108">
    <w:name w:val="要点1"/>
    <w:basedOn w:val="109"/>
    <w:link w:val="103"/>
    <w:qFormat/>
    <w:uiPriority w:val="0"/>
    <w:rPr>
      <w:rFonts w:hint="default" w:ascii="Calibri" w:hAnsi="Calibri" w:eastAsia="宋体" w:cs="Times New Roman"/>
      <w:sz w:val="21"/>
      <w:szCs w:val="22"/>
      <w:lang w:val="en-US" w:eastAsia="zh-CN" w:bidi="ar-SA"/>
    </w:rPr>
  </w:style>
  <w:style w:type="character" w:customStyle="1" w:styleId="109">
    <w:name w:val="默认段落字体1"/>
    <w:link w:val="103"/>
    <w:qFormat/>
    <w:uiPriority w:val="0"/>
  </w:style>
  <w:style w:type="character" w:customStyle="1" w:styleId="110">
    <w:name w:val="强调1"/>
    <w:basedOn w:val="109"/>
    <w:link w:val="103"/>
    <w:qFormat/>
    <w:uiPriority w:val="0"/>
    <w:rPr>
      <w:color w:val="CC0000"/>
    </w:rPr>
  </w:style>
  <w:style w:type="character" w:customStyle="1" w:styleId="111">
    <w:name w:val="标题 1 Char"/>
    <w:link w:val="5"/>
    <w:qFormat/>
    <w:uiPriority w:val="0"/>
    <w:rPr>
      <w:b/>
      <w:kern w:val="44"/>
      <w:sz w:val="44"/>
    </w:rPr>
  </w:style>
  <w:style w:type="paragraph" w:customStyle="1" w:styleId="112">
    <w:name w:val="正文文本缩进1"/>
    <w:basedOn w:val="103"/>
    <w:qFormat/>
    <w:uiPriority w:val="0"/>
    <w:pPr>
      <w:snapToGrid/>
      <w:ind w:left="420" w:leftChars="200"/>
    </w:pPr>
    <w:rPr>
      <w:rFonts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111</Pages>
  <Words>2872</Words>
  <Characters>3315</Characters>
  <Lines>250</Lines>
  <Paragraphs>70</Paragraphs>
  <TotalTime>18</TotalTime>
  <ScaleCrop>false</ScaleCrop>
  <LinksUpToDate>false</LinksUpToDate>
  <CharactersWithSpaces>3645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2015-03-23T21:18:00Z</dcterms:created>
  <dc:creator>微软用户</dc:creator>
  <cp:lastModifiedBy>林佳美</cp:lastModifiedBy>
  <cp:lastPrinted>2019-03-28T05:23:00Z</cp:lastPrinted>
  <dcterms:modified xsi:type="dcterms:W3CDTF">2026-07-08T07:24:15Z</dcterms:modified>
  <dc:title>吉林省监狱管理局狱政设施建设与维护项目</dc:title>
  <cp:revision>754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853F4CA5E9B348C49B335B4D04A0854B_13</vt:lpwstr>
  </property>
  <property fmtid="{D5CDD505-2E9C-101B-9397-08002B2CF9AE}" pid="4" name="KSOTemplateDocerSaveRecord">
    <vt:lpwstr>eyJoZGlkIjoiNjI5ZTk0NGQ1NjA0MzkwZDY4NTM2MjE5MmQ1MGZjNjIiLCJ1c2VySWQiOiI1MjExNzcxNjEifQ==</vt:lpwstr>
  </property>
</Properties>
</file>