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FF1FD">
      <w:pPr>
        <w:spacing w:line="360" w:lineRule="auto"/>
        <w:ind w:firstLine="0" w:firstLineChars="0"/>
        <w:jc w:val="center"/>
        <w:rPr>
          <w:rFonts w:hint="eastAsia"/>
          <w:sz w:val="36"/>
          <w:szCs w:val="36"/>
        </w:rPr>
      </w:pPr>
    </w:p>
    <w:p w14:paraId="2BF57F8C">
      <w:pPr>
        <w:ind w:firstLine="321"/>
        <w:jc w:val="center"/>
        <w:rPr>
          <w:rStyle w:val="159"/>
          <w:rFonts w:cs="宋体"/>
          <w:b/>
          <w:bCs/>
          <w:sz w:val="32"/>
          <w:szCs w:val="32"/>
        </w:rPr>
      </w:pPr>
    </w:p>
    <w:p w14:paraId="7E09A08A">
      <w:pPr>
        <w:spacing w:line="360" w:lineRule="auto"/>
        <w:ind w:firstLine="241"/>
        <w:jc w:val="center"/>
        <w:rPr>
          <w:rStyle w:val="159"/>
          <w:b/>
          <w:bCs/>
        </w:rPr>
      </w:pPr>
    </w:p>
    <w:p w14:paraId="60EEF8C6">
      <w:pPr>
        <w:ind w:firstLine="241"/>
        <w:jc w:val="center"/>
        <w:rPr>
          <w:rStyle w:val="159"/>
          <w:b/>
          <w:bCs/>
        </w:rPr>
      </w:pPr>
    </w:p>
    <w:p w14:paraId="46877CC3">
      <w:pPr>
        <w:spacing w:before="240"/>
        <w:ind w:firstLine="843"/>
        <w:jc w:val="center"/>
        <w:rPr>
          <w:rStyle w:val="159"/>
          <w:rFonts w:cs="宋体"/>
          <w:b/>
          <w:bCs/>
          <w:sz w:val="84"/>
          <w:szCs w:val="84"/>
        </w:rPr>
      </w:pPr>
      <w:r>
        <w:rPr>
          <w:rStyle w:val="159"/>
          <w:rFonts w:hint="eastAsia" w:cs="宋体"/>
          <w:b/>
          <w:bCs/>
          <w:sz w:val="84"/>
          <w:szCs w:val="84"/>
        </w:rPr>
        <w:t>竞争性谈判</w:t>
      </w:r>
      <w:r>
        <w:rPr>
          <w:rStyle w:val="159"/>
          <w:rFonts w:cs="宋体"/>
          <w:b/>
          <w:bCs/>
          <w:sz w:val="84"/>
          <w:szCs w:val="84"/>
        </w:rPr>
        <w:t>文件</w:t>
      </w:r>
    </w:p>
    <w:p w14:paraId="782A488F">
      <w:pPr>
        <w:ind w:firstLine="321"/>
        <w:jc w:val="center"/>
        <w:rPr>
          <w:rStyle w:val="159"/>
          <w:rFonts w:cs="宋体"/>
          <w:b/>
          <w:bCs/>
          <w:sz w:val="32"/>
          <w:szCs w:val="32"/>
        </w:rPr>
      </w:pPr>
    </w:p>
    <w:p w14:paraId="42CE17D8">
      <w:pPr>
        <w:ind w:firstLine="0" w:firstLineChars="0"/>
        <w:rPr>
          <w:rStyle w:val="159"/>
          <w:b/>
          <w:bCs/>
        </w:rPr>
      </w:pPr>
    </w:p>
    <w:p w14:paraId="2084A85D">
      <w:pPr>
        <w:ind w:firstLine="241"/>
        <w:rPr>
          <w:rStyle w:val="159"/>
          <w:b/>
          <w:bCs/>
        </w:rPr>
      </w:pPr>
    </w:p>
    <w:p w14:paraId="4DC184F9">
      <w:pPr>
        <w:ind w:firstLine="241"/>
        <w:rPr>
          <w:rStyle w:val="159"/>
          <w:b/>
          <w:bCs/>
        </w:rPr>
      </w:pPr>
    </w:p>
    <w:p w14:paraId="0F56DD2D">
      <w:pPr>
        <w:ind w:firstLine="241"/>
        <w:rPr>
          <w:rStyle w:val="159"/>
          <w:b/>
          <w:bCs/>
        </w:rPr>
      </w:pPr>
    </w:p>
    <w:p w14:paraId="5913110C">
      <w:pPr>
        <w:ind w:firstLine="241"/>
        <w:rPr>
          <w:rStyle w:val="159"/>
          <w:b/>
          <w:bCs/>
        </w:rPr>
      </w:pPr>
    </w:p>
    <w:p w14:paraId="7392129D">
      <w:pPr>
        <w:ind w:firstLine="241"/>
        <w:jc w:val="center"/>
        <w:rPr>
          <w:rStyle w:val="159"/>
          <w:b/>
          <w:bCs/>
        </w:rPr>
      </w:pPr>
    </w:p>
    <w:p w14:paraId="6BE3FAEB">
      <w:pPr>
        <w:spacing w:line="360" w:lineRule="auto"/>
        <w:ind w:left="2240" w:leftChars="266" w:hanging="1602" w:hangingChars="500"/>
        <w:rPr>
          <w:rStyle w:val="159"/>
          <w:rFonts w:hint="eastAsia" w:eastAsia="宋体" w:cs="宋体"/>
          <w:b/>
          <w:bCs/>
          <w:sz w:val="32"/>
          <w:szCs w:val="32"/>
          <w:lang w:eastAsia="zh-CN"/>
        </w:rPr>
      </w:pPr>
      <w:r>
        <w:rPr>
          <w:rStyle w:val="159"/>
          <w:rFonts w:hint="eastAsia" w:cs="宋体"/>
          <w:b/>
          <w:bCs/>
          <w:sz w:val="32"/>
          <w:szCs w:val="32"/>
        </w:rPr>
        <w:t>项目名称：</w:t>
      </w:r>
      <w:r>
        <w:rPr>
          <w:rStyle w:val="159"/>
          <w:rFonts w:hint="eastAsia" w:cs="宋体"/>
          <w:b/>
          <w:bCs/>
          <w:sz w:val="32"/>
          <w:szCs w:val="32"/>
          <w:lang w:eastAsia="zh-CN"/>
        </w:rPr>
        <w:t>吉林省公安厅2026年警航装备采购项目（二标段）</w:t>
      </w:r>
    </w:p>
    <w:p w14:paraId="2A2A0050">
      <w:pPr>
        <w:spacing w:line="360" w:lineRule="auto"/>
        <w:ind w:firstLine="601" w:firstLineChars="200"/>
        <w:rPr>
          <w:rStyle w:val="159"/>
          <w:rFonts w:hint="eastAsia" w:eastAsia="宋体" w:cs="宋体"/>
          <w:b/>
          <w:bCs/>
          <w:sz w:val="30"/>
          <w:szCs w:val="30"/>
          <w:highlight w:val="none"/>
          <w:lang w:eastAsia="zh-CN"/>
        </w:rPr>
      </w:pPr>
      <w:r>
        <w:rPr>
          <w:rStyle w:val="159"/>
          <w:rFonts w:hint="eastAsia" w:cs="宋体"/>
          <w:b/>
          <w:bCs/>
          <w:sz w:val="30"/>
          <w:szCs w:val="30"/>
          <w:highlight w:val="none"/>
        </w:rPr>
        <w:t>项目编号：</w:t>
      </w:r>
      <w:r>
        <w:rPr>
          <w:rStyle w:val="159"/>
          <w:rFonts w:hint="eastAsia" w:cs="宋体"/>
          <w:b/>
          <w:bCs/>
          <w:sz w:val="30"/>
          <w:szCs w:val="30"/>
          <w:highlight w:val="none"/>
          <w:lang w:eastAsia="zh-CN"/>
        </w:rPr>
        <w:t xml:space="preserve">采购计划-[2026]-25266号-ZZ62820HW04310174  </w:t>
      </w:r>
    </w:p>
    <w:p w14:paraId="04FD3630">
      <w:pPr>
        <w:spacing w:line="360" w:lineRule="auto"/>
        <w:ind w:firstLine="641" w:firstLineChars="200"/>
        <w:rPr>
          <w:rStyle w:val="159"/>
          <w:rFonts w:hint="eastAsia" w:eastAsia="宋体" w:cs="宋体"/>
          <w:b/>
          <w:bCs/>
          <w:sz w:val="32"/>
          <w:szCs w:val="32"/>
          <w:lang w:eastAsia="zh-CN"/>
        </w:rPr>
      </w:pPr>
      <w:r>
        <w:rPr>
          <w:rStyle w:val="159"/>
          <w:rFonts w:hint="eastAsia" w:cs="宋体"/>
          <w:b/>
          <w:bCs/>
          <w:sz w:val="32"/>
          <w:szCs w:val="32"/>
        </w:rPr>
        <w:t>采   购   人：</w:t>
      </w:r>
      <w:r>
        <w:rPr>
          <w:rStyle w:val="159"/>
          <w:rFonts w:hint="eastAsia" w:cs="宋体"/>
          <w:b/>
          <w:bCs/>
          <w:sz w:val="32"/>
          <w:szCs w:val="32"/>
          <w:lang w:eastAsia="zh-CN"/>
        </w:rPr>
        <w:t>吉林省公安厅</w:t>
      </w:r>
    </w:p>
    <w:p w14:paraId="0CA2CBF9">
      <w:pPr>
        <w:spacing w:line="360" w:lineRule="auto"/>
        <w:ind w:firstLine="641" w:firstLineChars="200"/>
        <w:rPr>
          <w:rStyle w:val="159"/>
          <w:rFonts w:hint="eastAsia" w:eastAsia="宋体" w:cs="宋体"/>
          <w:b/>
          <w:bCs/>
          <w:sz w:val="32"/>
          <w:szCs w:val="32"/>
          <w:lang w:eastAsia="zh-CN"/>
        </w:rPr>
      </w:pPr>
      <w:r>
        <w:rPr>
          <w:rStyle w:val="159"/>
          <w:rFonts w:hint="eastAsia" w:cs="宋体"/>
          <w:b/>
          <w:bCs/>
          <w:sz w:val="32"/>
          <w:szCs w:val="32"/>
        </w:rPr>
        <w:t>采购代理机构：</w:t>
      </w:r>
      <w:r>
        <w:rPr>
          <w:rStyle w:val="159"/>
          <w:rFonts w:hint="eastAsia" w:cs="宋体"/>
          <w:b/>
          <w:bCs/>
          <w:sz w:val="32"/>
          <w:szCs w:val="32"/>
          <w:lang w:eastAsia="zh-CN"/>
        </w:rPr>
        <w:t>中资国际工程咨询集团有限责任公司</w:t>
      </w:r>
    </w:p>
    <w:p w14:paraId="3FD3613E">
      <w:pPr>
        <w:ind w:firstLine="321"/>
        <w:jc w:val="center"/>
        <w:rPr>
          <w:rStyle w:val="159"/>
          <w:b/>
          <w:bCs/>
          <w:sz w:val="32"/>
          <w:szCs w:val="32"/>
        </w:rPr>
      </w:pPr>
    </w:p>
    <w:p w14:paraId="1C6C2460">
      <w:pPr>
        <w:ind w:firstLine="321"/>
        <w:jc w:val="center"/>
        <w:rPr>
          <w:rFonts w:cs="宋体"/>
          <w:b/>
          <w:sz w:val="28"/>
          <w:szCs w:val="28"/>
        </w:rPr>
        <w:sectPr>
          <w:headerReference r:id="rId6" w:type="first"/>
          <w:footerReference r:id="rId9" w:type="first"/>
          <w:headerReference r:id="rId5" w:type="default"/>
          <w:footerReference r:id="rId7" w:type="default"/>
          <w:footerReference r:id="rId8" w:type="even"/>
          <w:pgSz w:w="11906" w:h="16838"/>
          <w:pgMar w:top="1440" w:right="1080" w:bottom="1440" w:left="1080" w:header="851" w:footer="992" w:gutter="0"/>
          <w:cols w:space="720" w:num="1"/>
          <w:docGrid w:linePitch="312" w:charSpace="0"/>
        </w:sectPr>
      </w:pPr>
      <w:r>
        <w:rPr>
          <w:rStyle w:val="159"/>
          <w:b/>
          <w:bCs/>
          <w:sz w:val="32"/>
          <w:szCs w:val="32"/>
        </w:rPr>
        <w:t>时间：</w:t>
      </w:r>
      <w:r>
        <w:rPr>
          <w:rStyle w:val="159"/>
          <w:rFonts w:cs="宋体"/>
          <w:b/>
          <w:bCs/>
          <w:sz w:val="32"/>
          <w:szCs w:val="32"/>
        </w:rPr>
        <w:t>二0二</w:t>
      </w:r>
      <w:r>
        <w:rPr>
          <w:rStyle w:val="159"/>
          <w:rFonts w:hint="eastAsia" w:cs="宋体"/>
          <w:b/>
          <w:bCs/>
          <w:sz w:val="32"/>
          <w:szCs w:val="32"/>
        </w:rPr>
        <w:t>六</w:t>
      </w:r>
      <w:r>
        <w:rPr>
          <w:rStyle w:val="159"/>
          <w:b/>
          <w:bCs/>
          <w:sz w:val="32"/>
          <w:szCs w:val="32"/>
        </w:rPr>
        <w:t>年</w:t>
      </w:r>
      <w:r>
        <w:rPr>
          <w:rStyle w:val="159"/>
          <w:rFonts w:hint="eastAsia"/>
          <w:b/>
          <w:bCs/>
          <w:sz w:val="32"/>
          <w:szCs w:val="32"/>
          <w:lang w:eastAsia="zh-CN"/>
        </w:rPr>
        <w:t>十</w:t>
      </w:r>
      <w:r>
        <w:rPr>
          <w:rStyle w:val="159"/>
          <w:b/>
          <w:bCs/>
          <w:sz w:val="32"/>
          <w:szCs w:val="32"/>
        </w:rPr>
        <w:t>月</w:t>
      </w:r>
    </w:p>
    <w:p w14:paraId="4DD388FF">
      <w:pPr>
        <w:pStyle w:val="30"/>
        <w:tabs>
          <w:tab w:val="right" w:leader="dot" w:pos="9746"/>
        </w:tabs>
        <w:spacing w:line="240" w:lineRule="auto"/>
        <w:ind w:left="240"/>
        <w:rPr>
          <w:rFonts w:hint="eastAsia"/>
          <w:b w:val="0"/>
        </w:rPr>
      </w:pPr>
      <w:r>
        <w:rPr>
          <w:rFonts w:hint="eastAsia"/>
          <w:b w:val="0"/>
          <w:sz w:val="56"/>
          <w:szCs w:val="56"/>
        </w:rPr>
        <w:t>目  录</w:t>
      </w:r>
    </w:p>
    <w:p w14:paraId="2F44A29C">
      <w:pPr>
        <w:pStyle w:val="30"/>
        <w:tabs>
          <w:tab w:val="right" w:leader="dot" w:pos="9746"/>
        </w:tabs>
        <w:ind w:left="240"/>
      </w:pPr>
      <w:r>
        <w:rPr>
          <w:rFonts w:hint="eastAsia"/>
          <w:b w:val="0"/>
        </w:rPr>
        <w:fldChar w:fldCharType="begin"/>
      </w:r>
      <w:r>
        <w:rPr>
          <w:rFonts w:hint="eastAsia"/>
          <w:b w:val="0"/>
        </w:rPr>
        <w:instrText xml:space="preserve">TOC \o "1-1" \h \u </w:instrText>
      </w:r>
      <w:r>
        <w:rPr>
          <w:rFonts w:hint="eastAsia"/>
          <w:b w:val="0"/>
        </w:rPr>
        <w:fldChar w:fldCharType="separate"/>
      </w:r>
      <w:r>
        <w:rPr>
          <w:rFonts w:hint="eastAsia"/>
        </w:rPr>
        <w:fldChar w:fldCharType="begin"/>
      </w:r>
      <w:r>
        <w:rPr>
          <w:rFonts w:hint="eastAsia"/>
        </w:rPr>
        <w:instrText xml:space="preserve"> HYPERLINK \l _Toc28875 </w:instrText>
      </w:r>
      <w:r>
        <w:rPr>
          <w:rFonts w:hint="eastAsia"/>
        </w:rPr>
        <w:fldChar w:fldCharType="separate"/>
      </w:r>
      <w:r>
        <w:rPr>
          <w:rFonts w:hint="eastAsia"/>
        </w:rPr>
        <w:t>第一部分 竞争性谈判公告</w:t>
      </w:r>
      <w:r>
        <w:tab/>
      </w:r>
      <w:r>
        <w:fldChar w:fldCharType="begin"/>
      </w:r>
      <w:r>
        <w:instrText xml:space="preserve"> PAGEREF _Toc28875 \h </w:instrText>
      </w:r>
      <w:r>
        <w:fldChar w:fldCharType="separate"/>
      </w:r>
      <w:r>
        <w:t>1</w:t>
      </w:r>
      <w:r>
        <w:fldChar w:fldCharType="end"/>
      </w:r>
      <w:r>
        <w:rPr>
          <w:rFonts w:hint="eastAsia"/>
        </w:rPr>
        <w:fldChar w:fldCharType="end"/>
      </w:r>
    </w:p>
    <w:p w14:paraId="75BA3C76">
      <w:pPr>
        <w:pStyle w:val="30"/>
        <w:tabs>
          <w:tab w:val="right" w:leader="dot" w:pos="9746"/>
        </w:tabs>
        <w:ind w:left="240"/>
      </w:pPr>
      <w:r>
        <w:rPr>
          <w:rFonts w:hint="eastAsia"/>
        </w:rPr>
        <w:fldChar w:fldCharType="begin"/>
      </w:r>
      <w:r>
        <w:rPr>
          <w:rFonts w:hint="eastAsia"/>
        </w:rPr>
        <w:instrText xml:space="preserve"> HYPERLINK \l _Toc10885 </w:instrText>
      </w:r>
      <w:r>
        <w:rPr>
          <w:rFonts w:hint="eastAsia"/>
        </w:rPr>
        <w:fldChar w:fldCharType="separate"/>
      </w:r>
      <w:r>
        <w:rPr>
          <w:rFonts w:hint="eastAsia"/>
        </w:rPr>
        <w:t>第二部分 供应商须知及前附表</w:t>
      </w:r>
      <w:r>
        <w:tab/>
      </w:r>
      <w:r>
        <w:rPr>
          <w:rFonts w:hint="eastAsia"/>
        </w:rPr>
        <w:t>5</w:t>
      </w:r>
      <w:r>
        <w:rPr>
          <w:rFonts w:hint="eastAsia"/>
        </w:rPr>
        <w:fldChar w:fldCharType="end"/>
      </w:r>
    </w:p>
    <w:p w14:paraId="2561F6B6">
      <w:pPr>
        <w:pStyle w:val="30"/>
        <w:tabs>
          <w:tab w:val="right" w:leader="dot" w:pos="9746"/>
        </w:tabs>
        <w:ind w:left="240"/>
      </w:pPr>
      <w:r>
        <w:rPr>
          <w:rFonts w:hint="eastAsia"/>
        </w:rPr>
        <w:fldChar w:fldCharType="begin"/>
      </w:r>
      <w:r>
        <w:rPr>
          <w:rFonts w:hint="eastAsia"/>
        </w:rPr>
        <w:instrText xml:space="preserve"> HYPERLINK \l _Toc1097 </w:instrText>
      </w:r>
      <w:r>
        <w:rPr>
          <w:rFonts w:hint="eastAsia"/>
        </w:rPr>
        <w:fldChar w:fldCharType="separate"/>
      </w:r>
      <w:r>
        <w:rPr>
          <w:rFonts w:hint="eastAsia"/>
        </w:rPr>
        <w:t xml:space="preserve">第三部分 </w:t>
      </w:r>
      <w:r>
        <w:rPr>
          <w:rFonts w:hint="eastAsia"/>
          <w:szCs w:val="32"/>
        </w:rPr>
        <w:t>合同草案</w:t>
      </w:r>
      <w:r>
        <w:tab/>
      </w:r>
      <w:r>
        <w:fldChar w:fldCharType="begin"/>
      </w:r>
      <w:r>
        <w:instrText xml:space="preserve"> PAGEREF _Toc1097 \h </w:instrText>
      </w:r>
      <w:r>
        <w:fldChar w:fldCharType="separate"/>
      </w:r>
      <w:r>
        <w:t>20</w:t>
      </w:r>
      <w:r>
        <w:fldChar w:fldCharType="end"/>
      </w:r>
      <w:r>
        <w:rPr>
          <w:rFonts w:hint="eastAsia"/>
        </w:rPr>
        <w:fldChar w:fldCharType="end"/>
      </w:r>
    </w:p>
    <w:p w14:paraId="556023CA">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_Toc24152 </w:instrText>
      </w:r>
      <w:r>
        <w:rPr>
          <w:rFonts w:hint="eastAsia"/>
        </w:rPr>
        <w:fldChar w:fldCharType="separate"/>
      </w:r>
      <w:r>
        <w:rPr>
          <w:rFonts w:hint="eastAsia"/>
        </w:rPr>
        <w:t>第四部分 采购需求</w:t>
      </w:r>
      <w:r>
        <w:tab/>
      </w:r>
      <w:r>
        <w:rPr>
          <w:rFonts w:hint="eastAsia"/>
        </w:rPr>
        <w:t>3</w:t>
      </w:r>
      <w:r>
        <w:rPr>
          <w:rFonts w:hint="eastAsia"/>
        </w:rPr>
        <w:fldChar w:fldCharType="end"/>
      </w:r>
      <w:r>
        <w:rPr>
          <w:rFonts w:hint="eastAsia"/>
          <w:lang w:val="en-US" w:eastAsia="zh-CN"/>
        </w:rPr>
        <w:t>6</w:t>
      </w:r>
    </w:p>
    <w:p w14:paraId="0AB3D602">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_Toc25992 </w:instrText>
      </w:r>
      <w:r>
        <w:rPr>
          <w:rFonts w:hint="eastAsia"/>
        </w:rPr>
        <w:fldChar w:fldCharType="separate"/>
      </w:r>
      <w:r>
        <w:rPr>
          <w:rFonts w:hint="eastAsia"/>
        </w:rPr>
        <w:t>第五部分 响应文件格式</w:t>
      </w:r>
      <w:r>
        <w:tab/>
      </w:r>
      <w:r>
        <w:rPr>
          <w:rFonts w:hint="eastAsia"/>
        </w:rPr>
        <w:t>4</w:t>
      </w:r>
      <w:r>
        <w:rPr>
          <w:rFonts w:hint="eastAsia"/>
        </w:rPr>
        <w:fldChar w:fldCharType="end"/>
      </w:r>
      <w:r>
        <w:rPr>
          <w:rFonts w:hint="eastAsia"/>
          <w:lang w:val="en-US" w:eastAsia="zh-CN"/>
        </w:rPr>
        <w:t>8</w:t>
      </w:r>
    </w:p>
    <w:p w14:paraId="17837C4D">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_Toc9098 </w:instrText>
      </w:r>
      <w:r>
        <w:rPr>
          <w:rFonts w:hint="eastAsia"/>
        </w:rPr>
        <w:fldChar w:fldCharType="separate"/>
      </w:r>
      <w:r>
        <w:rPr>
          <w:rFonts w:hint="eastAsia"/>
        </w:rPr>
        <w:t>第六部分 评审方法和标准</w:t>
      </w:r>
      <w:r>
        <w:tab/>
      </w:r>
      <w:r>
        <w:rPr>
          <w:rFonts w:hint="eastAsia"/>
        </w:rPr>
        <w:t>6</w:t>
      </w:r>
      <w:r>
        <w:rPr>
          <w:rFonts w:hint="eastAsia"/>
        </w:rPr>
        <w:fldChar w:fldCharType="end"/>
      </w:r>
      <w:r>
        <w:rPr>
          <w:rFonts w:hint="eastAsia"/>
          <w:lang w:val="en-US" w:eastAsia="zh-CN"/>
        </w:rPr>
        <w:t>6</w:t>
      </w:r>
    </w:p>
    <w:p w14:paraId="4D80E13F">
      <w:pPr>
        <w:pStyle w:val="30"/>
        <w:tabs>
          <w:tab w:val="right" w:leader="dot" w:pos="9746"/>
        </w:tabs>
        <w:ind w:left="240"/>
        <w:rPr>
          <w:rFonts w:hint="eastAsia"/>
        </w:rPr>
      </w:pPr>
    </w:p>
    <w:p w14:paraId="611D1C30">
      <w:pPr>
        <w:spacing w:line="600" w:lineRule="auto"/>
        <w:rPr>
          <w:rFonts w:hint="eastAsia"/>
        </w:rPr>
      </w:pPr>
      <w:r>
        <w:rPr>
          <w:rFonts w:hint="eastAsia"/>
        </w:rPr>
        <w:fldChar w:fldCharType="end"/>
      </w:r>
    </w:p>
    <w:p w14:paraId="602AC585">
      <w:pPr>
        <w:pStyle w:val="2"/>
        <w:rPr>
          <w:rFonts w:hint="eastAsia"/>
        </w:rPr>
        <w:sectPr>
          <w:footerReference r:id="rId12" w:type="first"/>
          <w:headerReference r:id="rId10" w:type="default"/>
          <w:footerReference r:id="rId11" w:type="default"/>
          <w:pgSz w:w="11906" w:h="16838"/>
          <w:pgMar w:top="1440" w:right="1080" w:bottom="1440" w:left="1080" w:header="851" w:footer="992" w:gutter="0"/>
          <w:pgNumType w:start="1"/>
          <w:cols w:space="720" w:num="1"/>
          <w:docGrid w:linePitch="312" w:charSpace="0"/>
        </w:sectPr>
      </w:pPr>
    </w:p>
    <w:p w14:paraId="74F61A86">
      <w:pPr>
        <w:pStyle w:val="2"/>
        <w:rPr>
          <w:rFonts w:hint="eastAsia"/>
        </w:rPr>
      </w:pPr>
      <w:bookmarkStart w:id="0" w:name="_Toc28875"/>
      <w:bookmarkStart w:id="1" w:name="_Toc17250"/>
      <w:r>
        <w:rPr>
          <w:rFonts w:hint="eastAsia"/>
        </w:rPr>
        <w:t>第一部分 竞争性谈判公告</w:t>
      </w:r>
      <w:bookmarkEnd w:id="0"/>
      <w:bookmarkEnd w:id="1"/>
    </w:p>
    <w:p w14:paraId="2492BA94">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rPr>
      </w:pPr>
      <w:bookmarkStart w:id="2" w:name="_Toc7752"/>
      <w:r>
        <w:rPr>
          <w:rFonts w:hint="eastAsia" w:cs="宋体"/>
          <w:szCs w:val="24"/>
        </w:rPr>
        <w:t>项目概况</w:t>
      </w:r>
    </w:p>
    <w:p w14:paraId="38ABBA42">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highlight w:val="none"/>
        </w:rPr>
      </w:pPr>
      <w:r>
        <w:rPr>
          <w:rFonts w:hint="eastAsia" w:cs="宋体"/>
          <w:szCs w:val="24"/>
          <w:u w:val="single"/>
          <w:lang w:eastAsia="zh-CN"/>
        </w:rPr>
        <w:t>吉林省公安厅2026年警航装备采购项目（二标段）</w:t>
      </w:r>
      <w:r>
        <w:rPr>
          <w:rFonts w:hint="eastAsia" w:cs="宋体"/>
          <w:szCs w:val="24"/>
        </w:rPr>
        <w:t>的潜在供应商应在</w:t>
      </w:r>
      <w:r>
        <w:rPr>
          <w:rFonts w:hint="eastAsia" w:cs="宋体"/>
          <w:szCs w:val="24"/>
          <w:u w:val="single"/>
        </w:rPr>
        <w:t>政府采购云平台(网址：http://www.zcygov.cn)获取竞争性谈判文</w:t>
      </w:r>
      <w:r>
        <w:rPr>
          <w:rFonts w:hint="eastAsia" w:cs="宋体"/>
          <w:szCs w:val="24"/>
          <w:highlight w:val="none"/>
          <w:u w:val="single"/>
        </w:rPr>
        <w:t>件</w:t>
      </w:r>
      <w:r>
        <w:rPr>
          <w:rFonts w:hint="eastAsia" w:cs="宋体"/>
          <w:szCs w:val="24"/>
          <w:highlight w:val="none"/>
        </w:rPr>
        <w:t>，并于</w:t>
      </w:r>
      <w:r>
        <w:rPr>
          <w:rFonts w:hint="eastAsia" w:cs="宋体"/>
          <w:bCs/>
          <w:szCs w:val="24"/>
          <w:highlight w:val="none"/>
          <w:u w:val="single"/>
          <w:lang w:eastAsia="zh-CN"/>
        </w:rPr>
        <w:t>2026年11月4日 13:00</w:t>
      </w:r>
      <w:r>
        <w:rPr>
          <w:rFonts w:hint="eastAsia" w:cs="宋体"/>
          <w:bCs/>
          <w:szCs w:val="24"/>
          <w:highlight w:val="none"/>
        </w:rPr>
        <w:t>（北京时间）前递交响应文件</w:t>
      </w:r>
      <w:r>
        <w:rPr>
          <w:rFonts w:hint="eastAsia" w:cs="宋体"/>
          <w:szCs w:val="24"/>
          <w:highlight w:val="none"/>
        </w:rPr>
        <w:t>。</w:t>
      </w:r>
    </w:p>
    <w:p w14:paraId="79799A96">
      <w:pPr>
        <w:snapToGrid w:val="0"/>
        <w:spacing w:line="360" w:lineRule="auto"/>
        <w:ind w:firstLine="480" w:firstLineChars="200"/>
        <w:rPr>
          <w:rFonts w:hint="eastAsia"/>
          <w:b w:val="0"/>
          <w:bCs w:val="0"/>
        </w:rPr>
      </w:pPr>
      <w:r>
        <w:rPr>
          <w:rFonts w:hint="eastAsia"/>
          <w:b w:val="0"/>
          <w:bCs w:val="0"/>
        </w:rPr>
        <w:t>一、项目基本情况</w:t>
      </w:r>
    </w:p>
    <w:p w14:paraId="73579111">
      <w:pPr>
        <w:snapToGrid w:val="0"/>
        <w:spacing w:line="360" w:lineRule="auto"/>
        <w:ind w:firstLine="480" w:firstLineChars="200"/>
        <w:rPr>
          <w:rFonts w:hint="eastAsia"/>
          <w:b w:val="0"/>
          <w:bCs w:val="0"/>
        </w:rPr>
      </w:pPr>
      <w:r>
        <w:rPr>
          <w:rFonts w:hint="eastAsia"/>
          <w:b w:val="0"/>
          <w:bCs w:val="0"/>
        </w:rPr>
        <w:t>项目编号：采购计划-[2026]-25266号-ZZ62820HW04310174     </w:t>
      </w:r>
    </w:p>
    <w:p w14:paraId="366ED896">
      <w:pPr>
        <w:snapToGrid w:val="0"/>
        <w:spacing w:line="360" w:lineRule="auto"/>
        <w:ind w:firstLine="480" w:firstLineChars="200"/>
        <w:rPr>
          <w:rFonts w:hint="eastAsia"/>
          <w:b w:val="0"/>
          <w:bCs w:val="0"/>
        </w:rPr>
      </w:pPr>
      <w:r>
        <w:rPr>
          <w:rFonts w:hint="eastAsia"/>
          <w:b w:val="0"/>
          <w:bCs w:val="0"/>
        </w:rPr>
        <w:t>项目名称：吉林省公安厅2026年警航装备采购项目（二标段）</w:t>
      </w:r>
    </w:p>
    <w:p w14:paraId="35EFAE82">
      <w:pPr>
        <w:snapToGrid w:val="0"/>
        <w:spacing w:line="360" w:lineRule="auto"/>
        <w:ind w:firstLine="480" w:firstLineChars="200"/>
        <w:rPr>
          <w:rFonts w:hint="eastAsia"/>
          <w:b w:val="0"/>
          <w:bCs w:val="0"/>
        </w:rPr>
      </w:pPr>
      <w:r>
        <w:rPr>
          <w:rFonts w:hint="eastAsia"/>
          <w:b w:val="0"/>
          <w:bCs w:val="0"/>
        </w:rPr>
        <w:t>采购方式：竞争性谈判        </w:t>
      </w:r>
    </w:p>
    <w:p w14:paraId="2E5DFEBD">
      <w:pPr>
        <w:snapToGrid w:val="0"/>
        <w:spacing w:line="360" w:lineRule="auto"/>
        <w:ind w:firstLine="480" w:firstLineChars="200"/>
        <w:rPr>
          <w:rFonts w:hint="eastAsia"/>
          <w:b w:val="0"/>
          <w:bCs w:val="0"/>
        </w:rPr>
      </w:pPr>
      <w:r>
        <w:rPr>
          <w:rFonts w:hint="eastAsia"/>
          <w:b w:val="0"/>
          <w:bCs w:val="0"/>
        </w:rPr>
        <w:t>预算金额（元）：1051100     </w:t>
      </w:r>
    </w:p>
    <w:p w14:paraId="5A5649B0">
      <w:pPr>
        <w:snapToGrid w:val="0"/>
        <w:spacing w:line="360" w:lineRule="auto"/>
        <w:ind w:firstLine="480" w:firstLineChars="200"/>
        <w:rPr>
          <w:rFonts w:hint="eastAsia"/>
          <w:b w:val="0"/>
          <w:bCs w:val="0"/>
        </w:rPr>
      </w:pPr>
      <w:r>
        <w:rPr>
          <w:rFonts w:hint="eastAsia"/>
          <w:b w:val="0"/>
          <w:bCs w:val="0"/>
        </w:rPr>
        <w:t>最高限价（元）：1051100     </w:t>
      </w:r>
    </w:p>
    <w:p w14:paraId="42D52D92">
      <w:pPr>
        <w:snapToGrid w:val="0"/>
        <w:spacing w:line="360" w:lineRule="auto"/>
        <w:ind w:firstLine="480" w:firstLineChars="200"/>
        <w:rPr>
          <w:rFonts w:hint="eastAsia"/>
          <w:b w:val="0"/>
          <w:bCs w:val="0"/>
        </w:rPr>
      </w:pPr>
      <w:r>
        <w:rPr>
          <w:rFonts w:hint="eastAsia"/>
          <w:b w:val="0"/>
          <w:bCs w:val="0"/>
        </w:rPr>
        <w:t>采购需求：</w:t>
      </w:r>
    </w:p>
    <w:p w14:paraId="1C28B47C">
      <w:pPr>
        <w:snapToGrid w:val="0"/>
        <w:spacing w:line="360" w:lineRule="auto"/>
        <w:ind w:firstLine="480" w:firstLineChars="200"/>
        <w:rPr>
          <w:rFonts w:hint="eastAsia"/>
          <w:b w:val="0"/>
          <w:bCs w:val="0"/>
        </w:rPr>
      </w:pPr>
      <w:r>
        <w:rPr>
          <w:rFonts w:hint="eastAsia"/>
          <w:b w:val="0"/>
          <w:bCs w:val="0"/>
          <w:lang w:val="en-US" w:eastAsia="zh-CN"/>
        </w:rPr>
        <w:t>       </w:t>
      </w:r>
      <w:r>
        <w:rPr>
          <w:rFonts w:hint="eastAsia"/>
          <w:b w:val="0"/>
          <w:bCs w:val="0"/>
          <w:lang w:val="en-US" w:eastAsia="zh-CN"/>
        </w:rPr>
        <w:br w:type="textWrapping"/>
      </w:r>
      <w:r>
        <w:rPr>
          <w:rFonts w:hint="eastAsia"/>
          <w:b w:val="0"/>
          <w:bCs w:val="0"/>
          <w:lang w:val="en-US" w:eastAsia="zh-CN"/>
        </w:rPr>
        <w:t>     标项名称：吉林省公安厅2026年警航装备采购项目（二标段） </w:t>
      </w:r>
      <w:r>
        <w:rPr>
          <w:rFonts w:hint="eastAsia"/>
          <w:b w:val="0"/>
          <w:bCs w:val="0"/>
          <w:lang w:val="en-US" w:eastAsia="zh-CN"/>
        </w:rPr>
        <w:br w:type="textWrapping"/>
      </w:r>
      <w:r>
        <w:rPr>
          <w:rFonts w:hint="eastAsia"/>
          <w:b w:val="0"/>
          <w:bCs w:val="0"/>
          <w:lang w:val="en-US" w:eastAsia="zh-CN"/>
        </w:rPr>
        <w:t>     数量：</w:t>
      </w:r>
      <w:r>
        <w:rPr>
          <w:rFonts w:hint="eastAsia"/>
          <w:b w:val="0"/>
          <w:bCs w:val="0"/>
          <w:lang w:val="en-US" w:eastAsia="zh-CN"/>
        </w:rPr>
        <w:br w:type="textWrapping"/>
      </w:r>
      <w:r>
        <w:rPr>
          <w:rFonts w:hint="eastAsia"/>
          <w:b w:val="0"/>
          <w:bCs w:val="0"/>
          <w:lang w:val="en-US" w:eastAsia="zh-CN"/>
        </w:rPr>
        <w:t>     预算金额（元）：1051100</w:t>
      </w:r>
      <w:r>
        <w:rPr>
          <w:rFonts w:hint="eastAsia"/>
          <w:b w:val="0"/>
          <w:bCs w:val="0"/>
          <w:lang w:val="en-US" w:eastAsia="zh-CN"/>
        </w:rPr>
        <w:br w:type="textWrapping"/>
      </w:r>
      <w:r>
        <w:rPr>
          <w:rFonts w:hint="eastAsia"/>
          <w:b w:val="0"/>
          <w:bCs w:val="0"/>
          <w:lang w:val="en-US" w:eastAsia="zh-CN"/>
        </w:rPr>
        <w:t>     单位：</w:t>
      </w:r>
      <w:r>
        <w:rPr>
          <w:rFonts w:hint="eastAsia"/>
          <w:b w:val="0"/>
          <w:bCs w:val="0"/>
          <w:lang w:val="en-US" w:eastAsia="zh-CN"/>
        </w:rPr>
        <w:br w:type="textWrapping"/>
      </w:r>
      <w:r>
        <w:rPr>
          <w:rFonts w:hint="eastAsia"/>
          <w:b w:val="0"/>
          <w:bCs w:val="0"/>
          <w:lang w:val="en-US" w:eastAsia="zh-CN"/>
        </w:rPr>
        <w:t>     简要规格描述：详见谈判文件</w:t>
      </w:r>
      <w:r>
        <w:rPr>
          <w:rFonts w:hint="eastAsia"/>
          <w:b w:val="0"/>
          <w:bCs w:val="0"/>
          <w:lang w:val="en-US" w:eastAsia="zh-CN"/>
        </w:rPr>
        <w:br w:type="textWrapping"/>
      </w:r>
      <w:r>
        <w:rPr>
          <w:rFonts w:hint="eastAsia"/>
          <w:b w:val="0"/>
          <w:bCs w:val="0"/>
          <w:lang w:val="en-US" w:eastAsia="zh-CN"/>
        </w:rPr>
        <w:t>     备注：</w:t>
      </w:r>
    </w:p>
    <w:p w14:paraId="4F7667E8">
      <w:pPr>
        <w:snapToGrid w:val="0"/>
        <w:spacing w:line="360" w:lineRule="auto"/>
        <w:ind w:firstLine="480" w:firstLineChars="200"/>
        <w:rPr>
          <w:rFonts w:hint="eastAsia"/>
          <w:b w:val="0"/>
          <w:bCs w:val="0"/>
        </w:rPr>
      </w:pPr>
      <w:r>
        <w:rPr>
          <w:rFonts w:hint="eastAsia"/>
          <w:b w:val="0"/>
          <w:bCs w:val="0"/>
        </w:rPr>
        <w:t>合同履约期限：标项 1，合同签订后25个工作日内交付安装调试到位</w:t>
      </w:r>
    </w:p>
    <w:p w14:paraId="6515D2BA">
      <w:pPr>
        <w:snapToGrid w:val="0"/>
        <w:spacing w:line="360" w:lineRule="auto"/>
        <w:ind w:firstLine="480" w:firstLineChars="200"/>
        <w:rPr>
          <w:rFonts w:hint="eastAsia"/>
          <w:b w:val="0"/>
          <w:bCs w:val="0"/>
        </w:rPr>
      </w:pPr>
      <w:r>
        <w:rPr>
          <w:rFonts w:hint="eastAsia"/>
          <w:b w:val="0"/>
          <w:bCs w:val="0"/>
        </w:rPr>
        <w:t>本项目（否）接受联合体投标。        </w:t>
      </w:r>
    </w:p>
    <w:p w14:paraId="541131D3">
      <w:pPr>
        <w:snapToGrid w:val="0"/>
        <w:spacing w:line="360" w:lineRule="auto"/>
        <w:ind w:firstLine="480" w:firstLineChars="200"/>
        <w:rPr>
          <w:rFonts w:hint="eastAsia"/>
          <w:b w:val="0"/>
          <w:bCs w:val="0"/>
        </w:rPr>
      </w:pPr>
      <w:r>
        <w:rPr>
          <w:rFonts w:hint="eastAsia"/>
          <w:b w:val="0"/>
          <w:bCs w:val="0"/>
        </w:rPr>
        <w:t>二、申请人的资格要求：    </w:t>
      </w:r>
    </w:p>
    <w:p w14:paraId="56B9EA5D">
      <w:pPr>
        <w:snapToGrid w:val="0"/>
        <w:spacing w:line="360" w:lineRule="auto"/>
        <w:ind w:firstLine="480" w:firstLineChars="200"/>
        <w:rPr>
          <w:rFonts w:hint="eastAsia"/>
          <w:b w:val="0"/>
          <w:bCs w:val="0"/>
        </w:rPr>
      </w:pPr>
      <w:r>
        <w:rPr>
          <w:rFonts w:hint="eastAsia"/>
          <w:b w:val="0"/>
          <w:bCs w:val="0"/>
        </w:rPr>
        <w:t>1.满足《中华人民共和国政府采购法》第二十二条规定；        </w:t>
      </w:r>
    </w:p>
    <w:p w14:paraId="7DECDF63">
      <w:pPr>
        <w:snapToGrid w:val="0"/>
        <w:spacing w:line="360" w:lineRule="auto"/>
        <w:ind w:firstLine="480" w:firstLineChars="200"/>
        <w:rPr>
          <w:rFonts w:hint="eastAsia"/>
          <w:b w:val="0"/>
          <w:bCs w:val="0"/>
        </w:rPr>
      </w:pPr>
      <w:r>
        <w:rPr>
          <w:rFonts w:hint="eastAsia"/>
          <w:b w:val="0"/>
          <w:bCs w:val="0"/>
        </w:rPr>
        <w:t>2.落实政府采购政策需满足的资格要求：供应商应符合中小企业，请根据要求上传《中小企业声明函》，格式以采购文件要求为准；</w:t>
      </w:r>
    </w:p>
    <w:p w14:paraId="65A274EF">
      <w:pPr>
        <w:snapToGrid w:val="0"/>
        <w:spacing w:line="360" w:lineRule="auto"/>
        <w:ind w:firstLine="480" w:firstLineChars="200"/>
        <w:rPr>
          <w:rFonts w:hint="eastAsia"/>
          <w:b w:val="0"/>
          <w:bCs w:val="0"/>
        </w:rPr>
      </w:pPr>
      <w:r>
        <w:rPr>
          <w:rFonts w:hint="eastAsia"/>
          <w:b w:val="0"/>
          <w:bCs w:val="0"/>
        </w:rPr>
        <w:t>3.本项目的特定资格要求：标项1：无</w:t>
      </w:r>
    </w:p>
    <w:p w14:paraId="7DAD9F01">
      <w:pPr>
        <w:snapToGrid w:val="0"/>
        <w:spacing w:line="360" w:lineRule="auto"/>
        <w:ind w:firstLine="480" w:firstLineChars="200"/>
        <w:rPr>
          <w:rFonts w:hint="eastAsia"/>
          <w:b w:val="0"/>
          <w:bCs w:val="0"/>
        </w:rPr>
      </w:pPr>
      <w:r>
        <w:rPr>
          <w:rFonts w:hint="eastAsia"/>
          <w:b w:val="0"/>
          <w:bCs w:val="0"/>
        </w:rPr>
        <w:t>三、获取采购文件    </w:t>
      </w:r>
    </w:p>
    <w:p w14:paraId="75144F4F">
      <w:pPr>
        <w:snapToGrid w:val="0"/>
        <w:spacing w:line="360" w:lineRule="auto"/>
        <w:ind w:firstLine="480" w:firstLineChars="200"/>
        <w:rPr>
          <w:rFonts w:hint="eastAsia"/>
          <w:b w:val="0"/>
          <w:bCs w:val="0"/>
        </w:rPr>
      </w:pPr>
      <w:r>
        <w:rPr>
          <w:rFonts w:hint="eastAsia"/>
          <w:b w:val="0"/>
          <w:bCs w:val="0"/>
        </w:rPr>
        <w:t>时间：2026年10月23日至2026年10月2</w:t>
      </w:r>
      <w:r>
        <w:rPr>
          <w:rFonts w:hint="eastAsia"/>
          <w:b w:val="0"/>
          <w:bCs w:val="0"/>
          <w:lang w:val="en-US" w:eastAsia="zh-CN"/>
        </w:rPr>
        <w:t>8</w:t>
      </w:r>
      <w:r>
        <w:rPr>
          <w:rFonts w:hint="eastAsia"/>
          <w:b w:val="0"/>
          <w:bCs w:val="0"/>
        </w:rPr>
        <w:t>日，每天上午00:00:00至12:00:00，下午12:00:00至23:59:59（北京时间，法定节假日除外）        </w:t>
      </w:r>
    </w:p>
    <w:p w14:paraId="70EA9E2B">
      <w:pPr>
        <w:snapToGrid w:val="0"/>
        <w:spacing w:line="360" w:lineRule="auto"/>
        <w:ind w:firstLine="480" w:firstLineChars="200"/>
        <w:rPr>
          <w:rFonts w:hint="eastAsia"/>
          <w:b w:val="0"/>
          <w:bCs w:val="0"/>
        </w:rPr>
      </w:pPr>
      <w:r>
        <w:rPr>
          <w:rFonts w:hint="eastAsia"/>
          <w:b w:val="0"/>
          <w:bCs w:val="0"/>
        </w:rPr>
        <w:t>地点：政采云平台线上       </w:t>
      </w:r>
    </w:p>
    <w:p w14:paraId="7EFF1327">
      <w:pPr>
        <w:snapToGrid w:val="0"/>
        <w:spacing w:line="360" w:lineRule="auto"/>
        <w:ind w:firstLine="480" w:firstLineChars="200"/>
        <w:rPr>
          <w:rFonts w:hint="eastAsia"/>
          <w:b w:val="0"/>
          <w:bCs w:val="0"/>
        </w:rPr>
      </w:pPr>
      <w:r>
        <w:rPr>
          <w:rFonts w:hint="eastAsia"/>
          <w:b w:val="0"/>
          <w:bCs w:val="0"/>
        </w:rPr>
        <w:t>方式：供应商登录政采云平台https://www.zcygov.cn/在线申请获取采购文件（进入“项目采购”应用，在获取采购文件菜单中选择项目，申请获取采购文件）        </w:t>
      </w:r>
    </w:p>
    <w:p w14:paraId="359824AA">
      <w:pPr>
        <w:snapToGrid w:val="0"/>
        <w:spacing w:line="360" w:lineRule="auto"/>
        <w:ind w:firstLine="480" w:firstLineChars="200"/>
        <w:rPr>
          <w:rFonts w:hint="eastAsia"/>
          <w:b w:val="0"/>
          <w:bCs w:val="0"/>
        </w:rPr>
      </w:pPr>
      <w:r>
        <w:rPr>
          <w:rFonts w:hint="eastAsia"/>
          <w:b w:val="0"/>
          <w:bCs w:val="0"/>
        </w:rPr>
        <w:t>售价（元）：0       </w:t>
      </w:r>
    </w:p>
    <w:p w14:paraId="4086747C">
      <w:pPr>
        <w:snapToGrid w:val="0"/>
        <w:spacing w:line="360" w:lineRule="auto"/>
        <w:ind w:firstLine="480" w:firstLineChars="200"/>
        <w:rPr>
          <w:rFonts w:hint="eastAsia"/>
          <w:b w:val="0"/>
          <w:bCs w:val="0"/>
        </w:rPr>
      </w:pPr>
      <w:r>
        <w:rPr>
          <w:rFonts w:hint="eastAsia"/>
          <w:b w:val="0"/>
          <w:bCs w:val="0"/>
        </w:rPr>
        <w:t>四、响应文件提交    </w:t>
      </w:r>
    </w:p>
    <w:p w14:paraId="49CBB8C1">
      <w:pPr>
        <w:snapToGrid w:val="0"/>
        <w:spacing w:line="360" w:lineRule="auto"/>
        <w:ind w:firstLine="480" w:firstLineChars="200"/>
        <w:rPr>
          <w:rFonts w:hint="eastAsia"/>
          <w:b w:val="0"/>
          <w:bCs w:val="0"/>
        </w:rPr>
      </w:pPr>
      <w:r>
        <w:rPr>
          <w:rFonts w:hint="eastAsia"/>
          <w:b w:val="0"/>
          <w:bCs w:val="0"/>
        </w:rPr>
        <w:t>截止时间：2026年11月04日 13:00（北京时间）        </w:t>
      </w:r>
    </w:p>
    <w:p w14:paraId="06D9EE3D">
      <w:pPr>
        <w:snapToGrid w:val="0"/>
        <w:spacing w:line="360" w:lineRule="auto"/>
        <w:ind w:firstLine="480" w:firstLineChars="200"/>
        <w:rPr>
          <w:rFonts w:hint="eastAsia"/>
          <w:b w:val="0"/>
          <w:bCs w:val="0"/>
        </w:rPr>
      </w:pPr>
      <w:r>
        <w:rPr>
          <w:rFonts w:hint="eastAsia"/>
          <w:b w:val="0"/>
          <w:bCs w:val="0"/>
        </w:rPr>
        <w:t>地点：请登录政采云投标客户端投标      </w:t>
      </w:r>
    </w:p>
    <w:p w14:paraId="44271994">
      <w:pPr>
        <w:snapToGrid w:val="0"/>
        <w:spacing w:line="360" w:lineRule="auto"/>
        <w:ind w:firstLine="480" w:firstLineChars="200"/>
        <w:rPr>
          <w:rFonts w:hint="eastAsia"/>
          <w:b w:val="0"/>
          <w:bCs w:val="0"/>
        </w:rPr>
      </w:pPr>
      <w:r>
        <w:rPr>
          <w:rFonts w:hint="eastAsia"/>
          <w:b w:val="0"/>
          <w:bCs w:val="0"/>
        </w:rPr>
        <w:t>五、响应文件开启    </w:t>
      </w:r>
    </w:p>
    <w:p w14:paraId="1242DEFA">
      <w:pPr>
        <w:snapToGrid w:val="0"/>
        <w:spacing w:line="360" w:lineRule="auto"/>
        <w:ind w:firstLine="480" w:firstLineChars="200"/>
        <w:rPr>
          <w:rFonts w:hint="eastAsia"/>
          <w:b w:val="0"/>
          <w:bCs w:val="0"/>
        </w:rPr>
      </w:pPr>
      <w:r>
        <w:rPr>
          <w:rFonts w:hint="eastAsia"/>
          <w:b w:val="0"/>
          <w:bCs w:val="0"/>
        </w:rPr>
        <w:t>开启时间：2026年11月04日 13:00（北京时间）        </w:t>
      </w:r>
    </w:p>
    <w:p w14:paraId="1BC3FB80">
      <w:pPr>
        <w:snapToGrid w:val="0"/>
        <w:spacing w:line="360" w:lineRule="auto"/>
        <w:ind w:firstLine="480" w:firstLineChars="200"/>
        <w:rPr>
          <w:rFonts w:hint="eastAsia"/>
          <w:b w:val="0"/>
          <w:bCs w:val="0"/>
        </w:rPr>
      </w:pPr>
      <w:r>
        <w:rPr>
          <w:rFonts w:hint="eastAsia"/>
          <w:b w:val="0"/>
          <w:bCs w:val="0"/>
        </w:rPr>
        <w:t>地点：吉林省长春市南关区人民大街9999号吉林省公共资源交易中心4楼开标区 联系电话：82752735开标仓-19室      </w:t>
      </w:r>
    </w:p>
    <w:p w14:paraId="76448D16">
      <w:pPr>
        <w:snapToGrid w:val="0"/>
        <w:spacing w:line="360" w:lineRule="auto"/>
        <w:ind w:firstLine="480" w:firstLineChars="200"/>
        <w:rPr>
          <w:rFonts w:hint="eastAsia"/>
          <w:b w:val="0"/>
          <w:bCs w:val="0"/>
        </w:rPr>
      </w:pPr>
      <w:r>
        <w:rPr>
          <w:rFonts w:hint="eastAsia"/>
          <w:b w:val="0"/>
          <w:bCs w:val="0"/>
        </w:rPr>
        <w:t>六、公告期限    </w:t>
      </w:r>
    </w:p>
    <w:p w14:paraId="579E00DC">
      <w:pPr>
        <w:snapToGrid w:val="0"/>
        <w:spacing w:line="360" w:lineRule="auto"/>
        <w:ind w:firstLine="480" w:firstLineChars="200"/>
        <w:rPr>
          <w:rFonts w:hint="eastAsia"/>
          <w:b w:val="0"/>
          <w:bCs w:val="0"/>
        </w:rPr>
      </w:pPr>
      <w:r>
        <w:rPr>
          <w:rFonts w:hint="eastAsia"/>
          <w:b w:val="0"/>
          <w:bCs w:val="0"/>
        </w:rPr>
        <w:t>自本公告发布之日起3个工作日。    </w:t>
      </w:r>
    </w:p>
    <w:p w14:paraId="3CDA653C">
      <w:pPr>
        <w:snapToGrid w:val="0"/>
        <w:spacing w:line="360" w:lineRule="auto"/>
        <w:ind w:firstLine="480" w:firstLineChars="200"/>
        <w:rPr>
          <w:rFonts w:hint="eastAsia"/>
          <w:b w:val="0"/>
          <w:bCs w:val="0"/>
        </w:rPr>
      </w:pPr>
      <w:r>
        <w:rPr>
          <w:rFonts w:hint="eastAsia"/>
          <w:b w:val="0"/>
          <w:bCs w:val="0"/>
        </w:rPr>
        <w:t>七、其他补充事宜    </w:t>
      </w:r>
    </w:p>
    <w:p w14:paraId="34F4EEF4">
      <w:pPr>
        <w:snapToGrid w:val="0"/>
        <w:spacing w:line="360" w:lineRule="auto"/>
        <w:ind w:firstLine="480" w:firstLineChars="200"/>
        <w:rPr>
          <w:rFonts w:hint="eastAsia"/>
          <w:b w:val="0"/>
          <w:bCs w:val="0"/>
        </w:rPr>
      </w:pPr>
      <w:r>
        <w:rPr>
          <w:rFonts w:hint="eastAsia"/>
          <w:b w:val="0"/>
          <w:bCs w:val="0"/>
        </w:rPr>
        <w:t>1、采购公告发布媒介：本次公告在“政采云”平台 (http://www.zcygov.cn)（推送至吉林省政府采购网、中国政府采购网）。</w:t>
      </w:r>
      <w:r>
        <w:rPr>
          <w:rFonts w:hint="eastAsia"/>
          <w:b w:val="0"/>
          <w:bCs w:val="0"/>
        </w:rPr>
        <w:br w:type="textWrapping"/>
      </w:r>
      <w:r>
        <w:rPr>
          <w:rFonts w:hint="eastAsia"/>
          <w:b w:val="0"/>
          <w:bCs w:val="0"/>
        </w:rPr>
        <w:t>2、电子化平台相关注意事项：</w:t>
      </w:r>
      <w:r>
        <w:rPr>
          <w:rFonts w:hint="eastAsia"/>
          <w:b w:val="0"/>
          <w:bCs w:val="0"/>
        </w:rPr>
        <w:br w:type="textWrapping"/>
      </w:r>
      <w:r>
        <w:rPr>
          <w:rFonts w:hint="eastAsia"/>
          <w:b w:val="0"/>
          <w:bCs w:val="0"/>
        </w:rPr>
        <w:t>（1）供应商在电子化平台参与政府采购项目前，应在电子化平台完成信息注册；</w:t>
      </w:r>
      <w:r>
        <w:rPr>
          <w:rFonts w:hint="eastAsia"/>
          <w:b w:val="0"/>
          <w:bCs w:val="0"/>
        </w:rPr>
        <w:br w:type="textWrapping"/>
      </w:r>
      <w:r>
        <w:rPr>
          <w:rFonts w:hint="eastAsia"/>
          <w:b w:val="0"/>
          <w:bCs w:val="0"/>
        </w:rPr>
        <w:t>（2）CA数字证书申请：未进行政采云注册并办理数字证书（CA认证）的供应商将无法参与本项目政府采购活动，潜在供应商应当在响应截止时间前，完成政采云平台上的CA数字证书办理及响应文件的提交。供应商须自行考虑办理时间，由于供应商自身原因导致无法完成办理的，后果自负；（ 安 信 CA 申 请 流 程 ：http://www.anxinca.com/kehu/zcy/kh-zcy-zsshenqing.html ； 翔 晟 CA 申 请 流 程 ： http://www.share-sun.com/xsapply/admin/login.aspx?unitname=jilin）</w:t>
      </w:r>
      <w:r>
        <w:rPr>
          <w:rFonts w:hint="eastAsia"/>
          <w:b w:val="0"/>
          <w:bCs w:val="0"/>
        </w:rPr>
        <w:br w:type="textWrapping"/>
      </w:r>
      <w:r>
        <w:rPr>
          <w:rFonts w:hint="eastAsia"/>
          <w:b w:val="0"/>
          <w:bCs w:val="0"/>
        </w:rPr>
        <w:t>（3）为确保网上操作合法、有效和安全，请供应商确保在电子响应过程中能够对相关数据电文进行加密和使用电子签章，妥善保管CA数字证书并使用有效的CA数字证书参与整个采购活动；</w:t>
      </w:r>
      <w:r>
        <w:rPr>
          <w:rFonts w:hint="eastAsia"/>
          <w:b w:val="0"/>
          <w:bCs w:val="0"/>
        </w:rPr>
        <w:br w:type="textWrapping"/>
      </w:r>
      <w:r>
        <w:rPr>
          <w:rFonts w:hint="eastAsia"/>
          <w:b w:val="0"/>
          <w:bCs w:val="0"/>
        </w:rPr>
        <w:t>（4）若对项目采购电子交易系统操作有疑问，可登录“政采云”平台，点击右侧咨询小采，获取智能服务管家帮助，或拨打政采云服务热线95763获取帮助。</w:t>
      </w:r>
      <w:r>
        <w:rPr>
          <w:rFonts w:hint="eastAsia"/>
          <w:b w:val="0"/>
          <w:bCs w:val="0"/>
        </w:rPr>
        <w:br w:type="textWrapping"/>
      </w:r>
      <w:r>
        <w:rPr>
          <w:rFonts w:hint="eastAsia"/>
          <w:b w:val="0"/>
          <w:bCs w:val="0"/>
        </w:rPr>
        <w:t>3、落实政府采购政策：《财政部关于进一步加大政府采购支持中小企业力度的通知》 （财库[2022]19号）、《政府采购促进中小企业发展管理办法》（财库[2020]46号）、《关于政府采购支持监狱企业发展有关问题的通知》(财库[2014]68号)、《三部门联合发布关于促进残疾人就业政府采购政策的通知》(财库[2017]141号)、《关于调整优化节能产品、环境标志产品政府采购执行机制的通知》(财库[2019]9号)等、《国务院办公厅关于在政府采购中实施本国产品标准及相关政策的通知》（国办发〔2025〕34号）等。    </w:t>
      </w:r>
    </w:p>
    <w:p w14:paraId="50EB64E8">
      <w:pPr>
        <w:snapToGrid w:val="0"/>
        <w:spacing w:line="360" w:lineRule="auto"/>
        <w:ind w:firstLine="480" w:firstLineChars="200"/>
        <w:rPr>
          <w:rFonts w:hint="eastAsia"/>
          <w:b w:val="0"/>
          <w:bCs w:val="0"/>
        </w:rPr>
      </w:pPr>
      <w:r>
        <w:rPr>
          <w:rFonts w:hint="eastAsia"/>
          <w:b w:val="0"/>
          <w:bCs w:val="0"/>
        </w:rPr>
        <w:t>八、凡对本次招标提出询问，请按以下方式联系    </w:t>
      </w:r>
    </w:p>
    <w:p w14:paraId="716A6166">
      <w:pPr>
        <w:snapToGrid w:val="0"/>
        <w:spacing w:line="360" w:lineRule="auto"/>
        <w:ind w:firstLine="480" w:firstLineChars="200"/>
        <w:rPr>
          <w:rFonts w:hint="eastAsia"/>
          <w:b w:val="0"/>
          <w:bCs w:val="0"/>
        </w:rPr>
      </w:pPr>
      <w:r>
        <w:rPr>
          <w:rFonts w:hint="eastAsia"/>
          <w:b w:val="0"/>
          <w:bCs w:val="0"/>
        </w:rPr>
        <w:t>1.采购人信息            </w:t>
      </w:r>
    </w:p>
    <w:p w14:paraId="06CF52BD">
      <w:pPr>
        <w:snapToGrid w:val="0"/>
        <w:spacing w:line="360" w:lineRule="auto"/>
        <w:ind w:firstLine="480" w:firstLineChars="200"/>
        <w:rPr>
          <w:rFonts w:hint="eastAsia"/>
          <w:b w:val="0"/>
          <w:bCs w:val="0"/>
        </w:rPr>
      </w:pPr>
      <w:r>
        <w:rPr>
          <w:rFonts w:hint="eastAsia"/>
          <w:b w:val="0"/>
          <w:bCs w:val="0"/>
        </w:rPr>
        <w:t>名 称：吉林省公安厅           </w:t>
      </w:r>
    </w:p>
    <w:p w14:paraId="11A2DCC8">
      <w:pPr>
        <w:snapToGrid w:val="0"/>
        <w:spacing w:line="360" w:lineRule="auto"/>
        <w:ind w:firstLine="480" w:firstLineChars="200"/>
        <w:rPr>
          <w:rFonts w:hint="eastAsia"/>
          <w:b w:val="0"/>
          <w:bCs w:val="0"/>
        </w:rPr>
      </w:pPr>
      <w:r>
        <w:rPr>
          <w:rFonts w:hint="eastAsia"/>
          <w:b w:val="0"/>
          <w:bCs w:val="0"/>
        </w:rPr>
        <w:t>地 址：长春市朝阳区新发路806号          </w:t>
      </w:r>
    </w:p>
    <w:p w14:paraId="0C47CF2B">
      <w:pPr>
        <w:snapToGrid w:val="0"/>
        <w:spacing w:line="360" w:lineRule="auto"/>
        <w:ind w:firstLine="480" w:firstLineChars="200"/>
        <w:rPr>
          <w:rFonts w:hint="eastAsia"/>
          <w:b w:val="0"/>
          <w:bCs w:val="0"/>
        </w:rPr>
      </w:pPr>
      <w:r>
        <w:rPr>
          <w:rFonts w:hint="eastAsia"/>
          <w:b w:val="0"/>
          <w:bCs w:val="0"/>
        </w:rPr>
        <w:t>联系方式：0431-82098755           </w:t>
      </w:r>
    </w:p>
    <w:p w14:paraId="0CF5452E">
      <w:pPr>
        <w:snapToGrid w:val="0"/>
        <w:spacing w:line="360" w:lineRule="auto"/>
        <w:ind w:firstLine="480" w:firstLineChars="200"/>
        <w:rPr>
          <w:rFonts w:hint="eastAsia"/>
          <w:b w:val="0"/>
          <w:bCs w:val="0"/>
        </w:rPr>
      </w:pPr>
      <w:r>
        <w:rPr>
          <w:rFonts w:hint="eastAsia"/>
          <w:b w:val="0"/>
          <w:bCs w:val="0"/>
        </w:rPr>
        <w:t>2.采购代理机构信息            </w:t>
      </w:r>
    </w:p>
    <w:p w14:paraId="37FA55F3">
      <w:pPr>
        <w:snapToGrid w:val="0"/>
        <w:spacing w:line="360" w:lineRule="auto"/>
        <w:ind w:firstLine="480" w:firstLineChars="200"/>
        <w:rPr>
          <w:rFonts w:hint="eastAsia"/>
          <w:b w:val="0"/>
          <w:bCs w:val="0"/>
        </w:rPr>
      </w:pPr>
      <w:r>
        <w:rPr>
          <w:rFonts w:hint="eastAsia"/>
          <w:b w:val="0"/>
          <w:bCs w:val="0"/>
        </w:rPr>
        <w:t>名 称：中资国际工程咨询集团有限责任公司         </w:t>
      </w:r>
    </w:p>
    <w:p w14:paraId="70E763DD">
      <w:pPr>
        <w:snapToGrid w:val="0"/>
        <w:spacing w:line="360" w:lineRule="auto"/>
        <w:ind w:firstLine="480" w:firstLineChars="200"/>
        <w:rPr>
          <w:rFonts w:hint="eastAsia"/>
          <w:b w:val="0"/>
          <w:bCs w:val="0"/>
        </w:rPr>
      </w:pPr>
      <w:r>
        <w:rPr>
          <w:rFonts w:hint="eastAsia"/>
          <w:b w:val="0"/>
          <w:bCs w:val="0"/>
        </w:rPr>
        <w:t>地 址：长春市二道区东南湖大路3030号           </w:t>
      </w:r>
    </w:p>
    <w:p w14:paraId="53967A25">
      <w:pPr>
        <w:snapToGrid w:val="0"/>
        <w:spacing w:line="360" w:lineRule="auto"/>
        <w:ind w:firstLine="480" w:firstLineChars="200"/>
        <w:rPr>
          <w:rFonts w:hint="eastAsia"/>
          <w:b w:val="0"/>
          <w:bCs w:val="0"/>
        </w:rPr>
      </w:pPr>
      <w:r>
        <w:rPr>
          <w:rFonts w:hint="eastAsia"/>
          <w:b w:val="0"/>
          <w:bCs w:val="0"/>
        </w:rPr>
        <w:t>联系方式：17790093461            </w:t>
      </w:r>
    </w:p>
    <w:p w14:paraId="1C43DD57">
      <w:pPr>
        <w:snapToGrid w:val="0"/>
        <w:spacing w:line="360" w:lineRule="auto"/>
        <w:ind w:firstLine="480" w:firstLineChars="200"/>
        <w:rPr>
          <w:rFonts w:hint="eastAsia"/>
          <w:b w:val="0"/>
          <w:bCs w:val="0"/>
        </w:rPr>
      </w:pPr>
      <w:r>
        <w:rPr>
          <w:rFonts w:hint="eastAsia"/>
          <w:b w:val="0"/>
          <w:bCs w:val="0"/>
        </w:rPr>
        <w:t>3.项目联系方式    </w:t>
      </w:r>
    </w:p>
    <w:p w14:paraId="284E8235">
      <w:pPr>
        <w:snapToGrid w:val="0"/>
        <w:spacing w:line="360" w:lineRule="auto"/>
        <w:ind w:firstLine="480" w:firstLineChars="200"/>
        <w:rPr>
          <w:rFonts w:hint="eastAsia"/>
          <w:b w:val="0"/>
          <w:bCs w:val="0"/>
        </w:rPr>
      </w:pPr>
      <w:r>
        <w:rPr>
          <w:rFonts w:hint="eastAsia"/>
          <w:b w:val="0"/>
          <w:bCs w:val="0"/>
        </w:rPr>
        <w:t>项目联系人：林佳美   </w:t>
      </w:r>
    </w:p>
    <w:p w14:paraId="01061561">
      <w:pPr>
        <w:snapToGrid w:val="0"/>
        <w:spacing w:line="360" w:lineRule="auto"/>
        <w:ind w:firstLine="480" w:firstLineChars="200"/>
        <w:rPr>
          <w:rFonts w:hint="eastAsia"/>
          <w:b w:val="0"/>
          <w:bCs w:val="0"/>
        </w:rPr>
      </w:pPr>
      <w:r>
        <w:rPr>
          <w:rFonts w:hint="eastAsia"/>
          <w:b w:val="0"/>
          <w:bCs w:val="0"/>
        </w:rPr>
        <w:t>电 话：17790093461  </w:t>
      </w:r>
    </w:p>
    <w:p w14:paraId="49844191">
      <w:pPr>
        <w:snapToGrid w:val="0"/>
        <w:spacing w:line="360" w:lineRule="auto"/>
        <w:ind w:firstLine="480" w:firstLineChars="200"/>
        <w:sectPr>
          <w:headerReference r:id="rId13" w:type="default"/>
          <w:footerReference r:id="rId14" w:type="default"/>
          <w:pgSz w:w="11906" w:h="16838"/>
          <w:pgMar w:top="1134" w:right="1134" w:bottom="851" w:left="1418" w:header="851" w:footer="567" w:gutter="0"/>
          <w:pgNumType w:fmt="decimal" w:start="1"/>
          <w:cols w:space="720" w:num="1"/>
          <w:docGrid w:linePitch="312" w:charSpace="0"/>
        </w:sectPr>
      </w:pPr>
      <w:r>
        <w:rPr>
          <w:rFonts w:hint="eastAsia"/>
          <w:b/>
          <w:bCs/>
        </w:rPr>
        <w:t>监管部门：吉林省财政厅政府采购管理处</w:t>
      </w:r>
    </w:p>
    <w:p w14:paraId="37211235">
      <w:pPr>
        <w:pStyle w:val="2"/>
        <w:rPr>
          <w:rFonts w:hint="eastAsia"/>
        </w:rPr>
      </w:pPr>
      <w:bookmarkStart w:id="3" w:name="_Toc10885"/>
      <w:r>
        <w:rPr>
          <w:rFonts w:hint="eastAsia"/>
        </w:rPr>
        <w:t>第二部分 供应商须知及前附表</w:t>
      </w:r>
      <w:bookmarkEnd w:id="2"/>
      <w:bookmarkEnd w:id="3"/>
    </w:p>
    <w:p w14:paraId="4C7532FA">
      <w:pPr>
        <w:ind w:firstLine="0" w:firstLineChars="0"/>
        <w:jc w:val="center"/>
        <w:rPr>
          <w:rFonts w:hint="eastAsia" w:cs="宋体"/>
          <w:b/>
          <w:bCs/>
          <w:szCs w:val="24"/>
        </w:rPr>
      </w:pPr>
      <w:r>
        <w:rPr>
          <w:rFonts w:hint="eastAsia" w:cs="宋体"/>
          <w:b/>
          <w:bCs/>
          <w:szCs w:val="24"/>
        </w:rPr>
        <w:t>一、供应商须知前附表</w:t>
      </w:r>
    </w:p>
    <w:tbl>
      <w:tblPr>
        <w:tblStyle w:val="42"/>
        <w:tblW w:w="50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9"/>
        <w:gridCol w:w="2183"/>
        <w:gridCol w:w="6887"/>
      </w:tblGrid>
      <w:tr w14:paraId="1E56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trPr>
        <w:tc>
          <w:tcPr>
            <w:tcW w:w="400" w:type="pct"/>
            <w:noWrap w:val="0"/>
            <w:vAlign w:val="center"/>
          </w:tcPr>
          <w:p w14:paraId="4B82354C">
            <w:pPr>
              <w:spacing w:line="400" w:lineRule="exact"/>
              <w:ind w:firstLine="0" w:firstLineChars="0"/>
              <w:jc w:val="center"/>
              <w:rPr>
                <w:rFonts w:hint="eastAsia" w:cs="宋体"/>
                <w:sz w:val="24"/>
                <w:szCs w:val="24"/>
                <w:lang w:val="zh-CN"/>
              </w:rPr>
            </w:pPr>
            <w:r>
              <w:rPr>
                <w:rFonts w:hint="eastAsia" w:cs="宋体"/>
                <w:sz w:val="24"/>
                <w:szCs w:val="24"/>
                <w:lang w:val="zh-CN"/>
              </w:rPr>
              <w:t>条款号</w:t>
            </w:r>
          </w:p>
        </w:tc>
        <w:tc>
          <w:tcPr>
            <w:tcW w:w="1107" w:type="pct"/>
            <w:noWrap w:val="0"/>
            <w:vAlign w:val="center"/>
          </w:tcPr>
          <w:p w14:paraId="1B5C6502">
            <w:pPr>
              <w:spacing w:line="400" w:lineRule="exact"/>
              <w:ind w:firstLine="0" w:firstLineChars="0"/>
              <w:jc w:val="center"/>
              <w:rPr>
                <w:rFonts w:hint="eastAsia" w:cs="宋体"/>
                <w:sz w:val="24"/>
                <w:szCs w:val="24"/>
                <w:lang w:val="zh-CN"/>
              </w:rPr>
            </w:pPr>
            <w:r>
              <w:rPr>
                <w:rFonts w:hint="eastAsia" w:cs="宋体"/>
                <w:sz w:val="24"/>
                <w:szCs w:val="24"/>
                <w:lang w:val="zh-CN"/>
              </w:rPr>
              <w:t>条款名称</w:t>
            </w:r>
          </w:p>
        </w:tc>
        <w:tc>
          <w:tcPr>
            <w:tcW w:w="3492" w:type="pct"/>
            <w:noWrap w:val="0"/>
            <w:vAlign w:val="center"/>
          </w:tcPr>
          <w:p w14:paraId="6F1AF876">
            <w:pPr>
              <w:spacing w:line="400" w:lineRule="exact"/>
              <w:ind w:firstLine="0" w:firstLineChars="0"/>
              <w:jc w:val="center"/>
              <w:rPr>
                <w:rFonts w:hint="eastAsia" w:cs="宋体"/>
                <w:sz w:val="24"/>
                <w:szCs w:val="24"/>
                <w:lang w:val="zh-CN"/>
              </w:rPr>
            </w:pPr>
            <w:r>
              <w:rPr>
                <w:rFonts w:hint="eastAsia" w:cs="宋体"/>
                <w:sz w:val="24"/>
                <w:szCs w:val="24"/>
                <w:lang w:val="zh-CN"/>
              </w:rPr>
              <w:t>编    列    内    容</w:t>
            </w:r>
          </w:p>
        </w:tc>
      </w:tr>
      <w:tr w14:paraId="005F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1A58B7E">
            <w:pPr>
              <w:spacing w:line="400" w:lineRule="exact"/>
              <w:ind w:firstLine="0" w:firstLineChars="0"/>
              <w:jc w:val="center"/>
              <w:rPr>
                <w:rFonts w:hint="eastAsia" w:cs="宋体"/>
                <w:sz w:val="24"/>
                <w:szCs w:val="24"/>
                <w:lang w:val="zh-CN"/>
              </w:rPr>
            </w:pPr>
            <w:r>
              <w:rPr>
                <w:rFonts w:hint="eastAsia" w:cs="宋体"/>
                <w:sz w:val="24"/>
                <w:szCs w:val="24"/>
                <w:lang w:val="zh-CN"/>
              </w:rPr>
              <w:t>1</w:t>
            </w:r>
          </w:p>
        </w:tc>
        <w:tc>
          <w:tcPr>
            <w:tcW w:w="1107" w:type="pct"/>
            <w:noWrap w:val="0"/>
            <w:vAlign w:val="center"/>
          </w:tcPr>
          <w:p w14:paraId="4A2B3956">
            <w:pPr>
              <w:spacing w:line="400" w:lineRule="exact"/>
              <w:ind w:firstLine="0" w:firstLineChars="0"/>
              <w:rPr>
                <w:rFonts w:hint="eastAsia" w:cs="宋体"/>
                <w:sz w:val="24"/>
                <w:szCs w:val="24"/>
                <w:lang w:val="zh-CN"/>
              </w:rPr>
            </w:pPr>
            <w:r>
              <w:rPr>
                <w:rFonts w:hint="eastAsia" w:cs="宋体"/>
                <w:sz w:val="24"/>
                <w:szCs w:val="24"/>
                <w:lang w:val="zh-CN"/>
              </w:rPr>
              <w:t>采购人信息</w:t>
            </w:r>
          </w:p>
        </w:tc>
        <w:tc>
          <w:tcPr>
            <w:tcW w:w="3492" w:type="pct"/>
            <w:noWrap w:val="0"/>
            <w:vAlign w:val="center"/>
          </w:tcPr>
          <w:p w14:paraId="5C1C1F39">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吉林省公安厅</w:t>
            </w:r>
          </w:p>
          <w:p w14:paraId="25052AB4">
            <w:pPr>
              <w:spacing w:line="400" w:lineRule="exact"/>
              <w:ind w:firstLine="0" w:firstLineChars="0"/>
              <w:rPr>
                <w:rFonts w:hint="eastAsia" w:cs="宋体"/>
                <w:sz w:val="24"/>
                <w:szCs w:val="24"/>
                <w:lang w:val="zh-CN"/>
              </w:rPr>
            </w:pPr>
            <w:r>
              <w:rPr>
                <w:rFonts w:hint="eastAsia" w:cs="宋体"/>
                <w:sz w:val="24"/>
                <w:szCs w:val="24"/>
                <w:lang w:val="zh-CN"/>
              </w:rPr>
              <w:t>地    址：</w:t>
            </w:r>
            <w:r>
              <w:rPr>
                <w:rFonts w:hint="eastAsia" w:cs="宋体"/>
                <w:sz w:val="24"/>
                <w:szCs w:val="24"/>
                <w:lang w:val="zh-CN" w:eastAsia="zh-CN"/>
              </w:rPr>
              <w:t>长春市朝阳区新发路806号</w:t>
            </w:r>
          </w:p>
          <w:p w14:paraId="1B908234">
            <w:pPr>
              <w:spacing w:line="400" w:lineRule="exact"/>
              <w:ind w:firstLine="0" w:firstLineChars="0"/>
              <w:rPr>
                <w:rFonts w:hint="eastAsia" w:cs="宋体"/>
                <w:sz w:val="24"/>
                <w:szCs w:val="24"/>
                <w:lang w:val="zh-CN"/>
              </w:rPr>
            </w:pPr>
            <w:r>
              <w:rPr>
                <w:rFonts w:hint="eastAsia" w:cs="宋体"/>
                <w:sz w:val="24"/>
                <w:szCs w:val="24"/>
                <w:lang w:val="zh-CN"/>
              </w:rPr>
              <w:t>联系方式：宫亚男 0431-82098755</w:t>
            </w:r>
          </w:p>
        </w:tc>
      </w:tr>
      <w:tr w14:paraId="3223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D839471">
            <w:pPr>
              <w:spacing w:line="400" w:lineRule="exact"/>
              <w:ind w:firstLine="0" w:firstLineChars="0"/>
              <w:jc w:val="center"/>
              <w:rPr>
                <w:rFonts w:hint="eastAsia" w:cs="宋体"/>
                <w:sz w:val="24"/>
                <w:szCs w:val="24"/>
                <w:lang w:val="zh-CN"/>
              </w:rPr>
            </w:pPr>
            <w:r>
              <w:rPr>
                <w:rFonts w:hint="eastAsia" w:cs="宋体"/>
                <w:sz w:val="24"/>
                <w:szCs w:val="24"/>
                <w:lang w:val="zh-CN"/>
              </w:rPr>
              <w:t>2</w:t>
            </w:r>
          </w:p>
        </w:tc>
        <w:tc>
          <w:tcPr>
            <w:tcW w:w="1107" w:type="pct"/>
            <w:noWrap w:val="0"/>
            <w:vAlign w:val="center"/>
          </w:tcPr>
          <w:p w14:paraId="5F97EACF">
            <w:pPr>
              <w:spacing w:line="400" w:lineRule="exact"/>
              <w:ind w:firstLine="0" w:firstLineChars="0"/>
              <w:rPr>
                <w:rFonts w:hint="eastAsia" w:cs="宋体"/>
                <w:sz w:val="24"/>
                <w:szCs w:val="24"/>
                <w:lang w:val="zh-CN"/>
              </w:rPr>
            </w:pPr>
            <w:r>
              <w:rPr>
                <w:rFonts w:hint="eastAsia" w:cs="宋体"/>
                <w:sz w:val="24"/>
                <w:szCs w:val="24"/>
                <w:lang w:val="zh-CN"/>
              </w:rPr>
              <w:t>采购代理机构信息</w:t>
            </w:r>
          </w:p>
        </w:tc>
        <w:tc>
          <w:tcPr>
            <w:tcW w:w="3492" w:type="pct"/>
            <w:noWrap w:val="0"/>
            <w:vAlign w:val="center"/>
          </w:tcPr>
          <w:p w14:paraId="0C565ACC">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中资国际工程咨询集团有限责任公司</w:t>
            </w:r>
          </w:p>
          <w:p w14:paraId="1B2D516E">
            <w:pPr>
              <w:spacing w:line="400" w:lineRule="exact"/>
              <w:ind w:firstLine="0" w:firstLineChars="0"/>
              <w:rPr>
                <w:rFonts w:hint="eastAsia" w:cs="宋体"/>
                <w:sz w:val="24"/>
                <w:szCs w:val="24"/>
                <w:lang w:val="zh-CN"/>
              </w:rPr>
            </w:pPr>
            <w:r>
              <w:rPr>
                <w:rFonts w:hint="eastAsia" w:cs="宋体"/>
                <w:sz w:val="24"/>
                <w:szCs w:val="24"/>
                <w:lang w:val="zh-CN" w:eastAsia="zh-CN"/>
              </w:rPr>
              <w:t>地  址：长春市二道区东南湖大路3030号</w:t>
            </w:r>
          </w:p>
          <w:p w14:paraId="38961070">
            <w:pPr>
              <w:spacing w:line="400" w:lineRule="exact"/>
              <w:ind w:firstLine="0" w:firstLineChars="0"/>
              <w:rPr>
                <w:rFonts w:hint="eastAsia" w:cs="宋体"/>
                <w:sz w:val="24"/>
                <w:szCs w:val="24"/>
                <w:lang w:val="zh-CN"/>
              </w:rPr>
            </w:pPr>
            <w:r>
              <w:rPr>
                <w:rFonts w:hint="eastAsia" w:cs="宋体"/>
                <w:sz w:val="24"/>
                <w:szCs w:val="24"/>
                <w:lang w:val="zh-CN"/>
              </w:rPr>
              <w:t>联系方式：</w:t>
            </w:r>
            <w:r>
              <w:rPr>
                <w:rFonts w:hint="eastAsia" w:cs="宋体"/>
                <w:sz w:val="24"/>
                <w:szCs w:val="24"/>
                <w:lang w:val="zh-CN" w:eastAsia="zh-CN"/>
              </w:rPr>
              <w:t>林佳美</w:t>
            </w:r>
            <w:r>
              <w:rPr>
                <w:rFonts w:hint="eastAsia" w:cs="宋体"/>
                <w:sz w:val="24"/>
                <w:szCs w:val="24"/>
                <w:lang w:val="zh-CN"/>
              </w:rPr>
              <w:t xml:space="preserve">  15104434231</w:t>
            </w:r>
          </w:p>
        </w:tc>
      </w:tr>
      <w:tr w14:paraId="07BE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9495829">
            <w:pPr>
              <w:spacing w:line="400" w:lineRule="exact"/>
              <w:ind w:firstLine="0" w:firstLineChars="0"/>
              <w:jc w:val="center"/>
              <w:rPr>
                <w:rFonts w:hint="eastAsia" w:cs="宋体"/>
                <w:sz w:val="24"/>
                <w:szCs w:val="24"/>
                <w:lang w:val="zh-CN"/>
              </w:rPr>
            </w:pPr>
            <w:r>
              <w:rPr>
                <w:rFonts w:hint="eastAsia" w:cs="宋体"/>
                <w:sz w:val="24"/>
                <w:szCs w:val="24"/>
                <w:lang w:val="zh-CN"/>
              </w:rPr>
              <w:t>3</w:t>
            </w:r>
          </w:p>
        </w:tc>
        <w:tc>
          <w:tcPr>
            <w:tcW w:w="1107" w:type="pct"/>
            <w:noWrap w:val="0"/>
            <w:vAlign w:val="center"/>
          </w:tcPr>
          <w:p w14:paraId="1E23D8AE">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项目名称及项目编号</w:t>
            </w:r>
          </w:p>
        </w:tc>
        <w:tc>
          <w:tcPr>
            <w:tcW w:w="3492" w:type="pct"/>
            <w:noWrap w:val="0"/>
            <w:vAlign w:val="center"/>
          </w:tcPr>
          <w:p w14:paraId="7883987C">
            <w:pPr>
              <w:spacing w:line="400" w:lineRule="exact"/>
              <w:ind w:firstLine="0" w:firstLineChars="0"/>
              <w:rPr>
                <w:rFonts w:hint="eastAsia" w:cs="宋体"/>
                <w:sz w:val="24"/>
                <w:szCs w:val="24"/>
                <w:highlight w:val="none"/>
              </w:rPr>
            </w:pPr>
            <w:r>
              <w:rPr>
                <w:rFonts w:hint="eastAsia" w:cs="宋体"/>
                <w:sz w:val="24"/>
                <w:szCs w:val="24"/>
                <w:highlight w:val="none"/>
              </w:rPr>
              <w:t>项目名称：</w:t>
            </w:r>
            <w:r>
              <w:rPr>
                <w:rFonts w:hint="eastAsia" w:cs="宋体"/>
                <w:szCs w:val="24"/>
                <w:highlight w:val="none"/>
                <w:lang w:eastAsia="zh-CN"/>
              </w:rPr>
              <w:t>吉林省公安厅2026年警航装备采购项目（二标段）</w:t>
            </w:r>
          </w:p>
          <w:p w14:paraId="2CFC8C37">
            <w:pPr>
              <w:spacing w:line="400" w:lineRule="exact"/>
              <w:ind w:firstLine="0" w:firstLineChars="0"/>
              <w:rPr>
                <w:rFonts w:hint="eastAsia" w:eastAsia="宋体" w:cs="宋体"/>
                <w:sz w:val="24"/>
                <w:szCs w:val="24"/>
                <w:highlight w:val="none"/>
                <w:lang w:eastAsia="zh-CN"/>
              </w:rPr>
            </w:pPr>
            <w:r>
              <w:rPr>
                <w:rFonts w:hint="eastAsia" w:cs="宋体"/>
                <w:sz w:val="24"/>
                <w:szCs w:val="24"/>
                <w:highlight w:val="none"/>
                <w:lang w:val="zh-CN"/>
              </w:rPr>
              <w:t>项目编号</w:t>
            </w:r>
            <w:r>
              <w:rPr>
                <w:rFonts w:hint="eastAsia" w:cs="宋体"/>
                <w:sz w:val="24"/>
                <w:szCs w:val="24"/>
                <w:highlight w:val="none"/>
              </w:rPr>
              <w:t>：采购计划-[2026]-25266号-ZZ62820HW04310174</w:t>
            </w:r>
            <w:r>
              <w:rPr>
                <w:rFonts w:hint="eastAsia" w:cs="宋体"/>
                <w:sz w:val="24"/>
                <w:szCs w:val="24"/>
                <w:highlight w:val="none"/>
                <w:lang w:eastAsia="zh-CN"/>
              </w:rPr>
              <w:t xml:space="preserve">  </w:t>
            </w:r>
          </w:p>
        </w:tc>
      </w:tr>
      <w:tr w14:paraId="7945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BDC9D20">
            <w:pPr>
              <w:spacing w:line="400" w:lineRule="exact"/>
              <w:ind w:firstLine="0" w:firstLineChars="0"/>
              <w:jc w:val="center"/>
              <w:rPr>
                <w:rFonts w:hint="eastAsia" w:cs="宋体"/>
                <w:sz w:val="24"/>
                <w:szCs w:val="24"/>
                <w:lang w:val="zh-CN"/>
              </w:rPr>
            </w:pPr>
            <w:r>
              <w:rPr>
                <w:rFonts w:hint="eastAsia" w:cs="宋体"/>
                <w:sz w:val="24"/>
                <w:szCs w:val="24"/>
                <w:lang w:val="zh-CN"/>
              </w:rPr>
              <w:t>4</w:t>
            </w:r>
          </w:p>
        </w:tc>
        <w:tc>
          <w:tcPr>
            <w:tcW w:w="1107" w:type="pct"/>
            <w:noWrap w:val="0"/>
            <w:vAlign w:val="center"/>
          </w:tcPr>
          <w:p w14:paraId="464586D8">
            <w:pPr>
              <w:spacing w:line="400" w:lineRule="exact"/>
              <w:ind w:firstLine="0" w:firstLineChars="0"/>
              <w:rPr>
                <w:rFonts w:hint="eastAsia" w:cs="宋体"/>
                <w:sz w:val="24"/>
                <w:szCs w:val="24"/>
                <w:lang w:val="zh-CN"/>
              </w:rPr>
            </w:pPr>
            <w:r>
              <w:rPr>
                <w:rFonts w:hint="eastAsia" w:cs="宋体"/>
                <w:sz w:val="24"/>
                <w:szCs w:val="24"/>
                <w:lang w:eastAsia="zh-CN"/>
              </w:rPr>
              <w:t>交货</w:t>
            </w:r>
            <w:r>
              <w:rPr>
                <w:rFonts w:hint="eastAsia" w:cs="宋体"/>
                <w:sz w:val="24"/>
                <w:szCs w:val="24"/>
                <w:lang w:val="zh-CN"/>
              </w:rPr>
              <w:t>地点</w:t>
            </w:r>
          </w:p>
        </w:tc>
        <w:tc>
          <w:tcPr>
            <w:tcW w:w="3492" w:type="pct"/>
            <w:noWrap w:val="0"/>
            <w:vAlign w:val="center"/>
          </w:tcPr>
          <w:p w14:paraId="6F5F4582">
            <w:pPr>
              <w:spacing w:line="400" w:lineRule="exact"/>
              <w:ind w:firstLine="0" w:firstLineChars="0"/>
              <w:rPr>
                <w:rFonts w:hint="eastAsia" w:eastAsia="宋体" w:cs="宋体"/>
                <w:sz w:val="24"/>
                <w:szCs w:val="24"/>
                <w:lang w:eastAsia="zh-CN"/>
              </w:rPr>
            </w:pPr>
            <w:r>
              <w:rPr>
                <w:rFonts w:hint="eastAsia" w:cs="宋体"/>
                <w:sz w:val="24"/>
                <w:szCs w:val="24"/>
                <w:lang w:eastAsia="zh-CN"/>
              </w:rPr>
              <w:t>吉林省公安厅</w:t>
            </w:r>
          </w:p>
        </w:tc>
      </w:tr>
      <w:tr w14:paraId="3D8C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1EEAC00">
            <w:pPr>
              <w:spacing w:line="400" w:lineRule="exact"/>
              <w:ind w:firstLine="0" w:firstLineChars="0"/>
              <w:jc w:val="center"/>
              <w:rPr>
                <w:rFonts w:hint="eastAsia" w:cs="宋体"/>
                <w:sz w:val="24"/>
                <w:szCs w:val="24"/>
                <w:lang w:val="zh-CN"/>
              </w:rPr>
            </w:pPr>
            <w:r>
              <w:rPr>
                <w:rFonts w:hint="eastAsia" w:cs="宋体"/>
                <w:sz w:val="24"/>
                <w:szCs w:val="24"/>
                <w:lang w:val="zh-CN"/>
              </w:rPr>
              <w:t>5</w:t>
            </w:r>
          </w:p>
        </w:tc>
        <w:tc>
          <w:tcPr>
            <w:tcW w:w="1107" w:type="pct"/>
            <w:noWrap w:val="0"/>
            <w:vAlign w:val="center"/>
          </w:tcPr>
          <w:p w14:paraId="25283C4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资金来源</w:t>
            </w:r>
          </w:p>
        </w:tc>
        <w:tc>
          <w:tcPr>
            <w:tcW w:w="3492" w:type="pct"/>
            <w:noWrap w:val="0"/>
            <w:vAlign w:val="center"/>
          </w:tcPr>
          <w:p w14:paraId="38676341">
            <w:pPr>
              <w:spacing w:line="400" w:lineRule="exact"/>
              <w:ind w:firstLine="0" w:firstLineChars="0"/>
              <w:rPr>
                <w:rFonts w:cs="宋体"/>
                <w:sz w:val="24"/>
                <w:szCs w:val="24"/>
                <w:highlight w:val="none"/>
              </w:rPr>
            </w:pPr>
            <w:r>
              <w:rPr>
                <w:rFonts w:cs="宋体"/>
                <w:sz w:val="24"/>
                <w:szCs w:val="24"/>
                <w:highlight w:val="none"/>
              </w:rPr>
              <w:t>财政资金</w:t>
            </w:r>
          </w:p>
        </w:tc>
      </w:tr>
      <w:tr w14:paraId="629A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6F343346">
            <w:pPr>
              <w:spacing w:line="400" w:lineRule="exact"/>
              <w:ind w:firstLine="0" w:firstLineChars="0"/>
              <w:jc w:val="center"/>
              <w:rPr>
                <w:rFonts w:hint="eastAsia" w:cs="宋体"/>
                <w:sz w:val="24"/>
                <w:szCs w:val="24"/>
                <w:lang w:val="zh-CN"/>
              </w:rPr>
            </w:pPr>
            <w:r>
              <w:rPr>
                <w:rFonts w:hint="eastAsia" w:cs="宋体"/>
                <w:sz w:val="24"/>
                <w:szCs w:val="24"/>
                <w:lang w:val="zh-CN"/>
              </w:rPr>
              <w:t>6</w:t>
            </w:r>
          </w:p>
        </w:tc>
        <w:tc>
          <w:tcPr>
            <w:tcW w:w="1107" w:type="pct"/>
            <w:noWrap w:val="0"/>
            <w:vAlign w:val="center"/>
          </w:tcPr>
          <w:p w14:paraId="19102753">
            <w:pPr>
              <w:spacing w:line="400" w:lineRule="exact"/>
              <w:ind w:firstLine="0" w:firstLineChars="0"/>
              <w:rPr>
                <w:rFonts w:hint="eastAsia" w:cs="宋体"/>
                <w:sz w:val="24"/>
                <w:szCs w:val="24"/>
                <w:lang w:val="zh-CN"/>
              </w:rPr>
            </w:pPr>
            <w:r>
              <w:rPr>
                <w:rFonts w:hint="eastAsia" w:cs="宋体"/>
                <w:sz w:val="24"/>
                <w:szCs w:val="24"/>
                <w:lang w:val="zh-CN"/>
              </w:rPr>
              <w:t>资金落实情况</w:t>
            </w:r>
          </w:p>
        </w:tc>
        <w:tc>
          <w:tcPr>
            <w:tcW w:w="3492" w:type="pct"/>
            <w:noWrap w:val="0"/>
            <w:vAlign w:val="center"/>
          </w:tcPr>
          <w:p w14:paraId="19DF5DA4">
            <w:pPr>
              <w:spacing w:line="400" w:lineRule="exact"/>
              <w:ind w:firstLine="0" w:firstLineChars="0"/>
              <w:rPr>
                <w:rFonts w:hint="eastAsia" w:cs="宋体"/>
                <w:sz w:val="24"/>
                <w:szCs w:val="24"/>
                <w:lang w:val="zh-CN"/>
              </w:rPr>
            </w:pPr>
            <w:r>
              <w:rPr>
                <w:rFonts w:hint="eastAsia" w:cs="宋体"/>
                <w:sz w:val="24"/>
                <w:szCs w:val="24"/>
                <w:lang w:val="zh-CN"/>
              </w:rPr>
              <w:t>已落实</w:t>
            </w:r>
          </w:p>
        </w:tc>
      </w:tr>
      <w:tr w14:paraId="52AC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19FDFB3">
            <w:pPr>
              <w:spacing w:line="400" w:lineRule="exact"/>
              <w:ind w:firstLine="0" w:firstLineChars="0"/>
              <w:jc w:val="center"/>
              <w:rPr>
                <w:rFonts w:hint="eastAsia" w:cs="宋体"/>
                <w:sz w:val="24"/>
                <w:szCs w:val="24"/>
                <w:lang w:val="zh-CN"/>
              </w:rPr>
            </w:pPr>
            <w:r>
              <w:rPr>
                <w:rFonts w:hint="eastAsia" w:cs="宋体"/>
                <w:sz w:val="24"/>
                <w:szCs w:val="24"/>
                <w:lang w:val="zh-CN"/>
              </w:rPr>
              <w:t>7</w:t>
            </w:r>
          </w:p>
        </w:tc>
        <w:tc>
          <w:tcPr>
            <w:tcW w:w="1107" w:type="pct"/>
            <w:noWrap w:val="0"/>
            <w:vAlign w:val="center"/>
          </w:tcPr>
          <w:p w14:paraId="05E88BA9">
            <w:pPr>
              <w:spacing w:line="400" w:lineRule="exact"/>
              <w:ind w:firstLine="0" w:firstLineChars="0"/>
              <w:rPr>
                <w:rFonts w:hint="eastAsia" w:cs="宋体"/>
                <w:sz w:val="24"/>
                <w:szCs w:val="24"/>
                <w:lang w:val="zh-CN"/>
              </w:rPr>
            </w:pPr>
            <w:r>
              <w:rPr>
                <w:rFonts w:hint="eastAsia" w:cs="宋体"/>
                <w:sz w:val="24"/>
                <w:szCs w:val="24"/>
                <w:lang w:val="zh-CN"/>
              </w:rPr>
              <w:t>采购需求</w:t>
            </w:r>
          </w:p>
        </w:tc>
        <w:tc>
          <w:tcPr>
            <w:tcW w:w="3492" w:type="pct"/>
            <w:noWrap w:val="0"/>
            <w:vAlign w:val="center"/>
          </w:tcPr>
          <w:p w14:paraId="02364CE3">
            <w:pPr>
              <w:spacing w:line="360" w:lineRule="auto"/>
              <w:ind w:firstLine="0" w:firstLineChars="0"/>
              <w:rPr>
                <w:rFonts w:hint="eastAsia" w:cs="宋体"/>
                <w:sz w:val="24"/>
                <w:szCs w:val="24"/>
              </w:rPr>
            </w:pPr>
            <w:r>
              <w:rPr>
                <w:rFonts w:hint="eastAsia" w:cs="宋体"/>
                <w:szCs w:val="24"/>
                <w:lang w:eastAsia="zh-CN"/>
              </w:rPr>
              <w:t>吉林省公安厅2026年警航装备采购项目（二标段）</w:t>
            </w:r>
            <w:r>
              <w:rPr>
                <w:rFonts w:hint="eastAsia" w:cs="宋体"/>
                <w:sz w:val="24"/>
                <w:szCs w:val="24"/>
                <w:lang w:val="zh-CN"/>
              </w:rPr>
              <w:t>，</w:t>
            </w:r>
            <w:r>
              <w:rPr>
                <w:rFonts w:hint="eastAsia" w:cs="宋体"/>
                <w:sz w:val="24"/>
                <w:szCs w:val="24"/>
              </w:rPr>
              <w:t>具体</w:t>
            </w:r>
            <w:r>
              <w:rPr>
                <w:rFonts w:hint="eastAsia" w:cs="宋体"/>
                <w:sz w:val="24"/>
                <w:szCs w:val="24"/>
                <w:lang w:val="zh-CN"/>
              </w:rPr>
              <w:t>详见</w:t>
            </w:r>
            <w:r>
              <w:rPr>
                <w:rFonts w:hint="eastAsia" w:cs="宋体"/>
                <w:sz w:val="24"/>
                <w:szCs w:val="24"/>
              </w:rPr>
              <w:t>竞争性谈判</w:t>
            </w:r>
            <w:r>
              <w:rPr>
                <w:rFonts w:hint="eastAsia" w:cs="宋体"/>
                <w:sz w:val="24"/>
                <w:szCs w:val="24"/>
                <w:lang w:val="zh-CN"/>
              </w:rPr>
              <w:t>文件</w:t>
            </w:r>
          </w:p>
        </w:tc>
      </w:tr>
      <w:tr w14:paraId="4279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400" w:type="pct"/>
            <w:noWrap w:val="0"/>
            <w:vAlign w:val="center"/>
          </w:tcPr>
          <w:p w14:paraId="14A6931B">
            <w:pPr>
              <w:spacing w:line="400" w:lineRule="exact"/>
              <w:ind w:firstLine="0" w:firstLineChars="0"/>
              <w:jc w:val="center"/>
              <w:rPr>
                <w:rFonts w:hint="eastAsia" w:cs="宋体"/>
                <w:sz w:val="24"/>
                <w:szCs w:val="24"/>
                <w:lang w:val="zh-CN"/>
              </w:rPr>
            </w:pPr>
            <w:r>
              <w:rPr>
                <w:rFonts w:hint="eastAsia" w:cs="宋体"/>
                <w:sz w:val="24"/>
                <w:szCs w:val="24"/>
                <w:lang w:val="zh-CN"/>
              </w:rPr>
              <w:t>8</w:t>
            </w:r>
          </w:p>
        </w:tc>
        <w:tc>
          <w:tcPr>
            <w:tcW w:w="1107" w:type="pct"/>
            <w:noWrap w:val="0"/>
            <w:vAlign w:val="center"/>
          </w:tcPr>
          <w:p w14:paraId="1FBCB15E">
            <w:pPr>
              <w:spacing w:line="400" w:lineRule="exact"/>
              <w:ind w:firstLine="0" w:firstLineChars="0"/>
              <w:rPr>
                <w:rFonts w:hint="eastAsia" w:cs="宋体"/>
                <w:color w:val="auto"/>
                <w:sz w:val="24"/>
                <w:szCs w:val="24"/>
                <w:lang w:val="zh-CN"/>
              </w:rPr>
            </w:pPr>
            <w:r>
              <w:rPr>
                <w:rFonts w:hint="eastAsia"/>
              </w:rPr>
              <w:t>交货时间及地点</w:t>
            </w:r>
          </w:p>
        </w:tc>
        <w:tc>
          <w:tcPr>
            <w:tcW w:w="3492" w:type="pct"/>
            <w:noWrap w:val="0"/>
            <w:vAlign w:val="center"/>
          </w:tcPr>
          <w:p w14:paraId="5E0F8B7B">
            <w:pPr>
              <w:spacing w:line="400" w:lineRule="exact"/>
              <w:ind w:firstLine="0" w:firstLineChars="0"/>
              <w:rPr>
                <w:rFonts w:hint="eastAsia" w:cs="宋体"/>
                <w:color w:val="auto"/>
                <w:sz w:val="24"/>
                <w:szCs w:val="24"/>
                <w:lang w:val="zh-CN"/>
              </w:rPr>
            </w:pPr>
            <w:r>
              <w:rPr>
                <w:rFonts w:hint="eastAsia"/>
              </w:rPr>
              <w:t>合同签订后25个工作日内交付安装调试到位。交付地点：吉林省公安厅。</w:t>
            </w:r>
            <w:r>
              <w:rPr>
                <w:rFonts w:hint="eastAsia" w:ascii="宋体" w:hAnsi="宋体"/>
                <w:color w:val="000000"/>
              </w:rPr>
              <w:t>如果供方没有按照合同规定的时间交货和提供服务，供方应向需方支付误期赔偿费。误期赔偿费每周按迟交货物的交货价或延期服务的服务费用的百分之一计收，直至交货或提供服务为止。一周按七天计算，不足七天按一周计算。误期赔偿费可从应付货款和/或履约保证金中扣除。收取误期赔偿费不影响需方采取合同规定的其他补救措施的权力。再收取误期赔偿费期间，需方有权决定是否终止合同。</w:t>
            </w:r>
          </w:p>
        </w:tc>
      </w:tr>
      <w:tr w14:paraId="0C9C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58D4B56">
            <w:pPr>
              <w:spacing w:line="400" w:lineRule="exact"/>
              <w:ind w:firstLine="0" w:firstLineChars="0"/>
              <w:jc w:val="center"/>
              <w:rPr>
                <w:rFonts w:hint="eastAsia" w:cs="宋体"/>
                <w:sz w:val="24"/>
                <w:szCs w:val="24"/>
                <w:lang w:val="zh-CN"/>
              </w:rPr>
            </w:pPr>
            <w:r>
              <w:rPr>
                <w:rFonts w:hint="eastAsia" w:cs="宋体"/>
                <w:sz w:val="24"/>
                <w:szCs w:val="24"/>
                <w:lang w:val="zh-CN"/>
              </w:rPr>
              <w:t>9</w:t>
            </w:r>
          </w:p>
        </w:tc>
        <w:tc>
          <w:tcPr>
            <w:tcW w:w="1107" w:type="pct"/>
            <w:noWrap w:val="0"/>
            <w:vAlign w:val="center"/>
          </w:tcPr>
          <w:p w14:paraId="2092DCF1">
            <w:pPr>
              <w:spacing w:line="320" w:lineRule="exact"/>
              <w:ind w:firstLine="0" w:firstLineChars="0"/>
              <w:jc w:val="both"/>
              <w:rPr>
                <w:rFonts w:hint="eastAsia" w:cs="宋体"/>
                <w:sz w:val="24"/>
                <w:szCs w:val="24"/>
                <w:highlight w:val="none"/>
                <w:lang w:val="zh-CN"/>
              </w:rPr>
            </w:pPr>
            <w:r>
              <w:rPr>
                <w:rFonts w:hint="eastAsia" w:cs="宋体"/>
                <w:bCs/>
                <w:sz w:val="24"/>
                <w:szCs w:val="24"/>
                <w:highlight w:val="none"/>
              </w:rPr>
              <w:t>进口产品</w:t>
            </w:r>
          </w:p>
        </w:tc>
        <w:tc>
          <w:tcPr>
            <w:tcW w:w="3492" w:type="pct"/>
            <w:noWrap w:val="0"/>
            <w:vAlign w:val="top"/>
          </w:tcPr>
          <w:p w14:paraId="64482179">
            <w:pPr>
              <w:spacing w:line="360" w:lineRule="auto"/>
              <w:ind w:firstLine="0" w:firstLineChars="0"/>
              <w:rPr>
                <w:rFonts w:hint="eastAsia" w:cs="宋体"/>
                <w:sz w:val="24"/>
                <w:szCs w:val="24"/>
                <w:highlight w:val="none"/>
              </w:rPr>
            </w:pPr>
            <w:r>
              <w:rPr>
                <w:rFonts w:hint="eastAsia" w:cs="宋体"/>
                <w:sz w:val="24"/>
                <w:szCs w:val="24"/>
                <w:highlight w:val="none"/>
              </w:rPr>
              <w:t>☑不允许</w:t>
            </w:r>
          </w:p>
          <w:p w14:paraId="76A0268E">
            <w:pPr>
              <w:spacing w:line="360" w:lineRule="auto"/>
              <w:ind w:firstLine="0" w:firstLineChars="0"/>
              <w:rPr>
                <w:rFonts w:hint="eastAsia" w:cs="宋体"/>
                <w:sz w:val="24"/>
                <w:szCs w:val="24"/>
                <w:highlight w:val="none"/>
              </w:rPr>
            </w:pPr>
            <w:r>
              <w:rPr>
                <w:rFonts w:hint="eastAsia" w:cs="宋体"/>
                <w:sz w:val="24"/>
                <w:szCs w:val="24"/>
                <w:highlight w:val="none"/>
              </w:rPr>
              <w:t xml:space="preserve">□允许，产品名目清单：     </w:t>
            </w:r>
          </w:p>
        </w:tc>
      </w:tr>
      <w:tr w14:paraId="5274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07D63B4A">
            <w:pPr>
              <w:spacing w:line="400" w:lineRule="exact"/>
              <w:ind w:firstLine="0" w:firstLineChars="0"/>
              <w:jc w:val="center"/>
              <w:rPr>
                <w:rFonts w:hint="eastAsia" w:cs="宋体"/>
                <w:sz w:val="24"/>
                <w:szCs w:val="24"/>
                <w:lang w:val="zh-CN"/>
              </w:rPr>
            </w:pPr>
            <w:r>
              <w:rPr>
                <w:rFonts w:hint="eastAsia" w:cs="宋体"/>
                <w:sz w:val="24"/>
                <w:szCs w:val="24"/>
                <w:lang w:val="zh-CN"/>
              </w:rPr>
              <w:t>10</w:t>
            </w:r>
          </w:p>
        </w:tc>
        <w:tc>
          <w:tcPr>
            <w:tcW w:w="1107" w:type="pct"/>
            <w:noWrap w:val="0"/>
            <w:vAlign w:val="center"/>
          </w:tcPr>
          <w:p w14:paraId="25E68B9C">
            <w:pPr>
              <w:spacing w:line="400" w:lineRule="exact"/>
              <w:ind w:firstLine="0" w:firstLineChars="0"/>
              <w:rPr>
                <w:rFonts w:hint="eastAsia" w:cs="宋体"/>
                <w:sz w:val="24"/>
                <w:szCs w:val="24"/>
                <w:lang w:val="zh-CN"/>
              </w:rPr>
            </w:pPr>
            <w:r>
              <w:rPr>
                <w:rFonts w:hint="eastAsia" w:cs="宋体"/>
                <w:sz w:val="24"/>
                <w:szCs w:val="24"/>
              </w:rPr>
              <w:t>供应商能力和信誉</w:t>
            </w:r>
          </w:p>
        </w:tc>
        <w:tc>
          <w:tcPr>
            <w:tcW w:w="3492" w:type="pct"/>
            <w:noWrap w:val="0"/>
            <w:vAlign w:val="top"/>
          </w:tcPr>
          <w:p w14:paraId="768FD0FE">
            <w:pPr>
              <w:spacing w:line="360" w:lineRule="auto"/>
              <w:rPr>
                <w:rFonts w:hint="eastAsia" w:cs="宋体"/>
                <w:color w:val="000000"/>
                <w:sz w:val="24"/>
                <w:szCs w:val="24"/>
              </w:rPr>
            </w:pPr>
            <w:r>
              <w:rPr>
                <w:rFonts w:hint="eastAsia" w:cs="宋体"/>
                <w:color w:val="000000"/>
                <w:sz w:val="24"/>
                <w:szCs w:val="24"/>
              </w:rPr>
              <w:t>10.1满足《中华人民共和国政府采购法》第二十二条规定</w:t>
            </w:r>
          </w:p>
          <w:p w14:paraId="0220CB5C">
            <w:pPr>
              <w:spacing w:line="360" w:lineRule="auto"/>
              <w:rPr>
                <w:rFonts w:hint="eastAsia" w:cs="宋体"/>
                <w:sz w:val="24"/>
                <w:szCs w:val="24"/>
              </w:rPr>
            </w:pPr>
            <w:r>
              <w:rPr>
                <w:rFonts w:hint="eastAsia" w:cs="宋体"/>
                <w:color w:val="000000"/>
                <w:sz w:val="24"/>
                <w:szCs w:val="24"/>
              </w:rPr>
              <w:t>10.</w:t>
            </w:r>
            <w:r>
              <w:rPr>
                <w:rFonts w:hint="eastAsia" w:cs="宋体"/>
                <w:szCs w:val="24"/>
              </w:rPr>
              <w:t>2、落实政府采购政策需满足的资格要求：</w:t>
            </w:r>
            <w:r>
              <w:rPr>
                <w:rFonts w:hint="eastAsia" w:ascii="宋体" w:hAnsi="宋体" w:eastAsia="宋体" w:cs="宋体"/>
                <w:sz w:val="24"/>
                <w:szCs w:val="24"/>
                <w:lang w:val="en-US" w:eastAsia="zh-CN"/>
              </w:rPr>
              <w:t>本项目专门面向中小企业招标</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所属行业：工业。</w:t>
            </w:r>
          </w:p>
        </w:tc>
      </w:tr>
      <w:tr w14:paraId="7486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F1215A9">
            <w:pPr>
              <w:spacing w:line="400" w:lineRule="exact"/>
              <w:ind w:firstLine="0" w:firstLineChars="0"/>
              <w:jc w:val="center"/>
              <w:rPr>
                <w:rFonts w:hint="eastAsia" w:cs="宋体"/>
                <w:sz w:val="24"/>
                <w:szCs w:val="24"/>
                <w:lang w:val="zh-CN"/>
              </w:rPr>
            </w:pPr>
            <w:r>
              <w:rPr>
                <w:rFonts w:hint="eastAsia" w:cs="宋体"/>
                <w:sz w:val="24"/>
                <w:szCs w:val="24"/>
                <w:lang w:val="zh-CN"/>
              </w:rPr>
              <w:t>11</w:t>
            </w:r>
          </w:p>
        </w:tc>
        <w:tc>
          <w:tcPr>
            <w:tcW w:w="1107" w:type="pct"/>
            <w:noWrap w:val="0"/>
            <w:vAlign w:val="center"/>
          </w:tcPr>
          <w:p w14:paraId="753BCDEF">
            <w:pPr>
              <w:spacing w:line="400" w:lineRule="exact"/>
              <w:ind w:firstLine="0" w:firstLineChars="0"/>
              <w:rPr>
                <w:rFonts w:hint="eastAsia" w:cs="宋体"/>
                <w:sz w:val="24"/>
                <w:szCs w:val="24"/>
                <w:lang w:val="zh-CN"/>
              </w:rPr>
            </w:pPr>
            <w:r>
              <w:rPr>
                <w:rFonts w:hint="eastAsia" w:cs="宋体"/>
                <w:sz w:val="24"/>
                <w:szCs w:val="24"/>
                <w:lang w:val="zh-CN"/>
              </w:rPr>
              <w:t>是否接受联合体报价</w:t>
            </w:r>
          </w:p>
        </w:tc>
        <w:tc>
          <w:tcPr>
            <w:tcW w:w="3492" w:type="pct"/>
            <w:noWrap w:val="0"/>
            <w:vAlign w:val="center"/>
          </w:tcPr>
          <w:p w14:paraId="438061BE">
            <w:pPr>
              <w:spacing w:line="400" w:lineRule="exact"/>
              <w:ind w:firstLine="0" w:firstLineChars="0"/>
              <w:rPr>
                <w:rFonts w:hint="eastAsia" w:cs="宋体"/>
                <w:sz w:val="24"/>
                <w:szCs w:val="24"/>
              </w:rPr>
            </w:pPr>
            <w:r>
              <w:rPr>
                <w:rFonts w:hint="eastAsia" w:cs="宋体"/>
                <w:sz w:val="24"/>
                <w:szCs w:val="24"/>
                <w:lang w:val="zh-CN"/>
              </w:rPr>
              <w:t>不接受</w:t>
            </w:r>
          </w:p>
        </w:tc>
      </w:tr>
      <w:tr w14:paraId="39BC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5713DD3">
            <w:pPr>
              <w:spacing w:line="400" w:lineRule="exact"/>
              <w:ind w:firstLine="0" w:firstLineChars="0"/>
              <w:jc w:val="center"/>
              <w:rPr>
                <w:rFonts w:hint="eastAsia" w:cs="宋体"/>
                <w:sz w:val="24"/>
                <w:szCs w:val="24"/>
                <w:lang w:val="zh-CN"/>
              </w:rPr>
            </w:pPr>
            <w:r>
              <w:rPr>
                <w:rFonts w:hint="eastAsia" w:cs="宋体"/>
                <w:sz w:val="24"/>
                <w:szCs w:val="24"/>
                <w:lang w:val="zh-CN"/>
              </w:rPr>
              <w:t>12</w:t>
            </w:r>
          </w:p>
        </w:tc>
        <w:tc>
          <w:tcPr>
            <w:tcW w:w="1107" w:type="pct"/>
            <w:noWrap w:val="0"/>
            <w:vAlign w:val="center"/>
          </w:tcPr>
          <w:p w14:paraId="5E38E690">
            <w:pPr>
              <w:spacing w:line="400" w:lineRule="exact"/>
              <w:ind w:firstLine="0" w:firstLineChars="0"/>
              <w:rPr>
                <w:rFonts w:hint="eastAsia" w:cs="宋体"/>
                <w:sz w:val="24"/>
                <w:szCs w:val="24"/>
                <w:lang w:val="zh-CN"/>
              </w:rPr>
            </w:pPr>
            <w:r>
              <w:rPr>
                <w:rFonts w:hint="eastAsia" w:cs="宋体"/>
                <w:sz w:val="24"/>
                <w:szCs w:val="24"/>
                <w:lang w:val="zh-CN"/>
              </w:rPr>
              <w:t>投标预备会</w:t>
            </w:r>
          </w:p>
        </w:tc>
        <w:tc>
          <w:tcPr>
            <w:tcW w:w="3492" w:type="pct"/>
            <w:noWrap w:val="0"/>
            <w:vAlign w:val="center"/>
          </w:tcPr>
          <w:p w14:paraId="44CB2A58">
            <w:pPr>
              <w:spacing w:line="400" w:lineRule="exact"/>
              <w:ind w:firstLine="0" w:firstLineChars="0"/>
              <w:rPr>
                <w:rFonts w:hint="eastAsia" w:cs="宋体"/>
                <w:sz w:val="24"/>
                <w:szCs w:val="24"/>
                <w:lang w:val="zh-CN"/>
              </w:rPr>
            </w:pPr>
            <w:r>
              <w:rPr>
                <w:rFonts w:hint="eastAsia" w:cs="宋体"/>
                <w:sz w:val="24"/>
                <w:szCs w:val="24"/>
                <w:lang w:val="zh-CN"/>
              </w:rPr>
              <w:t>不召开</w:t>
            </w:r>
          </w:p>
        </w:tc>
      </w:tr>
      <w:tr w14:paraId="3161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1937447">
            <w:pPr>
              <w:spacing w:line="400" w:lineRule="exact"/>
              <w:ind w:firstLine="0" w:firstLineChars="0"/>
              <w:jc w:val="center"/>
              <w:rPr>
                <w:rFonts w:hint="eastAsia" w:cs="宋体"/>
                <w:sz w:val="24"/>
                <w:szCs w:val="24"/>
                <w:lang w:val="zh-CN"/>
              </w:rPr>
            </w:pPr>
            <w:r>
              <w:rPr>
                <w:rFonts w:hint="eastAsia" w:cs="宋体"/>
                <w:sz w:val="24"/>
                <w:szCs w:val="24"/>
                <w:lang w:val="zh-CN"/>
              </w:rPr>
              <w:t>13</w:t>
            </w:r>
          </w:p>
        </w:tc>
        <w:tc>
          <w:tcPr>
            <w:tcW w:w="1107" w:type="pct"/>
            <w:noWrap w:val="0"/>
            <w:vAlign w:val="center"/>
          </w:tcPr>
          <w:p w14:paraId="6FE1E4F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答疑会</w:t>
            </w:r>
          </w:p>
        </w:tc>
        <w:tc>
          <w:tcPr>
            <w:tcW w:w="3492" w:type="pct"/>
            <w:noWrap w:val="0"/>
            <w:vAlign w:val="center"/>
          </w:tcPr>
          <w:p w14:paraId="5E58B2C4">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不召开</w:t>
            </w:r>
          </w:p>
        </w:tc>
      </w:tr>
      <w:tr w14:paraId="743A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2195067">
            <w:pPr>
              <w:spacing w:line="400" w:lineRule="exact"/>
              <w:ind w:firstLine="0" w:firstLineChars="0"/>
              <w:jc w:val="center"/>
              <w:rPr>
                <w:rFonts w:hint="eastAsia" w:cs="宋体"/>
                <w:sz w:val="24"/>
                <w:szCs w:val="24"/>
                <w:lang w:val="zh-CN"/>
              </w:rPr>
            </w:pPr>
            <w:r>
              <w:rPr>
                <w:rFonts w:hint="eastAsia" w:cs="宋体"/>
                <w:sz w:val="24"/>
                <w:szCs w:val="24"/>
                <w:lang w:val="zh-CN"/>
              </w:rPr>
              <w:t>14</w:t>
            </w:r>
          </w:p>
        </w:tc>
        <w:tc>
          <w:tcPr>
            <w:tcW w:w="1107" w:type="pct"/>
            <w:noWrap w:val="0"/>
            <w:vAlign w:val="center"/>
          </w:tcPr>
          <w:p w14:paraId="0E7A57C6">
            <w:pPr>
              <w:pStyle w:val="4"/>
              <w:numPr>
                <w:ilvl w:val="0"/>
                <w:numId w:val="0"/>
              </w:numPr>
              <w:spacing w:line="240" w:lineRule="auto"/>
              <w:jc w:val="both"/>
              <w:rPr>
                <w:rFonts w:hint="eastAsia" w:cs="宋体"/>
                <w:sz w:val="24"/>
                <w:szCs w:val="24"/>
                <w:lang w:val="zh-CN"/>
              </w:rPr>
            </w:pPr>
            <w:r>
              <w:rPr>
                <w:rFonts w:hint="eastAsia" w:ascii="宋体" w:cs="宋体"/>
                <w:kern w:val="2"/>
                <w:sz w:val="24"/>
                <w:szCs w:val="24"/>
              </w:rPr>
              <w:t>采购</w:t>
            </w:r>
            <w:r>
              <w:rPr>
                <w:rFonts w:hint="eastAsia" w:ascii="宋体" w:cs="宋体"/>
                <w:kern w:val="2"/>
                <w:sz w:val="24"/>
                <w:szCs w:val="24"/>
                <w:lang w:val="zh-CN"/>
              </w:rPr>
              <w:t>人、</w:t>
            </w:r>
            <w:r>
              <w:rPr>
                <w:rFonts w:hint="eastAsia" w:ascii="宋体" w:cs="宋体"/>
                <w:kern w:val="2"/>
                <w:sz w:val="24"/>
                <w:szCs w:val="24"/>
              </w:rPr>
              <w:t>采购</w:t>
            </w:r>
            <w:r>
              <w:rPr>
                <w:rFonts w:hint="eastAsia" w:ascii="宋体" w:cs="宋体"/>
                <w:kern w:val="2"/>
                <w:sz w:val="24"/>
                <w:szCs w:val="24"/>
                <w:lang w:val="zh-CN"/>
              </w:rPr>
              <w:t>代理机构对</w:t>
            </w:r>
            <w:r>
              <w:rPr>
                <w:rFonts w:hint="eastAsia" w:ascii="宋体" w:cs="宋体"/>
                <w:kern w:val="2"/>
                <w:sz w:val="24"/>
                <w:szCs w:val="24"/>
              </w:rPr>
              <w:t>谈判</w:t>
            </w:r>
            <w:r>
              <w:rPr>
                <w:rFonts w:hint="eastAsia" w:ascii="宋体" w:cs="宋体"/>
                <w:kern w:val="2"/>
                <w:sz w:val="24"/>
                <w:szCs w:val="24"/>
                <w:lang w:val="zh-CN"/>
              </w:rPr>
              <w:t>文件澄清、修改、补充的时间</w:t>
            </w:r>
          </w:p>
        </w:tc>
        <w:tc>
          <w:tcPr>
            <w:tcW w:w="3492" w:type="pct"/>
            <w:noWrap w:val="0"/>
            <w:vAlign w:val="center"/>
          </w:tcPr>
          <w:p w14:paraId="49479319">
            <w:pPr>
              <w:pStyle w:val="4"/>
              <w:numPr>
                <w:ilvl w:val="0"/>
                <w:numId w:val="0"/>
              </w:numPr>
              <w:spacing w:line="240" w:lineRule="auto"/>
              <w:jc w:val="both"/>
              <w:rPr>
                <w:rFonts w:hint="eastAsia" w:cs="宋体"/>
                <w:sz w:val="24"/>
                <w:szCs w:val="24"/>
              </w:rPr>
            </w:pPr>
            <w:r>
              <w:rPr>
                <w:rFonts w:hint="eastAsia" w:ascii="宋体" w:cs="宋体"/>
                <w:kern w:val="2"/>
                <w:sz w:val="24"/>
                <w:szCs w:val="24"/>
                <w:lang w:val="zh-CN"/>
              </w:rPr>
              <w:t>首次响应文件截止之日3个工作日前；</w:t>
            </w:r>
            <w:r>
              <w:rPr>
                <w:rFonts w:hint="eastAsia" w:ascii="宋体" w:cs="宋体"/>
                <w:kern w:val="2"/>
                <w:sz w:val="24"/>
                <w:szCs w:val="24"/>
              </w:rPr>
              <w:t>影响响应文件编制</w:t>
            </w:r>
            <w:r>
              <w:rPr>
                <w:rFonts w:hint="eastAsia" w:ascii="宋体" w:cs="宋体"/>
                <w:kern w:val="2"/>
                <w:sz w:val="24"/>
                <w:szCs w:val="24"/>
                <w:lang w:val="zh-CN"/>
              </w:rPr>
              <w:t>不足3个工作日的，顺延提交首次响应文件截止之日。</w:t>
            </w:r>
          </w:p>
        </w:tc>
      </w:tr>
      <w:tr w14:paraId="2FA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53C6A59">
            <w:pPr>
              <w:spacing w:line="400" w:lineRule="exact"/>
              <w:ind w:firstLine="0" w:firstLineChars="0"/>
              <w:jc w:val="center"/>
              <w:rPr>
                <w:rFonts w:hint="eastAsia" w:cs="宋体"/>
                <w:sz w:val="24"/>
                <w:szCs w:val="24"/>
                <w:lang w:val="zh-CN"/>
              </w:rPr>
            </w:pPr>
            <w:r>
              <w:rPr>
                <w:rFonts w:hint="eastAsia" w:cs="宋体"/>
                <w:sz w:val="24"/>
                <w:szCs w:val="24"/>
                <w:lang w:val="zh-CN"/>
              </w:rPr>
              <w:t>15</w:t>
            </w:r>
          </w:p>
        </w:tc>
        <w:tc>
          <w:tcPr>
            <w:tcW w:w="1107" w:type="pct"/>
            <w:noWrap w:val="0"/>
            <w:vAlign w:val="center"/>
          </w:tcPr>
          <w:p w14:paraId="4DF1261C">
            <w:pPr>
              <w:autoSpaceDE w:val="0"/>
              <w:autoSpaceDN w:val="0"/>
              <w:adjustRightInd w:val="0"/>
              <w:spacing w:line="320" w:lineRule="exact"/>
              <w:ind w:firstLine="0" w:firstLineChars="0"/>
              <w:jc w:val="both"/>
              <w:rPr>
                <w:rFonts w:hint="eastAsia" w:cs="宋体"/>
                <w:sz w:val="24"/>
                <w:szCs w:val="24"/>
                <w:lang w:val="zh-CN"/>
              </w:rPr>
            </w:pPr>
            <w:r>
              <w:rPr>
                <w:rFonts w:hint="eastAsia" w:cs="宋体"/>
                <w:sz w:val="24"/>
                <w:szCs w:val="24"/>
              </w:rPr>
              <w:t>供应商</w:t>
            </w:r>
            <w:r>
              <w:rPr>
                <w:rFonts w:hint="eastAsia" w:cs="宋体"/>
                <w:sz w:val="24"/>
                <w:szCs w:val="24"/>
                <w:lang w:val="zh-CN"/>
              </w:rPr>
              <w:t>提出问题的截止时间</w:t>
            </w:r>
          </w:p>
        </w:tc>
        <w:tc>
          <w:tcPr>
            <w:tcW w:w="3492" w:type="pct"/>
            <w:noWrap w:val="0"/>
            <w:vAlign w:val="center"/>
          </w:tcPr>
          <w:p w14:paraId="36963DD0">
            <w:pPr>
              <w:autoSpaceDE w:val="0"/>
              <w:autoSpaceDN w:val="0"/>
              <w:adjustRightInd w:val="0"/>
              <w:spacing w:line="320" w:lineRule="exact"/>
              <w:ind w:firstLine="0" w:firstLineChars="0"/>
              <w:rPr>
                <w:rFonts w:hint="eastAsia" w:cs="宋体"/>
                <w:sz w:val="24"/>
                <w:szCs w:val="24"/>
                <w:lang w:val="zh-CN"/>
              </w:rPr>
            </w:pPr>
            <w:r>
              <w:rPr>
                <w:rFonts w:hint="eastAsia" w:cs="宋体"/>
                <w:sz w:val="24"/>
                <w:szCs w:val="24"/>
                <w:lang w:val="zh-CN"/>
              </w:rPr>
              <w:t>时  间：</w:t>
            </w:r>
            <w:r>
              <w:rPr>
                <w:rFonts w:hint="eastAsia" w:cs="宋体"/>
                <w:sz w:val="24"/>
                <w:szCs w:val="24"/>
              </w:rPr>
              <w:t>供应商</w:t>
            </w:r>
            <w:r>
              <w:rPr>
                <w:rFonts w:hint="eastAsia" w:cs="宋体"/>
                <w:sz w:val="24"/>
                <w:szCs w:val="24"/>
                <w:lang w:val="zh-CN"/>
              </w:rPr>
              <w:t>如对</w:t>
            </w:r>
            <w:r>
              <w:rPr>
                <w:rFonts w:hint="eastAsia" w:cs="宋体"/>
                <w:sz w:val="24"/>
                <w:szCs w:val="24"/>
              </w:rPr>
              <w:t>谈判</w:t>
            </w:r>
            <w:r>
              <w:rPr>
                <w:rFonts w:hint="eastAsia" w:cs="宋体"/>
                <w:sz w:val="24"/>
                <w:szCs w:val="24"/>
                <w:lang w:val="zh-CN"/>
              </w:rPr>
              <w:t>文件不清楚或有异议需要澄清，请在</w:t>
            </w:r>
            <w:r>
              <w:rPr>
                <w:rFonts w:hint="eastAsia" w:cs="宋体"/>
                <w:sz w:val="24"/>
                <w:szCs w:val="24"/>
              </w:rPr>
              <w:t>谈判</w:t>
            </w:r>
            <w:r>
              <w:rPr>
                <w:rFonts w:hint="eastAsia" w:cs="宋体"/>
                <w:sz w:val="24"/>
                <w:szCs w:val="24"/>
                <w:lang w:val="zh-CN"/>
              </w:rPr>
              <w:t>截止日期</w:t>
            </w:r>
            <w:r>
              <w:rPr>
                <w:rFonts w:hint="eastAsia" w:cs="宋体"/>
                <w:sz w:val="24"/>
                <w:szCs w:val="24"/>
              </w:rPr>
              <w:t>3日</w:t>
            </w:r>
            <w:r>
              <w:rPr>
                <w:rFonts w:hint="eastAsia" w:cs="宋体"/>
                <w:sz w:val="24"/>
                <w:szCs w:val="24"/>
                <w:lang w:val="zh-CN"/>
              </w:rPr>
              <w:t>前将问题提交给招标代理机构。</w:t>
            </w:r>
            <w:r>
              <w:rPr>
                <w:rFonts w:hint="eastAsia" w:cs="宋体"/>
                <w:bCs/>
                <w:sz w:val="24"/>
                <w:szCs w:val="24"/>
                <w:lang w:val="zh-CN"/>
              </w:rPr>
              <w:t> </w:t>
            </w:r>
          </w:p>
        </w:tc>
      </w:tr>
      <w:tr w14:paraId="1E45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7E57C04">
            <w:pPr>
              <w:spacing w:line="400" w:lineRule="exact"/>
              <w:ind w:firstLine="0" w:firstLineChars="0"/>
              <w:jc w:val="center"/>
              <w:rPr>
                <w:rFonts w:hint="eastAsia" w:cs="宋体"/>
                <w:sz w:val="24"/>
                <w:szCs w:val="24"/>
                <w:lang w:val="zh-CN"/>
              </w:rPr>
            </w:pPr>
            <w:r>
              <w:rPr>
                <w:rFonts w:hint="eastAsia" w:cs="宋体"/>
                <w:sz w:val="24"/>
                <w:szCs w:val="24"/>
                <w:lang w:val="zh-CN"/>
              </w:rPr>
              <w:t>16</w:t>
            </w:r>
          </w:p>
        </w:tc>
        <w:tc>
          <w:tcPr>
            <w:tcW w:w="1107" w:type="pct"/>
            <w:noWrap w:val="0"/>
            <w:vAlign w:val="center"/>
          </w:tcPr>
          <w:p w14:paraId="5C183A63">
            <w:pPr>
              <w:spacing w:line="400" w:lineRule="exact"/>
              <w:ind w:firstLine="0" w:firstLineChars="0"/>
              <w:rPr>
                <w:rFonts w:hint="eastAsia" w:cs="宋体"/>
                <w:sz w:val="24"/>
                <w:szCs w:val="24"/>
                <w:lang w:val="zh-CN"/>
              </w:rPr>
            </w:pPr>
            <w:r>
              <w:rPr>
                <w:rFonts w:hint="eastAsia" w:cs="宋体"/>
                <w:sz w:val="24"/>
                <w:szCs w:val="24"/>
                <w:lang w:val="zh-CN"/>
              </w:rPr>
              <w:t>分包、转包</w:t>
            </w:r>
          </w:p>
        </w:tc>
        <w:tc>
          <w:tcPr>
            <w:tcW w:w="3492" w:type="pct"/>
            <w:noWrap w:val="0"/>
            <w:vAlign w:val="center"/>
          </w:tcPr>
          <w:p w14:paraId="398B0D77">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38D6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A878758">
            <w:pPr>
              <w:spacing w:line="400" w:lineRule="exact"/>
              <w:ind w:firstLine="0" w:firstLineChars="0"/>
              <w:jc w:val="center"/>
              <w:rPr>
                <w:rFonts w:hint="eastAsia" w:cs="宋体"/>
                <w:sz w:val="24"/>
                <w:szCs w:val="24"/>
                <w:lang w:val="zh-CN"/>
              </w:rPr>
            </w:pPr>
            <w:r>
              <w:rPr>
                <w:rFonts w:hint="eastAsia" w:cs="宋体"/>
                <w:sz w:val="24"/>
                <w:szCs w:val="24"/>
                <w:lang w:val="zh-CN"/>
              </w:rPr>
              <w:t>17</w:t>
            </w:r>
          </w:p>
        </w:tc>
        <w:tc>
          <w:tcPr>
            <w:tcW w:w="1107" w:type="pct"/>
            <w:noWrap w:val="0"/>
            <w:vAlign w:val="center"/>
          </w:tcPr>
          <w:p w14:paraId="1F292A59">
            <w:pPr>
              <w:spacing w:line="400" w:lineRule="exact"/>
              <w:ind w:firstLine="0" w:firstLineChars="0"/>
              <w:rPr>
                <w:rFonts w:hint="eastAsia" w:cs="宋体"/>
                <w:sz w:val="24"/>
                <w:szCs w:val="24"/>
                <w:lang w:val="zh-CN"/>
              </w:rPr>
            </w:pPr>
            <w:r>
              <w:rPr>
                <w:rFonts w:hint="eastAsia" w:cs="宋体"/>
                <w:sz w:val="24"/>
                <w:szCs w:val="24"/>
                <w:lang w:val="zh-CN"/>
              </w:rPr>
              <w:t>偏离</w:t>
            </w:r>
          </w:p>
        </w:tc>
        <w:tc>
          <w:tcPr>
            <w:tcW w:w="3492" w:type="pct"/>
            <w:noWrap w:val="0"/>
            <w:vAlign w:val="center"/>
          </w:tcPr>
          <w:p w14:paraId="45AA199D">
            <w:pPr>
              <w:spacing w:line="400" w:lineRule="exact"/>
              <w:ind w:firstLine="0" w:firstLineChars="0"/>
              <w:rPr>
                <w:rFonts w:hint="eastAsia" w:cs="宋体"/>
                <w:sz w:val="24"/>
                <w:szCs w:val="24"/>
              </w:rPr>
            </w:pPr>
            <w:r>
              <w:rPr>
                <w:rFonts w:hint="eastAsia" w:cs="宋体"/>
                <w:bCs/>
                <w:sz w:val="24"/>
                <w:szCs w:val="24"/>
                <w:lang w:val="zh-CN"/>
              </w:rPr>
              <w:t>不允许负偏离</w:t>
            </w:r>
          </w:p>
        </w:tc>
      </w:tr>
      <w:tr w14:paraId="10AA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2E7E673">
            <w:pPr>
              <w:spacing w:line="400" w:lineRule="exact"/>
              <w:ind w:firstLine="0" w:firstLineChars="0"/>
              <w:jc w:val="center"/>
              <w:rPr>
                <w:rFonts w:cs="宋体"/>
                <w:sz w:val="24"/>
                <w:szCs w:val="24"/>
              </w:rPr>
            </w:pPr>
            <w:r>
              <w:rPr>
                <w:rFonts w:hint="eastAsia" w:cs="宋体"/>
                <w:sz w:val="24"/>
                <w:szCs w:val="24"/>
              </w:rPr>
              <w:t>18</w:t>
            </w:r>
          </w:p>
        </w:tc>
        <w:tc>
          <w:tcPr>
            <w:tcW w:w="1107" w:type="pct"/>
            <w:noWrap w:val="0"/>
            <w:vAlign w:val="center"/>
          </w:tcPr>
          <w:p w14:paraId="4F51EF89">
            <w:pPr>
              <w:spacing w:line="400" w:lineRule="exact"/>
              <w:ind w:firstLine="0" w:firstLineChars="0"/>
              <w:rPr>
                <w:rFonts w:hint="eastAsia" w:cs="宋体"/>
                <w:sz w:val="24"/>
                <w:szCs w:val="24"/>
                <w:highlight w:val="none"/>
                <w:lang w:val="zh-CN"/>
              </w:rPr>
            </w:pPr>
            <w:r>
              <w:rPr>
                <w:rFonts w:hint="eastAsia" w:cs="宋体"/>
                <w:sz w:val="24"/>
                <w:szCs w:val="24"/>
                <w:highlight w:val="none"/>
              </w:rPr>
              <w:t>报价</w:t>
            </w:r>
            <w:r>
              <w:rPr>
                <w:rFonts w:hint="eastAsia" w:cs="宋体"/>
                <w:sz w:val="24"/>
                <w:szCs w:val="24"/>
                <w:highlight w:val="none"/>
                <w:lang w:val="zh-CN"/>
              </w:rPr>
              <w:t>截止时间</w:t>
            </w:r>
          </w:p>
        </w:tc>
        <w:tc>
          <w:tcPr>
            <w:tcW w:w="3492" w:type="pct"/>
            <w:noWrap w:val="0"/>
            <w:vAlign w:val="center"/>
          </w:tcPr>
          <w:p w14:paraId="25140813">
            <w:pPr>
              <w:spacing w:line="400" w:lineRule="exact"/>
              <w:ind w:firstLine="0" w:firstLineChars="0"/>
              <w:rPr>
                <w:rFonts w:hint="eastAsia" w:cs="宋体"/>
                <w:sz w:val="24"/>
                <w:szCs w:val="24"/>
                <w:highlight w:val="none"/>
                <w:lang w:val="zh-CN"/>
              </w:rPr>
            </w:pPr>
            <w:r>
              <w:rPr>
                <w:rFonts w:hint="eastAsia"/>
                <w:color w:val="000000"/>
                <w:szCs w:val="24"/>
                <w:highlight w:val="none"/>
                <w:lang w:eastAsia="zh-CN"/>
              </w:rPr>
              <w:t>2026年11月4日 13:00</w:t>
            </w:r>
            <w:r>
              <w:rPr>
                <w:rFonts w:hint="eastAsia" w:cs="宋体"/>
                <w:sz w:val="24"/>
                <w:szCs w:val="24"/>
                <w:highlight w:val="none"/>
              </w:rPr>
              <w:t>（北京时间）</w:t>
            </w:r>
          </w:p>
        </w:tc>
      </w:tr>
      <w:tr w14:paraId="1F1C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53ECF1B">
            <w:pPr>
              <w:spacing w:line="400" w:lineRule="exact"/>
              <w:ind w:firstLine="0" w:firstLineChars="0"/>
              <w:jc w:val="center"/>
              <w:rPr>
                <w:rFonts w:cs="宋体"/>
                <w:sz w:val="24"/>
                <w:szCs w:val="24"/>
              </w:rPr>
            </w:pPr>
            <w:r>
              <w:rPr>
                <w:rFonts w:hint="eastAsia" w:cs="宋体"/>
                <w:sz w:val="24"/>
                <w:szCs w:val="24"/>
              </w:rPr>
              <w:t>19</w:t>
            </w:r>
          </w:p>
        </w:tc>
        <w:tc>
          <w:tcPr>
            <w:tcW w:w="1107" w:type="pct"/>
            <w:noWrap w:val="0"/>
            <w:vAlign w:val="center"/>
          </w:tcPr>
          <w:p w14:paraId="06F8C1B3">
            <w:pPr>
              <w:spacing w:line="400" w:lineRule="exact"/>
              <w:ind w:firstLine="0" w:firstLineChars="0"/>
              <w:rPr>
                <w:rFonts w:hint="eastAsia" w:cs="宋体"/>
                <w:sz w:val="24"/>
                <w:szCs w:val="24"/>
                <w:lang w:val="zh-CN"/>
              </w:rPr>
            </w:pPr>
            <w:r>
              <w:rPr>
                <w:rFonts w:hint="eastAsia" w:cs="宋体"/>
                <w:sz w:val="24"/>
                <w:szCs w:val="24"/>
              </w:rPr>
              <w:t>谈判</w:t>
            </w:r>
            <w:r>
              <w:rPr>
                <w:rFonts w:hint="eastAsia" w:cs="宋体"/>
                <w:sz w:val="24"/>
                <w:szCs w:val="24"/>
                <w:lang w:val="zh-CN"/>
              </w:rPr>
              <w:t>有效期</w:t>
            </w:r>
          </w:p>
        </w:tc>
        <w:tc>
          <w:tcPr>
            <w:tcW w:w="3492" w:type="pct"/>
            <w:noWrap w:val="0"/>
            <w:vAlign w:val="center"/>
          </w:tcPr>
          <w:p w14:paraId="33BBB896">
            <w:pPr>
              <w:spacing w:line="400" w:lineRule="exact"/>
              <w:ind w:firstLine="0" w:firstLineChars="0"/>
              <w:rPr>
                <w:rFonts w:hint="eastAsia" w:cs="宋体"/>
                <w:sz w:val="24"/>
                <w:szCs w:val="24"/>
                <w:lang w:val="zh-CN"/>
              </w:rPr>
            </w:pPr>
            <w:r>
              <w:rPr>
                <w:rFonts w:hint="eastAsia" w:cs="宋体"/>
                <w:sz w:val="24"/>
                <w:szCs w:val="24"/>
                <w:lang w:val="zh-CN"/>
              </w:rPr>
              <w:t>90天</w:t>
            </w:r>
          </w:p>
        </w:tc>
      </w:tr>
      <w:tr w14:paraId="4D2C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3522F6F">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0</w:t>
            </w:r>
          </w:p>
        </w:tc>
        <w:tc>
          <w:tcPr>
            <w:tcW w:w="1107" w:type="pct"/>
            <w:noWrap w:val="0"/>
            <w:vAlign w:val="center"/>
          </w:tcPr>
          <w:p w14:paraId="4ADBEF18">
            <w:pPr>
              <w:spacing w:line="400" w:lineRule="exact"/>
              <w:ind w:firstLine="0" w:firstLineChars="0"/>
              <w:rPr>
                <w:rFonts w:hint="eastAsia" w:cs="宋体"/>
                <w:sz w:val="24"/>
                <w:szCs w:val="24"/>
                <w:highlight w:val="cyan"/>
                <w:lang w:val="zh-CN"/>
              </w:rPr>
            </w:pPr>
            <w:r>
              <w:rPr>
                <w:rFonts w:hint="eastAsia" w:cs="宋体"/>
                <w:sz w:val="24"/>
                <w:szCs w:val="24"/>
                <w:highlight w:val="none"/>
                <w:lang w:val="zh-CN"/>
              </w:rPr>
              <w:t>谈判保证金</w:t>
            </w:r>
          </w:p>
        </w:tc>
        <w:tc>
          <w:tcPr>
            <w:tcW w:w="3492" w:type="pct"/>
            <w:noWrap w:val="0"/>
            <w:vAlign w:val="center"/>
          </w:tcPr>
          <w:p w14:paraId="3A9FBBE5">
            <w:pPr>
              <w:autoSpaceDE w:val="0"/>
              <w:autoSpaceDN w:val="0"/>
              <w:adjustRightInd w:val="0"/>
              <w:spacing w:line="360" w:lineRule="auto"/>
              <w:rPr>
                <w:rFonts w:hint="eastAsia" w:cs="宋体"/>
                <w:bCs/>
                <w:color w:val="000000"/>
                <w:sz w:val="24"/>
                <w:szCs w:val="24"/>
                <w:highlight w:val="none"/>
                <w:lang w:val="zh-CN"/>
              </w:rPr>
            </w:pPr>
            <w:r>
              <w:rPr>
                <w:rFonts w:hint="eastAsia" w:cs="宋体"/>
                <w:bCs/>
                <w:color w:val="000000"/>
                <w:sz w:val="24"/>
                <w:szCs w:val="24"/>
                <w:highlight w:val="none"/>
                <w:lang w:val="zh-CN"/>
              </w:rPr>
              <w:t>人民币</w:t>
            </w:r>
            <w:r>
              <w:rPr>
                <w:rFonts w:hint="eastAsia" w:cs="宋体"/>
                <w:bCs/>
                <w:color w:val="000000"/>
                <w:sz w:val="24"/>
                <w:szCs w:val="24"/>
                <w:highlight w:val="none"/>
                <w:lang w:val="en-US" w:eastAsia="zh-CN"/>
              </w:rPr>
              <w:t>10000</w:t>
            </w:r>
            <w:r>
              <w:rPr>
                <w:rFonts w:hint="eastAsia" w:cs="宋体"/>
                <w:bCs/>
                <w:color w:val="000000"/>
                <w:sz w:val="24"/>
                <w:szCs w:val="24"/>
                <w:highlight w:val="none"/>
                <w:lang w:val="zh-CN"/>
              </w:rPr>
              <w:t>元，递交形式：投标保证金应当</w:t>
            </w:r>
            <w:r>
              <w:rPr>
                <w:rFonts w:hint="eastAsia" w:cs="宋体"/>
                <w:bCs/>
                <w:color w:val="000000"/>
                <w:sz w:val="24"/>
                <w:szCs w:val="24"/>
                <w:highlight w:val="none"/>
              </w:rPr>
              <w:t>以</w:t>
            </w:r>
            <w:r>
              <w:rPr>
                <w:rFonts w:hint="eastAsia" w:cs="宋体"/>
                <w:bCs/>
                <w:color w:val="000000"/>
                <w:sz w:val="24"/>
                <w:szCs w:val="24"/>
                <w:highlight w:val="none"/>
                <w:lang w:val="zh-CN"/>
              </w:rPr>
              <w:t>支票、汇票、本票、</w:t>
            </w:r>
            <w:r>
              <w:rPr>
                <w:rFonts w:cs="宋体"/>
                <w:spacing w:val="-4"/>
                <w:sz w:val="24"/>
                <w:szCs w:val="24"/>
                <w:highlight w:val="none"/>
              </w:rPr>
              <w:t>网</w:t>
            </w:r>
            <w:r>
              <w:rPr>
                <w:rFonts w:cs="宋体"/>
                <w:spacing w:val="-2"/>
                <w:sz w:val="24"/>
                <w:szCs w:val="24"/>
                <w:highlight w:val="none"/>
              </w:rPr>
              <w:t>上银行支付</w:t>
            </w:r>
            <w:r>
              <w:rPr>
                <w:rFonts w:hint="eastAsia" w:cs="宋体"/>
                <w:bCs/>
                <w:color w:val="000000"/>
                <w:sz w:val="24"/>
                <w:szCs w:val="24"/>
                <w:highlight w:val="none"/>
                <w:lang w:val="zh-CN"/>
              </w:rPr>
              <w:t>或者金融机构、担保机构出具的保函</w:t>
            </w:r>
            <w:r>
              <w:rPr>
                <w:rFonts w:hint="eastAsia" w:cs="宋体"/>
                <w:bCs/>
                <w:color w:val="000000"/>
                <w:sz w:val="24"/>
                <w:szCs w:val="24"/>
                <w:highlight w:val="none"/>
              </w:rPr>
              <w:t>等形式提交</w:t>
            </w:r>
            <w:r>
              <w:rPr>
                <w:rFonts w:hint="eastAsia" w:cs="宋体"/>
                <w:bCs/>
                <w:color w:val="000000"/>
                <w:sz w:val="24"/>
                <w:szCs w:val="24"/>
                <w:highlight w:val="none"/>
                <w:lang w:val="zh-CN"/>
              </w:rPr>
              <w:t>。</w:t>
            </w:r>
          </w:p>
          <w:p w14:paraId="54DBDBE4">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递交形式：投标保证金应当以支票、汇票、本票、网上银行支付或者金融机构、担保机构出具的保函等形式提交。</w:t>
            </w:r>
          </w:p>
          <w:p w14:paraId="6428D053">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公司名称：中资国际工程咨询集团有限责任公司长春市分公司</w:t>
            </w:r>
          </w:p>
          <w:p w14:paraId="788EAADB">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开户银行：中国邮政储蓄银行股份有限公司长春市浦东路支行</w:t>
            </w:r>
          </w:p>
          <w:p w14:paraId="6FC3089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公司账号：922010013000508202</w:t>
            </w:r>
          </w:p>
          <w:p w14:paraId="7F0D193D">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备注：（1）在</w:t>
            </w:r>
            <w:r>
              <w:rPr>
                <w:rFonts w:hint="eastAsia" w:ascii="宋体" w:hAnsi="宋体" w:eastAsia="宋体" w:cs="宋体"/>
                <w:bCs/>
                <w:color w:val="000000"/>
                <w:sz w:val="24"/>
                <w:szCs w:val="24"/>
                <w:highlight w:val="none"/>
                <w:lang w:val="zh-CN" w:eastAsia="zh-CN"/>
              </w:rPr>
              <w:t>投标截止时间</w:t>
            </w:r>
            <w:r>
              <w:rPr>
                <w:rFonts w:hint="eastAsia" w:ascii="宋体" w:hAnsi="宋体" w:eastAsia="宋体" w:cs="宋体"/>
                <w:bCs/>
                <w:color w:val="000000"/>
                <w:sz w:val="24"/>
                <w:szCs w:val="24"/>
                <w:highlight w:val="none"/>
                <w:lang w:val="zh-CN"/>
              </w:rPr>
              <w:t>前递交以到帐为准，否则视为放弃投标。</w:t>
            </w:r>
          </w:p>
          <w:p w14:paraId="4F5430D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投标人以转账或电汇形式提交的投标保证金应当从投标人基本账户转出。</w:t>
            </w:r>
          </w:p>
          <w:p w14:paraId="5D022F71">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以其他方式递交的投标保证金凭证应在递交文件截止时间之前将投标保证金凭证原件递交给采购代理机构。</w:t>
            </w:r>
          </w:p>
          <w:p w14:paraId="10B568CC">
            <w:pPr>
              <w:autoSpaceDE w:val="0"/>
              <w:autoSpaceDN w:val="0"/>
              <w:adjustRightInd w:val="0"/>
              <w:spacing w:line="360" w:lineRule="auto"/>
              <w:rPr>
                <w:rFonts w:hint="eastAsia" w:cs="宋体"/>
                <w:sz w:val="24"/>
                <w:szCs w:val="24"/>
                <w:highlight w:val="cyan"/>
              </w:rPr>
            </w:pPr>
            <w:r>
              <w:rPr>
                <w:rFonts w:hint="eastAsia" w:ascii="宋体" w:hAnsi="宋体" w:eastAsia="宋体" w:cs="宋体"/>
                <w:bCs/>
                <w:color w:val="000000"/>
                <w:sz w:val="24"/>
                <w:szCs w:val="24"/>
                <w:highlight w:val="none"/>
                <w:lang w:val="en-US" w:eastAsia="zh-CN"/>
              </w:rPr>
              <w:t>保函受益人：吉林省公安厅</w:t>
            </w:r>
          </w:p>
        </w:tc>
      </w:tr>
      <w:tr w14:paraId="574A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A9A1478">
            <w:pPr>
              <w:spacing w:line="400" w:lineRule="exact"/>
              <w:ind w:firstLine="0" w:firstLineChars="0"/>
              <w:jc w:val="center"/>
              <w:rPr>
                <w:rFonts w:cs="宋体"/>
                <w:sz w:val="24"/>
                <w:szCs w:val="24"/>
              </w:rPr>
            </w:pPr>
            <w:r>
              <w:rPr>
                <w:rFonts w:hint="eastAsia" w:cs="宋体"/>
                <w:sz w:val="24"/>
                <w:szCs w:val="24"/>
              </w:rPr>
              <w:t>21</w:t>
            </w:r>
          </w:p>
        </w:tc>
        <w:tc>
          <w:tcPr>
            <w:tcW w:w="1107" w:type="pct"/>
            <w:noWrap w:val="0"/>
            <w:vAlign w:val="center"/>
          </w:tcPr>
          <w:p w14:paraId="0C9D4100">
            <w:pPr>
              <w:spacing w:line="400" w:lineRule="exact"/>
              <w:ind w:firstLine="0" w:firstLineChars="0"/>
              <w:rPr>
                <w:rFonts w:hint="eastAsia" w:cs="宋体"/>
                <w:sz w:val="24"/>
                <w:szCs w:val="24"/>
              </w:rPr>
            </w:pPr>
            <w:r>
              <w:rPr>
                <w:rFonts w:hint="eastAsia" w:cs="宋体"/>
                <w:sz w:val="24"/>
                <w:szCs w:val="24"/>
                <w:lang w:val="zh-CN"/>
              </w:rPr>
              <w:t>发生的诉讼及仲裁情况的年份要求</w:t>
            </w:r>
          </w:p>
        </w:tc>
        <w:tc>
          <w:tcPr>
            <w:tcW w:w="3492" w:type="pct"/>
            <w:noWrap w:val="0"/>
            <w:vAlign w:val="center"/>
          </w:tcPr>
          <w:p w14:paraId="265A97E0">
            <w:pPr>
              <w:spacing w:line="400" w:lineRule="exact"/>
              <w:ind w:firstLine="0" w:firstLineChars="0"/>
              <w:rPr>
                <w:rFonts w:hint="eastAsia" w:cs="宋体"/>
                <w:sz w:val="24"/>
                <w:szCs w:val="24"/>
              </w:rPr>
            </w:pPr>
            <w:r>
              <w:rPr>
                <w:rFonts w:hint="eastAsia" w:cs="宋体"/>
                <w:sz w:val="24"/>
                <w:szCs w:val="24"/>
                <w:lang w:val="en-US" w:eastAsia="zh-CN"/>
              </w:rPr>
              <w:t>/</w:t>
            </w:r>
            <w:r>
              <w:rPr>
                <w:rFonts w:hint="eastAsia" w:cs="宋体"/>
                <w:sz w:val="24"/>
                <w:szCs w:val="24"/>
              </w:rPr>
              <w:t xml:space="preserve">      </w:t>
            </w:r>
          </w:p>
        </w:tc>
      </w:tr>
      <w:tr w14:paraId="3346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6E445D9">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2</w:t>
            </w:r>
          </w:p>
        </w:tc>
        <w:tc>
          <w:tcPr>
            <w:tcW w:w="1107" w:type="pct"/>
            <w:noWrap w:val="0"/>
            <w:vAlign w:val="center"/>
          </w:tcPr>
          <w:p w14:paraId="41524A29">
            <w:pPr>
              <w:spacing w:line="400" w:lineRule="exact"/>
              <w:ind w:firstLine="0" w:firstLineChars="0"/>
              <w:rPr>
                <w:rFonts w:hint="eastAsia" w:cs="宋体"/>
                <w:sz w:val="24"/>
                <w:szCs w:val="24"/>
                <w:lang w:val="zh-CN"/>
              </w:rPr>
            </w:pPr>
            <w:r>
              <w:rPr>
                <w:rFonts w:hint="eastAsia" w:cs="宋体"/>
                <w:sz w:val="24"/>
                <w:szCs w:val="24"/>
                <w:lang w:val="zh-CN"/>
              </w:rPr>
              <w:t>是否允许提交备选投标方案</w:t>
            </w:r>
          </w:p>
        </w:tc>
        <w:tc>
          <w:tcPr>
            <w:tcW w:w="3492" w:type="pct"/>
            <w:noWrap w:val="0"/>
            <w:vAlign w:val="center"/>
          </w:tcPr>
          <w:p w14:paraId="36F2CE7B">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70FC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4D0CC9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3</w:t>
            </w:r>
          </w:p>
        </w:tc>
        <w:tc>
          <w:tcPr>
            <w:tcW w:w="1107" w:type="pct"/>
            <w:noWrap w:val="0"/>
            <w:vAlign w:val="center"/>
          </w:tcPr>
          <w:p w14:paraId="5A67170B">
            <w:pPr>
              <w:spacing w:line="400" w:lineRule="exact"/>
              <w:ind w:firstLine="0" w:firstLineChars="0"/>
              <w:rPr>
                <w:rFonts w:hint="eastAsia" w:cs="宋体"/>
                <w:sz w:val="24"/>
                <w:szCs w:val="24"/>
                <w:lang w:val="zh-CN"/>
              </w:rPr>
            </w:pPr>
            <w:r>
              <w:rPr>
                <w:rFonts w:hint="eastAsia" w:cs="宋体"/>
                <w:bCs/>
                <w:color w:val="000000"/>
                <w:sz w:val="24"/>
                <w:szCs w:val="24"/>
              </w:rPr>
              <w:t>响应文件</w:t>
            </w:r>
            <w:r>
              <w:rPr>
                <w:rFonts w:hint="eastAsia" w:cs="宋体"/>
                <w:sz w:val="24"/>
                <w:szCs w:val="24"/>
                <w:lang w:val="zh-CN"/>
              </w:rPr>
              <w:t>盖章要求</w:t>
            </w:r>
          </w:p>
        </w:tc>
        <w:tc>
          <w:tcPr>
            <w:tcW w:w="3492" w:type="pct"/>
            <w:noWrap w:val="0"/>
            <w:vAlign w:val="top"/>
          </w:tcPr>
          <w:p w14:paraId="6D3ED1B5">
            <w:pPr>
              <w:spacing w:line="400" w:lineRule="exact"/>
              <w:ind w:firstLine="0" w:firstLineChars="0"/>
              <w:rPr>
                <w:rFonts w:hint="eastAsia" w:cs="宋体"/>
                <w:sz w:val="24"/>
                <w:szCs w:val="24"/>
                <w:lang w:val="zh-CN"/>
              </w:rPr>
            </w:pPr>
            <w:r>
              <w:rPr>
                <w:rFonts w:hint="eastAsia" w:cs="宋体"/>
                <w:bCs/>
                <w:color w:val="000000"/>
                <w:sz w:val="24"/>
                <w:szCs w:val="24"/>
                <w:lang w:val="zh-CN"/>
              </w:rPr>
              <w:t>响应文件按“第</w:t>
            </w:r>
            <w:r>
              <w:rPr>
                <w:rFonts w:hint="eastAsia" w:cs="宋体"/>
                <w:bCs/>
                <w:color w:val="000000"/>
                <w:sz w:val="24"/>
                <w:szCs w:val="24"/>
              </w:rPr>
              <w:t>五</w:t>
            </w:r>
            <w:r>
              <w:rPr>
                <w:rFonts w:hint="eastAsia" w:cs="宋体"/>
                <w:bCs/>
                <w:color w:val="000000"/>
                <w:sz w:val="24"/>
                <w:szCs w:val="24"/>
                <w:lang w:val="zh-CN"/>
              </w:rPr>
              <w:t>章响应文件格式”中提供的格式要求盖章。公章采用单位CA章或单位公章。</w:t>
            </w:r>
          </w:p>
        </w:tc>
      </w:tr>
      <w:tr w14:paraId="182F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1311D1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4</w:t>
            </w:r>
          </w:p>
        </w:tc>
        <w:tc>
          <w:tcPr>
            <w:tcW w:w="1107" w:type="pct"/>
            <w:noWrap w:val="0"/>
            <w:vAlign w:val="center"/>
          </w:tcPr>
          <w:p w14:paraId="06F37A6A">
            <w:pPr>
              <w:spacing w:line="400" w:lineRule="exact"/>
              <w:ind w:firstLine="0" w:firstLineChars="0"/>
              <w:rPr>
                <w:rFonts w:hint="eastAsia" w:cs="宋体"/>
                <w:sz w:val="24"/>
                <w:szCs w:val="24"/>
                <w:lang w:val="zh-CN"/>
              </w:rPr>
            </w:pPr>
            <w:r>
              <w:rPr>
                <w:rFonts w:hint="eastAsia" w:cs="宋体"/>
                <w:bCs/>
                <w:color w:val="000000"/>
                <w:sz w:val="24"/>
                <w:szCs w:val="24"/>
                <w:lang w:val="zh-CN"/>
              </w:rPr>
              <w:t>电子响应文件的上传和递交</w:t>
            </w:r>
          </w:p>
        </w:tc>
        <w:tc>
          <w:tcPr>
            <w:tcW w:w="3492" w:type="pct"/>
            <w:noWrap w:val="0"/>
            <w:vAlign w:val="center"/>
          </w:tcPr>
          <w:p w14:paraId="2E72AF04">
            <w:pPr>
              <w:spacing w:line="400" w:lineRule="exact"/>
              <w:ind w:firstLine="0" w:firstLineChars="0"/>
              <w:rPr>
                <w:rFonts w:hint="eastAsia" w:cs="宋体"/>
                <w:sz w:val="24"/>
                <w:szCs w:val="24"/>
                <w:lang w:val="zh-CN"/>
              </w:rPr>
            </w:pPr>
            <w:r>
              <w:rPr>
                <w:rFonts w:hint="eastAsia" w:cs="宋体"/>
                <w:sz w:val="24"/>
                <w:szCs w:val="24"/>
                <w:lang w:val="zh-CN"/>
              </w:rPr>
              <w:t xml:space="preserve">1.“电子加密响应文件”的上传、递交，具体详见《政府采购项目电子交易管理操作指南-供应商》（供应商自行去政采云系统上进行下载）： </w:t>
            </w:r>
          </w:p>
          <w:p w14:paraId="5B05B269">
            <w:pPr>
              <w:spacing w:line="400" w:lineRule="exact"/>
              <w:ind w:firstLine="0" w:firstLineChars="0"/>
              <w:rPr>
                <w:rFonts w:hint="eastAsia" w:cs="宋体"/>
                <w:sz w:val="24"/>
                <w:szCs w:val="24"/>
                <w:lang w:val="zh-CN"/>
              </w:rPr>
            </w:pPr>
            <w:r>
              <w:rPr>
                <w:rFonts w:hint="eastAsia" w:cs="宋体"/>
                <w:sz w:val="24"/>
                <w:szCs w:val="24"/>
                <w:lang w:val="zh-CN"/>
              </w:rPr>
              <w:t xml:space="preserve">（1）供应商应在响应文件递交截止时间前将“电子加密响应文件”成功上传递交至“政府采购云平台”，采购组织机构开启解密标书后，方可解密电子加密响应文件。 </w:t>
            </w:r>
          </w:p>
          <w:p w14:paraId="3D40039B">
            <w:pPr>
              <w:spacing w:line="400" w:lineRule="exact"/>
              <w:ind w:firstLine="0" w:firstLineChars="0"/>
              <w:rPr>
                <w:rFonts w:hint="eastAsia" w:cs="宋体"/>
                <w:sz w:val="24"/>
                <w:szCs w:val="24"/>
                <w:lang w:val="zh-CN"/>
              </w:rPr>
            </w:pPr>
            <w:r>
              <w:rPr>
                <w:rFonts w:hint="eastAsia" w:cs="宋体"/>
                <w:sz w:val="24"/>
                <w:szCs w:val="24"/>
                <w:lang w:val="zh-CN"/>
              </w:rPr>
              <w:t xml:space="preserve">（2）电子加密响应文件上传成功后，在“电子响应文件上传-进行中”标签页下，显示状态为“已上传”。可在此处下载打印回执；在提交响应文件截止时间前，供应商可撤回电子加密响应文件，修改内容。 </w:t>
            </w:r>
          </w:p>
          <w:p w14:paraId="5DCBEEA8">
            <w:pPr>
              <w:spacing w:line="400" w:lineRule="exact"/>
              <w:ind w:firstLine="0" w:firstLineChars="0"/>
              <w:rPr>
                <w:rFonts w:hint="eastAsia" w:cs="宋体"/>
                <w:sz w:val="24"/>
                <w:szCs w:val="24"/>
                <w:lang w:val="zh-CN"/>
              </w:rPr>
            </w:pPr>
            <w:r>
              <w:rPr>
                <w:rFonts w:hint="eastAsia" w:cs="宋体"/>
                <w:sz w:val="24"/>
                <w:szCs w:val="24"/>
                <w:lang w:val="zh-CN"/>
              </w:rPr>
              <w:t xml:space="preserve">2.“备份响应文件”的递交要求：应通过“政府采购云平台”成功上传递交的“电子加密响应文件”已按规定时间解密。无法按时解密的，以操作指南执行。 </w:t>
            </w:r>
          </w:p>
          <w:p w14:paraId="1D8FC259">
            <w:pPr>
              <w:spacing w:line="400" w:lineRule="exact"/>
              <w:ind w:firstLine="0" w:firstLineChars="0"/>
              <w:rPr>
                <w:rFonts w:hint="eastAsia" w:cs="宋体"/>
                <w:sz w:val="24"/>
                <w:szCs w:val="24"/>
                <w:lang w:val="zh-CN"/>
              </w:rPr>
            </w:pPr>
            <w:r>
              <w:rPr>
                <w:rFonts w:hint="eastAsia" w:cs="宋体"/>
                <w:sz w:val="24"/>
                <w:szCs w:val="24"/>
                <w:lang w:val="zh-CN"/>
              </w:rPr>
              <w:t>3.解密CA必须是上传并制作电子响应文件CA锁</w:t>
            </w:r>
          </w:p>
        </w:tc>
      </w:tr>
      <w:tr w14:paraId="3687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751B713">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5</w:t>
            </w:r>
          </w:p>
        </w:tc>
        <w:tc>
          <w:tcPr>
            <w:tcW w:w="1107" w:type="pct"/>
            <w:noWrap w:val="0"/>
            <w:vAlign w:val="center"/>
          </w:tcPr>
          <w:p w14:paraId="4E7C549A">
            <w:pPr>
              <w:spacing w:line="400" w:lineRule="exact"/>
              <w:ind w:firstLine="0" w:firstLineChars="0"/>
              <w:rPr>
                <w:rFonts w:hint="eastAsia" w:cs="宋体"/>
                <w:sz w:val="24"/>
                <w:szCs w:val="24"/>
                <w:lang w:val="zh-CN"/>
              </w:rPr>
            </w:pPr>
            <w:r>
              <w:rPr>
                <w:rFonts w:hint="eastAsia" w:cs="宋体"/>
                <w:bCs/>
                <w:color w:val="000000"/>
                <w:sz w:val="24"/>
                <w:szCs w:val="24"/>
              </w:rPr>
              <w:t>响应文件解密</w:t>
            </w:r>
          </w:p>
        </w:tc>
        <w:tc>
          <w:tcPr>
            <w:tcW w:w="3492" w:type="pct"/>
            <w:noWrap w:val="0"/>
            <w:vAlign w:val="center"/>
          </w:tcPr>
          <w:p w14:paraId="5F1DA1BF">
            <w:pPr>
              <w:widowControl/>
              <w:rPr>
                <w:rFonts w:hint="eastAsia" w:cs="宋体"/>
                <w:bCs/>
                <w:color w:val="000000"/>
                <w:sz w:val="24"/>
                <w:szCs w:val="24"/>
                <w:lang w:val="zh-CN"/>
              </w:rPr>
            </w:pPr>
            <w:r>
              <w:rPr>
                <w:rFonts w:hint="eastAsia" w:cs="宋体"/>
                <w:bCs/>
                <w:color w:val="000000"/>
                <w:sz w:val="24"/>
                <w:szCs w:val="24"/>
                <w:lang w:val="zh-CN"/>
              </w:rPr>
              <w:t xml:space="preserve">各供应商代表应当在接到解密通知后30分钟内自行完成“电子加密响应文件”的在线解密（解密电子加密响应文件必须插入CA）。 </w:t>
            </w:r>
          </w:p>
          <w:p w14:paraId="7821AECE">
            <w:pPr>
              <w:widowControl/>
              <w:ind w:firstLine="0" w:firstLineChars="0"/>
              <w:rPr>
                <w:rFonts w:hint="eastAsia" w:cs="宋体"/>
                <w:bCs/>
                <w:color w:val="000000"/>
                <w:sz w:val="24"/>
                <w:szCs w:val="24"/>
                <w:lang w:val="zh-CN"/>
              </w:rPr>
            </w:pPr>
            <w:r>
              <w:rPr>
                <w:rFonts w:hint="eastAsia" w:cs="宋体"/>
                <w:bCs/>
                <w:color w:val="000000"/>
                <w:sz w:val="24"/>
                <w:szCs w:val="24"/>
                <w:lang w:val="zh-CN"/>
              </w:rPr>
              <w:t xml:space="preserve">（1）如政采云上电子加密响应文件出现解密失败情况，供应商应根据操作指南或联系采购代理机构，处理后政采云系统仍无法识别，不能成功上传的视为电子响应文件撤回。 </w:t>
            </w:r>
          </w:p>
          <w:p w14:paraId="1CC1CEF9">
            <w:pPr>
              <w:spacing w:line="400" w:lineRule="exact"/>
              <w:ind w:firstLine="0" w:firstLineChars="0"/>
              <w:rPr>
                <w:rFonts w:hint="eastAsia" w:cs="宋体"/>
                <w:sz w:val="24"/>
                <w:szCs w:val="24"/>
                <w:lang w:val="zh-CN"/>
              </w:rPr>
            </w:pPr>
            <w:r>
              <w:rPr>
                <w:rFonts w:hint="eastAsia" w:cs="宋体"/>
                <w:bCs/>
                <w:color w:val="000000"/>
                <w:sz w:val="24"/>
                <w:szCs w:val="24"/>
                <w:lang w:val="zh-CN"/>
              </w:rPr>
              <w:t>（2）投标方无需在开标当天到达开标现场对电子投标进行解密， 可在公司办公场地在规定时间内对电子响应文件进行解密。</w:t>
            </w:r>
          </w:p>
        </w:tc>
      </w:tr>
      <w:tr w14:paraId="06F0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2216DA0">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6</w:t>
            </w:r>
          </w:p>
        </w:tc>
        <w:tc>
          <w:tcPr>
            <w:tcW w:w="1107" w:type="pct"/>
            <w:noWrap w:val="0"/>
            <w:vAlign w:val="center"/>
          </w:tcPr>
          <w:p w14:paraId="21E56E7A">
            <w:pPr>
              <w:spacing w:line="400" w:lineRule="exact"/>
              <w:ind w:firstLine="0" w:firstLineChars="0"/>
              <w:rPr>
                <w:rFonts w:hint="eastAsia" w:cs="宋体"/>
                <w:sz w:val="24"/>
                <w:szCs w:val="24"/>
                <w:lang w:val="zh-CN"/>
              </w:rPr>
            </w:pPr>
            <w:r>
              <w:rPr>
                <w:rFonts w:hint="eastAsia" w:cs="宋体"/>
                <w:bCs/>
                <w:color w:val="000000"/>
                <w:sz w:val="24"/>
                <w:szCs w:val="24"/>
              </w:rPr>
              <w:t>响应</w:t>
            </w:r>
            <w:r>
              <w:rPr>
                <w:rFonts w:hint="eastAsia" w:cs="宋体"/>
                <w:bCs/>
                <w:color w:val="000000"/>
                <w:sz w:val="24"/>
                <w:szCs w:val="24"/>
                <w:lang w:val="zh-CN"/>
              </w:rPr>
              <w:t>文件式样</w:t>
            </w:r>
          </w:p>
        </w:tc>
        <w:tc>
          <w:tcPr>
            <w:tcW w:w="3492" w:type="pct"/>
            <w:noWrap w:val="0"/>
            <w:vAlign w:val="top"/>
          </w:tcPr>
          <w:p w14:paraId="23E71098">
            <w:pPr>
              <w:widowControl/>
              <w:ind w:firstLine="0" w:firstLineChars="0"/>
              <w:rPr>
                <w:rFonts w:hint="eastAsia" w:cs="宋体"/>
                <w:sz w:val="24"/>
                <w:szCs w:val="24"/>
              </w:rPr>
            </w:pPr>
            <w:r>
              <w:rPr>
                <w:rFonts w:hint="eastAsia" w:cs="宋体"/>
                <w:color w:val="000000"/>
                <w:sz w:val="24"/>
                <w:szCs w:val="24"/>
              </w:rPr>
              <w:t xml:space="preserve">1.响应文件编制工具：响应文件编制工具为政采云电子交易客户端，请自行在网上下载。 </w:t>
            </w:r>
          </w:p>
          <w:p w14:paraId="27526A42">
            <w:pPr>
              <w:spacing w:line="400" w:lineRule="exact"/>
              <w:ind w:firstLine="0" w:firstLineChars="0"/>
              <w:rPr>
                <w:rFonts w:hint="eastAsia" w:cs="宋体"/>
                <w:sz w:val="24"/>
                <w:szCs w:val="24"/>
                <w:lang w:val="zh-CN"/>
              </w:rPr>
            </w:pPr>
            <w:r>
              <w:rPr>
                <w:rFonts w:hint="eastAsia" w:cs="宋体"/>
                <w:color w:val="000000"/>
                <w:sz w:val="24"/>
                <w:szCs w:val="24"/>
              </w:rPr>
              <w:t>2.本项目投标时采用电子文件。</w:t>
            </w:r>
          </w:p>
        </w:tc>
      </w:tr>
      <w:tr w14:paraId="2D3B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6E01DD2">
            <w:pPr>
              <w:spacing w:line="400" w:lineRule="exact"/>
              <w:ind w:firstLine="0" w:firstLineChars="0"/>
              <w:jc w:val="center"/>
              <w:rPr>
                <w:rFonts w:hint="eastAsia" w:cs="宋体"/>
                <w:sz w:val="24"/>
                <w:szCs w:val="24"/>
                <w:lang w:val="zh-CN"/>
              </w:rPr>
            </w:pPr>
            <w:r>
              <w:rPr>
                <w:rFonts w:hint="eastAsia" w:cs="宋体"/>
                <w:sz w:val="24"/>
                <w:szCs w:val="24"/>
              </w:rPr>
              <w:t>27</w:t>
            </w:r>
          </w:p>
        </w:tc>
        <w:tc>
          <w:tcPr>
            <w:tcW w:w="1107" w:type="pct"/>
            <w:noWrap w:val="0"/>
            <w:vAlign w:val="center"/>
          </w:tcPr>
          <w:p w14:paraId="51F17E17">
            <w:pPr>
              <w:spacing w:line="400" w:lineRule="exact"/>
              <w:ind w:firstLine="0" w:firstLineChars="0"/>
              <w:rPr>
                <w:rFonts w:hint="eastAsia" w:cs="宋体"/>
                <w:sz w:val="24"/>
                <w:szCs w:val="24"/>
                <w:lang w:val="zh-CN"/>
              </w:rPr>
            </w:pPr>
            <w:r>
              <w:rPr>
                <w:rFonts w:hint="eastAsia" w:cs="宋体"/>
                <w:bCs/>
                <w:color w:val="000000"/>
                <w:sz w:val="24"/>
                <w:szCs w:val="24"/>
              </w:rPr>
              <w:t>谈判</w:t>
            </w:r>
            <w:r>
              <w:rPr>
                <w:rFonts w:hint="eastAsia" w:cs="宋体"/>
                <w:bCs/>
                <w:color w:val="000000"/>
                <w:sz w:val="24"/>
                <w:szCs w:val="24"/>
                <w:lang w:val="zh-CN"/>
              </w:rPr>
              <w:t>时间和地点</w:t>
            </w:r>
          </w:p>
        </w:tc>
        <w:tc>
          <w:tcPr>
            <w:tcW w:w="3492" w:type="pct"/>
            <w:noWrap w:val="0"/>
            <w:vAlign w:val="top"/>
          </w:tcPr>
          <w:p w14:paraId="3F6F47C3">
            <w:pPr>
              <w:autoSpaceDE w:val="0"/>
              <w:autoSpaceDN w:val="0"/>
              <w:adjustRightInd w:val="0"/>
              <w:spacing w:line="360" w:lineRule="auto"/>
              <w:ind w:firstLine="0" w:firstLineChars="0"/>
              <w:rPr>
                <w:rFonts w:hint="eastAsia" w:eastAsia="宋体" w:cs="宋体"/>
                <w:sz w:val="24"/>
                <w:szCs w:val="24"/>
                <w:lang w:eastAsia="zh-CN"/>
              </w:rPr>
            </w:pPr>
            <w:r>
              <w:rPr>
                <w:rFonts w:hint="eastAsia" w:cs="宋体"/>
                <w:bCs/>
                <w:color w:val="000000"/>
                <w:sz w:val="24"/>
                <w:szCs w:val="24"/>
              </w:rPr>
              <w:t>谈判</w:t>
            </w:r>
            <w:r>
              <w:rPr>
                <w:rFonts w:hint="eastAsia" w:cs="宋体"/>
                <w:bCs/>
                <w:color w:val="000000"/>
                <w:sz w:val="24"/>
                <w:szCs w:val="24"/>
                <w:highlight w:val="none"/>
              </w:rPr>
              <w:t>时间：</w:t>
            </w:r>
            <w:r>
              <w:rPr>
                <w:rFonts w:hint="eastAsia"/>
                <w:color w:val="000000"/>
                <w:szCs w:val="24"/>
                <w:highlight w:val="none"/>
                <w:lang w:eastAsia="zh-CN"/>
              </w:rPr>
              <w:t>2026年11月4日 13:00</w:t>
            </w:r>
          </w:p>
          <w:p w14:paraId="13E65A82">
            <w:pPr>
              <w:spacing w:line="400" w:lineRule="exact"/>
              <w:ind w:firstLine="0" w:firstLineChars="0"/>
              <w:rPr>
                <w:rFonts w:hint="eastAsia" w:cs="宋体"/>
                <w:sz w:val="24"/>
                <w:szCs w:val="24"/>
                <w:lang w:val="zh-CN"/>
              </w:rPr>
            </w:pPr>
            <w:r>
              <w:rPr>
                <w:rFonts w:hint="eastAsia" w:cs="宋体"/>
                <w:bCs/>
                <w:color w:val="000000"/>
                <w:sz w:val="24"/>
                <w:szCs w:val="24"/>
              </w:rPr>
              <w:t>谈判地点：“政采云”平台</w:t>
            </w:r>
          </w:p>
        </w:tc>
      </w:tr>
      <w:tr w14:paraId="4E3E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069813FD">
            <w:pPr>
              <w:spacing w:line="400" w:lineRule="exact"/>
              <w:ind w:firstLine="0" w:firstLineChars="0"/>
              <w:jc w:val="center"/>
              <w:rPr>
                <w:rFonts w:cs="宋体"/>
                <w:sz w:val="24"/>
                <w:szCs w:val="24"/>
              </w:rPr>
            </w:pPr>
            <w:r>
              <w:rPr>
                <w:rFonts w:hint="eastAsia" w:cs="宋体"/>
                <w:sz w:val="24"/>
                <w:szCs w:val="24"/>
              </w:rPr>
              <w:t>28</w:t>
            </w:r>
          </w:p>
        </w:tc>
        <w:tc>
          <w:tcPr>
            <w:tcW w:w="1107" w:type="pct"/>
            <w:noWrap w:val="0"/>
            <w:vAlign w:val="center"/>
          </w:tcPr>
          <w:p w14:paraId="21F35D6C">
            <w:pPr>
              <w:spacing w:line="400" w:lineRule="exact"/>
              <w:ind w:firstLine="0" w:firstLineChars="0"/>
              <w:rPr>
                <w:rFonts w:hint="eastAsia" w:cs="宋体"/>
                <w:sz w:val="24"/>
                <w:szCs w:val="24"/>
                <w:lang w:val="zh-CN"/>
              </w:rPr>
            </w:pPr>
            <w:r>
              <w:rPr>
                <w:rFonts w:hint="eastAsia" w:cs="宋体"/>
                <w:sz w:val="24"/>
                <w:szCs w:val="24"/>
                <w:lang w:val="zh-CN"/>
              </w:rPr>
              <w:t>评审委员会的组建</w:t>
            </w:r>
          </w:p>
        </w:tc>
        <w:tc>
          <w:tcPr>
            <w:tcW w:w="3492" w:type="pct"/>
            <w:noWrap w:val="0"/>
            <w:vAlign w:val="center"/>
          </w:tcPr>
          <w:p w14:paraId="4E318C9C">
            <w:pPr>
              <w:spacing w:line="400" w:lineRule="exact"/>
              <w:ind w:firstLine="0" w:firstLineChars="0"/>
              <w:rPr>
                <w:rFonts w:hint="eastAsia" w:cs="宋体"/>
                <w:sz w:val="24"/>
                <w:szCs w:val="24"/>
                <w:lang w:val="zh-CN"/>
              </w:rPr>
            </w:pPr>
            <w:r>
              <w:rPr>
                <w:rFonts w:hint="eastAsia" w:cs="宋体"/>
                <w:sz w:val="24"/>
                <w:szCs w:val="24"/>
                <w:lang w:val="zh-CN"/>
              </w:rPr>
              <w:t>评审委员会构成：</w:t>
            </w:r>
            <w:r>
              <w:rPr>
                <w:rFonts w:hint="eastAsia" w:cs="宋体"/>
                <w:sz w:val="24"/>
                <w:szCs w:val="24"/>
              </w:rPr>
              <w:t>采购</w:t>
            </w:r>
            <w:r>
              <w:rPr>
                <w:rFonts w:hint="eastAsia" w:cs="宋体"/>
                <w:sz w:val="24"/>
                <w:szCs w:val="24"/>
                <w:lang w:val="zh-CN"/>
              </w:rPr>
              <w:t>人代表</w:t>
            </w:r>
            <w:r>
              <w:rPr>
                <w:rFonts w:hint="eastAsia" w:cs="宋体"/>
                <w:bCs/>
                <w:sz w:val="24"/>
                <w:szCs w:val="24"/>
                <w:u w:val="single"/>
                <w:lang w:val="zh-CN"/>
              </w:rPr>
              <w:t>1</w:t>
            </w:r>
            <w:r>
              <w:rPr>
                <w:rFonts w:hint="eastAsia" w:cs="宋体"/>
                <w:bCs/>
                <w:sz w:val="24"/>
                <w:szCs w:val="24"/>
                <w:lang w:val="zh-CN"/>
              </w:rPr>
              <w:t>人，专家</w:t>
            </w:r>
            <w:r>
              <w:rPr>
                <w:rFonts w:hint="eastAsia" w:cs="宋体"/>
                <w:bCs/>
                <w:sz w:val="24"/>
                <w:szCs w:val="24"/>
                <w:u w:val="single"/>
                <w:lang w:val="zh-CN"/>
              </w:rPr>
              <w:t>2</w:t>
            </w:r>
            <w:r>
              <w:rPr>
                <w:rFonts w:hint="eastAsia" w:cs="宋体"/>
                <w:bCs/>
                <w:sz w:val="24"/>
                <w:szCs w:val="24"/>
                <w:lang w:val="zh-CN"/>
              </w:rPr>
              <w:t>人，</w:t>
            </w:r>
            <w:r>
              <w:rPr>
                <w:rFonts w:hint="eastAsia" w:cs="宋体"/>
                <w:sz w:val="24"/>
                <w:szCs w:val="24"/>
                <w:lang w:val="zh-CN"/>
              </w:rPr>
              <w:t>共计</w:t>
            </w:r>
            <w:r>
              <w:rPr>
                <w:rFonts w:hint="eastAsia" w:cs="宋体"/>
                <w:sz w:val="24"/>
                <w:szCs w:val="24"/>
                <w:u w:val="single"/>
                <w:lang w:val="zh-CN"/>
              </w:rPr>
              <w:t>3</w:t>
            </w:r>
            <w:r>
              <w:rPr>
                <w:rFonts w:hint="eastAsia" w:cs="宋体"/>
                <w:sz w:val="24"/>
                <w:szCs w:val="24"/>
                <w:lang w:val="zh-CN"/>
              </w:rPr>
              <w:t>人组成。</w:t>
            </w:r>
          </w:p>
          <w:p w14:paraId="4C9C60C2">
            <w:pPr>
              <w:spacing w:line="400" w:lineRule="exact"/>
              <w:ind w:firstLine="0" w:firstLineChars="0"/>
              <w:rPr>
                <w:rFonts w:hint="eastAsia" w:cs="宋体"/>
                <w:sz w:val="24"/>
                <w:szCs w:val="24"/>
              </w:rPr>
            </w:pPr>
            <w:r>
              <w:rPr>
                <w:rFonts w:hint="eastAsia" w:cs="宋体"/>
                <w:bCs/>
                <w:sz w:val="24"/>
                <w:szCs w:val="24"/>
                <w:lang w:val="zh-CN"/>
              </w:rPr>
              <w:t>评标专家确定方式：经济及技术方面专家从</w:t>
            </w:r>
            <w:r>
              <w:rPr>
                <w:rFonts w:hint="eastAsia" w:cs="宋体"/>
                <w:bCs/>
                <w:sz w:val="24"/>
                <w:szCs w:val="24"/>
              </w:rPr>
              <w:t>政府采购</w:t>
            </w:r>
            <w:r>
              <w:rPr>
                <w:rFonts w:hint="eastAsia" w:cs="宋体"/>
                <w:bCs/>
                <w:sz w:val="24"/>
                <w:szCs w:val="24"/>
                <w:lang w:val="zh-CN"/>
              </w:rPr>
              <w:t>评标专家库中随机抽取。</w:t>
            </w:r>
          </w:p>
        </w:tc>
      </w:tr>
      <w:tr w14:paraId="3E31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332C93D">
            <w:pPr>
              <w:spacing w:line="400" w:lineRule="exact"/>
              <w:ind w:firstLine="0" w:firstLineChars="0"/>
              <w:jc w:val="center"/>
              <w:rPr>
                <w:rFonts w:cs="宋体"/>
                <w:sz w:val="24"/>
                <w:szCs w:val="24"/>
              </w:rPr>
            </w:pPr>
            <w:r>
              <w:rPr>
                <w:rFonts w:hint="eastAsia" w:cs="宋体"/>
                <w:sz w:val="24"/>
                <w:szCs w:val="24"/>
              </w:rPr>
              <w:t>29</w:t>
            </w:r>
          </w:p>
        </w:tc>
        <w:tc>
          <w:tcPr>
            <w:tcW w:w="1107" w:type="pct"/>
            <w:noWrap w:val="0"/>
            <w:vAlign w:val="center"/>
          </w:tcPr>
          <w:p w14:paraId="45A8B220">
            <w:pPr>
              <w:spacing w:line="400" w:lineRule="exact"/>
              <w:ind w:firstLine="0" w:firstLineChars="0"/>
              <w:rPr>
                <w:rFonts w:hint="eastAsia" w:cs="宋体"/>
                <w:sz w:val="24"/>
                <w:szCs w:val="24"/>
                <w:lang w:val="zh-CN"/>
              </w:rPr>
            </w:pPr>
            <w:r>
              <w:rPr>
                <w:rFonts w:hint="eastAsia" w:cs="宋体"/>
                <w:sz w:val="24"/>
                <w:szCs w:val="24"/>
                <w:lang w:val="zh-CN"/>
              </w:rPr>
              <w:t>是否授权评标委员会确定成交人</w:t>
            </w:r>
          </w:p>
        </w:tc>
        <w:tc>
          <w:tcPr>
            <w:tcW w:w="3492" w:type="pct"/>
            <w:noWrap w:val="0"/>
            <w:vAlign w:val="center"/>
          </w:tcPr>
          <w:p w14:paraId="0E0AECE5">
            <w:pPr>
              <w:spacing w:line="400" w:lineRule="exact"/>
              <w:ind w:firstLine="0" w:firstLineChars="0"/>
              <w:rPr>
                <w:rFonts w:hint="eastAsia" w:cs="宋体"/>
                <w:color w:val="auto"/>
                <w:sz w:val="24"/>
                <w:szCs w:val="24"/>
              </w:rPr>
            </w:pPr>
            <w:r>
              <w:rPr>
                <w:rFonts w:hint="eastAsia" w:cs="宋体"/>
                <w:color w:val="auto"/>
                <w:sz w:val="24"/>
                <w:szCs w:val="24"/>
              </w:rPr>
              <w:t>是</w:t>
            </w:r>
          </w:p>
        </w:tc>
      </w:tr>
      <w:tr w14:paraId="5C76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417DACB">
            <w:pPr>
              <w:spacing w:line="400" w:lineRule="exact"/>
              <w:ind w:firstLine="0" w:firstLineChars="0"/>
              <w:jc w:val="center"/>
              <w:rPr>
                <w:rFonts w:hint="eastAsia" w:cs="宋体"/>
                <w:sz w:val="24"/>
                <w:szCs w:val="24"/>
              </w:rPr>
            </w:pPr>
            <w:bookmarkStart w:id="4" w:name="OLE_LINK5" w:colFirst="1" w:colLast="65"/>
            <w:bookmarkStart w:id="5" w:name="_Hlk220569396"/>
            <w:bookmarkStart w:id="6" w:name="OLE_LINK4" w:colFirst="1" w:colLast="65"/>
            <w:r>
              <w:rPr>
                <w:rFonts w:hint="eastAsia" w:cs="宋体"/>
                <w:sz w:val="24"/>
                <w:szCs w:val="24"/>
                <w:lang w:val="zh-CN"/>
              </w:rPr>
              <w:t>3</w:t>
            </w:r>
            <w:r>
              <w:rPr>
                <w:rFonts w:hint="eastAsia" w:cs="宋体"/>
                <w:sz w:val="24"/>
                <w:szCs w:val="24"/>
              </w:rPr>
              <w:t>0</w:t>
            </w:r>
          </w:p>
        </w:tc>
        <w:tc>
          <w:tcPr>
            <w:tcW w:w="1107" w:type="pct"/>
            <w:noWrap w:val="0"/>
            <w:vAlign w:val="center"/>
          </w:tcPr>
          <w:p w14:paraId="285BA978">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履约保证金</w:t>
            </w:r>
          </w:p>
        </w:tc>
        <w:tc>
          <w:tcPr>
            <w:tcW w:w="3492" w:type="pct"/>
            <w:noWrap w:val="0"/>
            <w:vAlign w:val="center"/>
          </w:tcPr>
          <w:p w14:paraId="5941EA06">
            <w:pPr>
              <w:spacing w:line="400" w:lineRule="exact"/>
              <w:ind w:firstLine="0" w:firstLineChars="0"/>
              <w:rPr>
                <w:rFonts w:hint="eastAsia" w:cs="宋体"/>
                <w:color w:val="auto"/>
                <w:sz w:val="24"/>
                <w:szCs w:val="24"/>
                <w:highlight w:val="none"/>
              </w:rPr>
            </w:pPr>
            <w:bookmarkStart w:id="7" w:name="OLE_LINK3"/>
            <w:r>
              <w:rPr>
                <w:rFonts w:hint="eastAsia" w:cs="宋体"/>
                <w:bCs/>
                <w:color w:val="auto"/>
                <w:sz w:val="24"/>
                <w:szCs w:val="24"/>
                <w:highlight w:val="none"/>
              </w:rPr>
              <w:t>收取合同金额的5%，验收合格后一次性无息返还。</w:t>
            </w:r>
            <w:bookmarkEnd w:id="7"/>
          </w:p>
        </w:tc>
      </w:tr>
      <w:bookmarkEnd w:id="4"/>
      <w:bookmarkEnd w:id="5"/>
      <w:bookmarkEnd w:id="6"/>
      <w:tr w14:paraId="575D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400" w:type="pct"/>
            <w:noWrap w:val="0"/>
            <w:vAlign w:val="center"/>
          </w:tcPr>
          <w:p w14:paraId="3DD9DD36">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1</w:t>
            </w:r>
          </w:p>
        </w:tc>
        <w:tc>
          <w:tcPr>
            <w:tcW w:w="1107" w:type="pct"/>
            <w:noWrap w:val="0"/>
            <w:vAlign w:val="center"/>
          </w:tcPr>
          <w:p w14:paraId="51FCB8E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资金来源及付款时间和条件</w:t>
            </w:r>
          </w:p>
        </w:tc>
        <w:tc>
          <w:tcPr>
            <w:tcW w:w="3492" w:type="pct"/>
            <w:noWrap w:val="0"/>
            <w:vAlign w:val="center"/>
          </w:tcPr>
          <w:p w14:paraId="6948FA90">
            <w:pPr>
              <w:spacing w:line="400" w:lineRule="exact"/>
              <w:ind w:firstLine="0" w:firstLineChars="0"/>
              <w:rPr>
                <w:rFonts w:hint="eastAsia" w:cs="宋体"/>
                <w:color w:val="auto"/>
                <w:sz w:val="24"/>
                <w:szCs w:val="24"/>
                <w:highlight w:val="none"/>
              </w:rPr>
            </w:pPr>
            <w:r>
              <w:rPr>
                <w:rFonts w:hint="eastAsia"/>
              </w:rPr>
              <w:t>财政资金。验收合格后，一次性付款。</w:t>
            </w:r>
          </w:p>
        </w:tc>
      </w:tr>
      <w:tr w14:paraId="1F2C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EF3B23D">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2</w:t>
            </w:r>
          </w:p>
        </w:tc>
        <w:tc>
          <w:tcPr>
            <w:tcW w:w="1107" w:type="pct"/>
            <w:noWrap w:val="0"/>
            <w:vAlign w:val="center"/>
          </w:tcPr>
          <w:p w14:paraId="478D56ED">
            <w:pPr>
              <w:spacing w:line="400" w:lineRule="exact"/>
              <w:ind w:firstLine="0" w:firstLineChars="0"/>
              <w:rPr>
                <w:rFonts w:hint="eastAsia" w:cs="宋体"/>
                <w:sz w:val="24"/>
                <w:szCs w:val="24"/>
                <w:lang w:val="zh-CN"/>
              </w:rPr>
            </w:pPr>
            <w:r>
              <w:rPr>
                <w:rFonts w:hint="eastAsia" w:cs="宋体"/>
                <w:sz w:val="24"/>
                <w:szCs w:val="24"/>
                <w:lang w:val="zh-CN"/>
              </w:rPr>
              <w:t>预算金额</w:t>
            </w:r>
          </w:p>
        </w:tc>
        <w:tc>
          <w:tcPr>
            <w:tcW w:w="3492" w:type="pct"/>
            <w:noWrap w:val="0"/>
            <w:vAlign w:val="center"/>
          </w:tcPr>
          <w:p w14:paraId="50CDF44D">
            <w:pPr>
              <w:spacing w:line="400" w:lineRule="exact"/>
              <w:ind w:firstLine="0" w:firstLineChars="0"/>
              <w:rPr>
                <w:rFonts w:cs="宋体"/>
                <w:sz w:val="24"/>
                <w:szCs w:val="24"/>
              </w:rPr>
            </w:pPr>
            <w:r>
              <w:rPr>
                <w:rFonts w:hint="eastAsia" w:cs="宋体"/>
                <w:color w:val="000000"/>
                <w:sz w:val="24"/>
                <w:szCs w:val="24"/>
              </w:rPr>
              <w:t>人</w:t>
            </w:r>
            <w:r>
              <w:rPr>
                <w:rFonts w:hint="eastAsia" w:cs="宋体"/>
                <w:color w:val="000000"/>
                <w:sz w:val="24"/>
                <w:szCs w:val="24"/>
                <w:highlight w:val="none"/>
              </w:rPr>
              <w:t>民币</w:t>
            </w:r>
            <w:r>
              <w:rPr>
                <w:rFonts w:hint="eastAsia" w:cs="宋体"/>
                <w:color w:val="000000"/>
                <w:sz w:val="24"/>
                <w:szCs w:val="24"/>
                <w:highlight w:val="none"/>
                <w:lang w:val="en-US" w:eastAsia="zh-CN"/>
              </w:rPr>
              <w:t>1051100</w:t>
            </w:r>
            <w:r>
              <w:rPr>
                <w:rFonts w:hint="eastAsia" w:cs="宋体"/>
                <w:color w:val="000000"/>
                <w:sz w:val="24"/>
                <w:szCs w:val="24"/>
                <w:highlight w:val="none"/>
              </w:rPr>
              <w:t>元</w:t>
            </w:r>
            <w:r>
              <w:rPr>
                <w:rFonts w:hint="eastAsia" w:cs="宋体"/>
                <w:sz w:val="24"/>
                <w:szCs w:val="24"/>
              </w:rPr>
              <w:t>（投标报价超出预算金额视为废标）</w:t>
            </w:r>
          </w:p>
        </w:tc>
      </w:tr>
      <w:tr w14:paraId="2CB5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0" w:type="pct"/>
            <w:noWrap w:val="0"/>
            <w:vAlign w:val="center"/>
          </w:tcPr>
          <w:p w14:paraId="39F92DC0">
            <w:pPr>
              <w:spacing w:line="400" w:lineRule="exact"/>
              <w:ind w:firstLine="0" w:firstLineChars="0"/>
              <w:jc w:val="center"/>
              <w:rPr>
                <w:rFonts w:hint="eastAsia" w:cs="宋体"/>
                <w:sz w:val="24"/>
                <w:szCs w:val="24"/>
              </w:rPr>
            </w:pPr>
            <w:r>
              <w:rPr>
                <w:rFonts w:hint="eastAsia" w:cs="宋体"/>
                <w:sz w:val="24"/>
                <w:szCs w:val="24"/>
              </w:rPr>
              <w:t>33</w:t>
            </w:r>
          </w:p>
        </w:tc>
        <w:tc>
          <w:tcPr>
            <w:tcW w:w="1107" w:type="pct"/>
            <w:noWrap w:val="0"/>
            <w:vAlign w:val="center"/>
          </w:tcPr>
          <w:p w14:paraId="126FD2E6">
            <w:pPr>
              <w:spacing w:line="400" w:lineRule="exact"/>
              <w:ind w:firstLine="0" w:firstLineChars="0"/>
              <w:rPr>
                <w:rFonts w:hint="eastAsia" w:cs="宋体"/>
                <w:sz w:val="24"/>
                <w:szCs w:val="24"/>
                <w:lang w:val="zh-CN"/>
              </w:rPr>
            </w:pPr>
            <w:r>
              <w:rPr>
                <w:rFonts w:hint="eastAsia" w:cs="宋体"/>
                <w:sz w:val="24"/>
                <w:szCs w:val="24"/>
                <w:lang w:val="zh-CN"/>
              </w:rPr>
              <w:t>构成响应文件的其他材料</w:t>
            </w:r>
          </w:p>
        </w:tc>
        <w:tc>
          <w:tcPr>
            <w:tcW w:w="3492" w:type="pct"/>
            <w:noWrap w:val="0"/>
            <w:vAlign w:val="center"/>
          </w:tcPr>
          <w:p w14:paraId="375824CF">
            <w:pPr>
              <w:spacing w:line="400" w:lineRule="exact"/>
              <w:ind w:firstLine="0" w:firstLineChars="0"/>
              <w:rPr>
                <w:rFonts w:hint="eastAsia" w:cs="宋体"/>
                <w:sz w:val="24"/>
                <w:szCs w:val="24"/>
              </w:rPr>
            </w:pPr>
            <w:r>
              <w:rPr>
                <w:rFonts w:hint="eastAsia" w:cs="宋体"/>
                <w:sz w:val="24"/>
                <w:szCs w:val="24"/>
                <w:lang w:val="zh-CN"/>
              </w:rPr>
              <w:t>无</w:t>
            </w:r>
          </w:p>
        </w:tc>
      </w:tr>
      <w:tr w14:paraId="5660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0" w:type="pct"/>
            <w:noWrap w:val="0"/>
            <w:vAlign w:val="center"/>
          </w:tcPr>
          <w:p w14:paraId="2D1EBA23">
            <w:pPr>
              <w:spacing w:line="400" w:lineRule="exact"/>
              <w:ind w:firstLine="0" w:firstLineChars="0"/>
              <w:jc w:val="center"/>
              <w:rPr>
                <w:rFonts w:cs="宋体"/>
                <w:sz w:val="24"/>
                <w:szCs w:val="24"/>
              </w:rPr>
            </w:pPr>
            <w:r>
              <w:rPr>
                <w:rFonts w:hint="eastAsia" w:cs="宋体"/>
                <w:sz w:val="24"/>
                <w:szCs w:val="24"/>
              </w:rPr>
              <w:t>34</w:t>
            </w:r>
          </w:p>
        </w:tc>
        <w:tc>
          <w:tcPr>
            <w:tcW w:w="1107" w:type="pct"/>
            <w:noWrap w:val="0"/>
            <w:vAlign w:val="center"/>
          </w:tcPr>
          <w:p w14:paraId="1D8AB3FD">
            <w:pPr>
              <w:spacing w:line="400" w:lineRule="exact"/>
              <w:ind w:firstLine="0" w:firstLineChars="0"/>
              <w:rPr>
                <w:rFonts w:hint="eastAsia" w:cs="宋体"/>
                <w:sz w:val="24"/>
                <w:szCs w:val="24"/>
              </w:rPr>
            </w:pPr>
            <w:r>
              <w:rPr>
                <w:rFonts w:hint="eastAsia" w:cs="宋体"/>
                <w:sz w:val="24"/>
                <w:szCs w:val="24"/>
              </w:rPr>
              <w:t>采购</w:t>
            </w:r>
            <w:r>
              <w:rPr>
                <w:rFonts w:hint="eastAsia" w:cs="宋体"/>
                <w:sz w:val="24"/>
                <w:szCs w:val="24"/>
                <w:lang w:val="zh-CN"/>
              </w:rPr>
              <w:t>代理服务费</w:t>
            </w:r>
          </w:p>
        </w:tc>
        <w:tc>
          <w:tcPr>
            <w:tcW w:w="3492" w:type="pct"/>
            <w:noWrap w:val="0"/>
            <w:vAlign w:val="top"/>
          </w:tcPr>
          <w:p w14:paraId="74E4C7E3">
            <w:pPr>
              <w:spacing w:line="400" w:lineRule="exact"/>
              <w:ind w:firstLine="0" w:firstLineChars="0"/>
              <w:rPr>
                <w:rFonts w:cs="宋体"/>
                <w:color w:val="auto"/>
                <w:sz w:val="24"/>
                <w:szCs w:val="24"/>
              </w:rPr>
            </w:pPr>
            <w:r>
              <w:rPr>
                <w:rFonts w:hint="eastAsia" w:ascii="Times New Roman" w:hAnsi="Times New Roman" w:eastAsia="宋体" w:cs="Times New Roman"/>
                <w:b w:val="0"/>
                <w:bCs w:val="0"/>
                <w:color w:val="auto"/>
                <w:highlight w:val="none"/>
                <w:lang w:val="zh-CN"/>
              </w:rPr>
              <w:t>执行国家发展改革委《关于进一步放开建设项目专业服务价格的通知》（发改价格〔2015〕299号），实行市场调节价格，</w:t>
            </w:r>
            <w:r>
              <w:rPr>
                <w:rFonts w:hint="eastAsia" w:ascii="Times New Roman" w:hAnsi="Times New Roman" w:eastAsia="宋体" w:cs="Times New Roman"/>
                <w:b w:val="0"/>
                <w:bCs w:val="0"/>
                <w:color w:val="auto"/>
                <w:highlight w:val="none"/>
                <w:lang w:val="en-US" w:eastAsia="zh-CN"/>
              </w:rPr>
              <w:t>金额为中标价格的1%计取，并在此标准的基础上，按4折收取</w:t>
            </w:r>
            <w:r>
              <w:rPr>
                <w:rFonts w:hint="eastAsia" w:ascii="Times New Roman" w:hAnsi="Times New Roman" w:eastAsia="宋体" w:cs="Times New Roman"/>
                <w:b w:val="0"/>
                <w:bCs w:val="0"/>
                <w:color w:val="auto"/>
                <w:highlight w:val="none"/>
                <w:lang w:val="zh-CN"/>
              </w:rPr>
              <w:t>，由中标单位支付。</w:t>
            </w:r>
          </w:p>
        </w:tc>
      </w:tr>
      <w:tr w14:paraId="006F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534A841F">
            <w:pPr>
              <w:spacing w:line="400" w:lineRule="exact"/>
              <w:ind w:firstLine="0" w:firstLineChars="0"/>
              <w:jc w:val="center"/>
              <w:rPr>
                <w:rFonts w:hint="eastAsia" w:cs="宋体"/>
                <w:sz w:val="24"/>
                <w:szCs w:val="24"/>
              </w:rPr>
            </w:pPr>
            <w:r>
              <w:rPr>
                <w:rFonts w:hint="eastAsia" w:cs="宋体"/>
                <w:sz w:val="24"/>
                <w:szCs w:val="24"/>
              </w:rPr>
              <w:t>35</w:t>
            </w:r>
          </w:p>
        </w:tc>
        <w:tc>
          <w:tcPr>
            <w:tcW w:w="1107" w:type="pct"/>
            <w:noWrap w:val="0"/>
            <w:vAlign w:val="center"/>
          </w:tcPr>
          <w:p w14:paraId="47A190E9">
            <w:pPr>
              <w:spacing w:line="320" w:lineRule="exact"/>
              <w:ind w:firstLine="0" w:firstLineChars="0"/>
              <w:rPr>
                <w:rFonts w:hint="eastAsia" w:cs="宋体"/>
                <w:bCs/>
                <w:sz w:val="24"/>
                <w:szCs w:val="24"/>
                <w:lang w:val="zh-CN"/>
              </w:rPr>
            </w:pPr>
            <w:r>
              <w:rPr>
                <w:rFonts w:hint="eastAsia" w:cs="宋体"/>
                <w:bCs/>
                <w:sz w:val="24"/>
                <w:szCs w:val="24"/>
              </w:rPr>
              <w:t>标的所属行业</w:t>
            </w:r>
          </w:p>
        </w:tc>
        <w:tc>
          <w:tcPr>
            <w:tcW w:w="3492" w:type="pct"/>
            <w:noWrap w:val="0"/>
            <w:vAlign w:val="center"/>
          </w:tcPr>
          <w:p w14:paraId="3D7C2440">
            <w:pPr>
              <w:spacing w:line="360" w:lineRule="auto"/>
              <w:ind w:firstLine="0" w:firstLineChars="0"/>
              <w:jc w:val="both"/>
              <w:rPr>
                <w:rFonts w:hint="eastAsia" w:cs="宋体"/>
                <w:color w:val="auto"/>
                <w:sz w:val="24"/>
                <w:szCs w:val="24"/>
                <w:lang w:val="zh-CN"/>
              </w:rPr>
            </w:pPr>
            <w:r>
              <w:rPr>
                <w:rFonts w:hint="eastAsia" w:cs="宋体"/>
                <w:color w:val="auto"/>
                <w:sz w:val="24"/>
                <w:szCs w:val="24"/>
                <w:lang w:val="zh-CN"/>
              </w:rPr>
              <w:t>工业</w:t>
            </w:r>
          </w:p>
        </w:tc>
      </w:tr>
      <w:tr w14:paraId="6C8F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2819F78C">
            <w:pPr>
              <w:spacing w:line="400" w:lineRule="exact"/>
              <w:ind w:firstLine="0" w:firstLineChars="0"/>
              <w:jc w:val="center"/>
              <w:rPr>
                <w:rFonts w:hint="default" w:eastAsia="宋体" w:cs="宋体"/>
                <w:sz w:val="24"/>
                <w:szCs w:val="24"/>
                <w:lang w:val="en-US" w:eastAsia="zh-CN"/>
              </w:rPr>
            </w:pPr>
            <w:r>
              <w:rPr>
                <w:rFonts w:hint="eastAsia" w:cs="宋体"/>
                <w:sz w:val="24"/>
                <w:szCs w:val="24"/>
                <w:lang w:val="en-US" w:eastAsia="zh-CN"/>
              </w:rPr>
              <w:t>36</w:t>
            </w:r>
          </w:p>
        </w:tc>
        <w:tc>
          <w:tcPr>
            <w:tcW w:w="1107" w:type="pct"/>
            <w:shd w:val="clear" w:color="auto" w:fill="auto"/>
            <w:noWrap w:val="0"/>
            <w:vAlign w:val="center"/>
          </w:tcPr>
          <w:p w14:paraId="7BDC408F">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rPr>
              <w:t>对售后服务的要求</w:t>
            </w:r>
          </w:p>
        </w:tc>
        <w:tc>
          <w:tcPr>
            <w:tcW w:w="3492" w:type="pct"/>
            <w:shd w:val="clear" w:color="auto" w:fill="auto"/>
            <w:noWrap w:val="0"/>
            <w:vAlign w:val="center"/>
          </w:tcPr>
          <w:p w14:paraId="393DC6A4">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1.投标人负责配合需方做好设备应用培训和软硬件安装调试到位。</w:t>
            </w:r>
          </w:p>
          <w:p w14:paraId="08E9B2F1">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2.提供设备软件，同时提供永久软件更新、漏洞库升级服务。</w:t>
            </w:r>
          </w:p>
          <w:p w14:paraId="51ACB2A7">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3.提供设备及其附属部件必须为原厂全新包装，设备原厂包装不得擅自开封</w:t>
            </w:r>
          </w:p>
          <w:p w14:paraId="487C5815">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4.投标人须建立7×24小时技术服务保障机制，配备专职专业技术人员用于本地应急调度；投标人须在投标文件中提交完整服务实施方案，方案需明确常驻技术人员配置、本地专属联络人、本地备品备件储备、应急人员调度流程，未提供服务方案的，视为不满足本项目售后服务要求。</w:t>
            </w:r>
          </w:p>
          <w:p w14:paraId="4A1B3771">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5. 需方方发出上门维修通知后，投标方技术人员须在4小时内抵达项目现场排查故障、出具处置方案，并持续开展维修工作直至设备恢复正常使用；故障问题须在12小时内彻底解决。若现场无法及时修复，投标人须第一时间提供同档次设备免费代用，设备运输、人工、备件等所有相关费用均由中标人自行承担。</w:t>
            </w:r>
          </w:p>
        </w:tc>
      </w:tr>
      <w:tr w14:paraId="10F2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51755AFC">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37</w:t>
            </w:r>
          </w:p>
        </w:tc>
        <w:tc>
          <w:tcPr>
            <w:tcW w:w="1107" w:type="pct"/>
            <w:noWrap w:val="0"/>
            <w:vAlign w:val="center"/>
          </w:tcPr>
          <w:p w14:paraId="77A7C393">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质量保证期限要求</w:t>
            </w:r>
          </w:p>
        </w:tc>
        <w:tc>
          <w:tcPr>
            <w:tcW w:w="3492" w:type="pct"/>
            <w:noWrap w:val="0"/>
            <w:vAlign w:val="center"/>
          </w:tcPr>
          <w:p w14:paraId="4E6D76AA">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质保期3年</w:t>
            </w:r>
          </w:p>
        </w:tc>
      </w:tr>
      <w:tr w14:paraId="2604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420A81F8">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38</w:t>
            </w:r>
          </w:p>
        </w:tc>
        <w:tc>
          <w:tcPr>
            <w:tcW w:w="1107" w:type="pct"/>
            <w:noWrap w:val="0"/>
            <w:vAlign w:val="center"/>
          </w:tcPr>
          <w:p w14:paraId="2B0593F1">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质量保证金</w:t>
            </w:r>
          </w:p>
        </w:tc>
        <w:tc>
          <w:tcPr>
            <w:tcW w:w="3492" w:type="pct"/>
            <w:noWrap w:val="0"/>
            <w:vAlign w:val="center"/>
          </w:tcPr>
          <w:p w14:paraId="6EBF8ED4">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不收取</w:t>
            </w:r>
          </w:p>
        </w:tc>
      </w:tr>
      <w:tr w14:paraId="0AEC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7677A0A1">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39</w:t>
            </w:r>
          </w:p>
        </w:tc>
        <w:tc>
          <w:tcPr>
            <w:tcW w:w="1107" w:type="pct"/>
            <w:noWrap w:val="0"/>
            <w:vAlign w:val="center"/>
          </w:tcPr>
          <w:p w14:paraId="56D3F8A9">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交货方式</w:t>
            </w:r>
          </w:p>
        </w:tc>
        <w:tc>
          <w:tcPr>
            <w:tcW w:w="3492" w:type="pct"/>
            <w:noWrap w:val="0"/>
            <w:vAlign w:val="center"/>
          </w:tcPr>
          <w:p w14:paraId="0EF3EBC3">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中标人负责将货物安全完好运抵交货地点、安装调试并保证验收合格。</w:t>
            </w:r>
          </w:p>
          <w:p w14:paraId="3876F747">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请投标人注意：（1）投标文件对竞争性谈判文件各种设备所要求的主要功能配置及其技术指标必须全部满足，不允许有缺项或者负偏离，如果不满足将导致废标。</w:t>
            </w:r>
          </w:p>
        </w:tc>
      </w:tr>
      <w:tr w14:paraId="42B7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6" w:hRule="atLeast"/>
        </w:trPr>
        <w:tc>
          <w:tcPr>
            <w:tcW w:w="400" w:type="pct"/>
            <w:noWrap w:val="0"/>
            <w:vAlign w:val="center"/>
          </w:tcPr>
          <w:p w14:paraId="516F8EE6">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40</w:t>
            </w:r>
          </w:p>
        </w:tc>
        <w:tc>
          <w:tcPr>
            <w:tcW w:w="1107" w:type="pct"/>
            <w:noWrap w:val="0"/>
            <w:vAlign w:val="center"/>
          </w:tcPr>
          <w:p w14:paraId="538CDFA8">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 xml:space="preserve"> 验收</w:t>
            </w:r>
          </w:p>
        </w:tc>
        <w:tc>
          <w:tcPr>
            <w:tcW w:w="3492" w:type="pct"/>
            <w:noWrap w:val="0"/>
            <w:vAlign w:val="center"/>
          </w:tcPr>
          <w:p w14:paraId="4B5EA0C3">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验收时间：到货后7个工作日内组织验收。</w:t>
            </w:r>
          </w:p>
          <w:p w14:paraId="00314590">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验收方式：货物检查，交付验收。</w:t>
            </w:r>
          </w:p>
          <w:p w14:paraId="190D3C35">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验收程序：</w:t>
            </w:r>
          </w:p>
          <w:p w14:paraId="4F78C0A0">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由需方相关人员组成3人（含）以上验收工作组。</w:t>
            </w:r>
          </w:p>
          <w:p w14:paraId="59762965">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清点物资、核对数量，核对合同货物参数，验收小组成员对货物进行查验。</w:t>
            </w:r>
          </w:p>
        </w:tc>
      </w:tr>
      <w:tr w14:paraId="5E08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trPr>
        <w:tc>
          <w:tcPr>
            <w:tcW w:w="5000" w:type="pct"/>
            <w:gridSpan w:val="3"/>
            <w:noWrap w:val="0"/>
            <w:vAlign w:val="center"/>
          </w:tcPr>
          <w:p w14:paraId="2192A1A5">
            <w:pPr>
              <w:spacing w:line="400" w:lineRule="exact"/>
              <w:ind w:firstLine="0" w:firstLineChars="0"/>
              <w:jc w:val="center"/>
              <w:rPr>
                <w:rFonts w:hint="eastAsia" w:cs="宋体"/>
                <w:sz w:val="24"/>
                <w:szCs w:val="24"/>
                <w:lang w:val="zh-CN"/>
              </w:rPr>
            </w:pPr>
            <w:r>
              <w:rPr>
                <w:rFonts w:hint="eastAsia" w:cs="宋体"/>
                <w:sz w:val="24"/>
                <w:szCs w:val="24"/>
                <w:lang w:val="zh-CN"/>
              </w:rPr>
              <w:t>竞争性谈判公告与竞争性谈判文件不一致处，以竞争性谈判文件为准。</w:t>
            </w:r>
          </w:p>
        </w:tc>
      </w:tr>
    </w:tbl>
    <w:p w14:paraId="00087A34">
      <w:pPr>
        <w:ind w:firstLine="0" w:firstLineChars="0"/>
        <w:rPr>
          <w:rFonts w:hint="eastAsia" w:cs="宋体"/>
          <w:szCs w:val="24"/>
          <w:lang w:val="zh-CN"/>
        </w:rPr>
      </w:pPr>
      <w:r>
        <w:rPr>
          <w:rFonts w:hint="eastAsia" w:cs="宋体"/>
          <w:szCs w:val="24"/>
          <w:lang w:val="zh-CN"/>
        </w:rPr>
        <w:br w:type="page"/>
      </w:r>
      <w:r>
        <w:rPr>
          <w:rFonts w:hint="eastAsia" w:cs="宋体"/>
          <w:b/>
          <w:bCs/>
          <w:szCs w:val="24"/>
          <w:lang w:val="zh-CN"/>
        </w:rPr>
        <w:t>二、供应商须知</w:t>
      </w:r>
    </w:p>
    <w:p w14:paraId="29B784C6">
      <w:pPr>
        <w:rPr>
          <w:rFonts w:hint="eastAsia" w:cs="宋体"/>
          <w:szCs w:val="24"/>
          <w:lang w:val="zh-CN"/>
        </w:rPr>
      </w:pPr>
      <w:r>
        <w:rPr>
          <w:rFonts w:hint="eastAsia" w:cs="宋体"/>
          <w:szCs w:val="24"/>
          <w:lang w:val="zh-CN"/>
        </w:rPr>
        <w:t>1．适用法律：本次采购的适用法律法规为《中华人民共和国政府采购法》、《政府采购非招标采购方式管理办法》及政府采购其它相关法规。</w:t>
      </w:r>
    </w:p>
    <w:p w14:paraId="1DE31B73">
      <w:pPr>
        <w:rPr>
          <w:rFonts w:hint="eastAsia" w:cs="宋体"/>
          <w:szCs w:val="24"/>
          <w:lang w:val="zh-CN"/>
        </w:rPr>
      </w:pPr>
      <w:r>
        <w:rPr>
          <w:rFonts w:hint="eastAsia" w:cs="宋体"/>
          <w:szCs w:val="24"/>
          <w:lang w:val="zh-CN"/>
        </w:rPr>
        <w:t>2．采购代理机构和采购人：采购代理机构为</w:t>
      </w:r>
      <w:r>
        <w:rPr>
          <w:rFonts w:hint="eastAsia" w:cs="宋体"/>
          <w:szCs w:val="24"/>
          <w:u w:val="single"/>
          <w:lang w:val="zh-CN"/>
        </w:rPr>
        <w:t>中资国际工程咨询集团有限责任公司</w:t>
      </w:r>
      <w:r>
        <w:rPr>
          <w:rFonts w:hint="eastAsia" w:cs="宋体"/>
          <w:szCs w:val="24"/>
          <w:lang w:val="zh-CN"/>
        </w:rPr>
        <w:t>，采购人为</w:t>
      </w:r>
      <w:r>
        <w:rPr>
          <w:rFonts w:hint="eastAsia" w:cs="宋体"/>
          <w:szCs w:val="24"/>
          <w:u w:val="single"/>
          <w:lang w:val="zh-CN"/>
        </w:rPr>
        <w:t>吉林省公安厅</w:t>
      </w:r>
      <w:r>
        <w:rPr>
          <w:rFonts w:hint="eastAsia" w:cs="宋体"/>
          <w:szCs w:val="24"/>
          <w:lang w:val="zh-CN"/>
        </w:rPr>
        <w:t>。</w:t>
      </w:r>
    </w:p>
    <w:p w14:paraId="1AA4BDCA">
      <w:pPr>
        <w:rPr>
          <w:rFonts w:hint="eastAsia" w:cs="宋体"/>
          <w:szCs w:val="24"/>
          <w:lang w:val="zh-CN"/>
        </w:rPr>
      </w:pPr>
      <w:r>
        <w:rPr>
          <w:rFonts w:hint="eastAsia" w:cs="宋体"/>
          <w:szCs w:val="24"/>
          <w:lang w:val="zh-CN"/>
        </w:rPr>
        <w:t>3.合格供应商资格条件要求：</w:t>
      </w:r>
    </w:p>
    <w:p w14:paraId="560373AB">
      <w:pPr>
        <w:rPr>
          <w:rFonts w:hint="eastAsia" w:cs="宋体"/>
          <w:szCs w:val="24"/>
          <w:lang w:val="zh-CN"/>
        </w:rPr>
      </w:pPr>
      <w:r>
        <w:rPr>
          <w:rFonts w:hint="eastAsia" w:cs="宋体"/>
          <w:szCs w:val="24"/>
        </w:rPr>
        <w:t>3.1</w:t>
      </w:r>
      <w:r>
        <w:rPr>
          <w:rFonts w:hint="eastAsia" w:cs="宋体"/>
          <w:szCs w:val="24"/>
          <w:lang w:val="zh-CN"/>
        </w:rPr>
        <w:t>具体详见供应商须知前附表</w:t>
      </w:r>
    </w:p>
    <w:p w14:paraId="6C9796A1">
      <w:pPr>
        <w:rPr>
          <w:rFonts w:hint="eastAsia" w:ascii="宋体" w:hAnsi="宋体" w:eastAsia="宋体" w:cs="宋体"/>
          <w:szCs w:val="24"/>
          <w:lang w:val="zh-CN"/>
        </w:rPr>
      </w:pPr>
      <w:r>
        <w:rPr>
          <w:rFonts w:hint="eastAsia" w:ascii="宋体" w:hAnsi="宋体" w:eastAsia="宋体" w:cs="宋体"/>
          <w:szCs w:val="24"/>
          <w:lang w:val="zh-CN"/>
        </w:rPr>
        <w:t>3.2合格供应商资格条件的要求均须提供中文文本，否则无效，供应商应按第五部分《响应文件格式》的相关规定提交。</w:t>
      </w:r>
    </w:p>
    <w:p w14:paraId="10C505B1">
      <w:pPr>
        <w:rPr>
          <w:rFonts w:hint="default" w:ascii="宋体" w:hAnsi="宋体" w:eastAsia="宋体" w:cs="宋体"/>
          <w:szCs w:val="24"/>
          <w:lang w:val="en-US" w:eastAsia="zh-CN"/>
        </w:rPr>
      </w:pPr>
      <w:r>
        <w:rPr>
          <w:rFonts w:hint="eastAsia" w:ascii="宋体" w:hAnsi="宋体" w:eastAsia="宋体" w:cs="宋体"/>
          <w:szCs w:val="24"/>
          <w:lang w:val="zh-CN"/>
        </w:rPr>
        <w:t>4．项目答疑会：不组织</w:t>
      </w:r>
      <w:r>
        <w:rPr>
          <w:rFonts w:hint="eastAsia" w:ascii="宋体" w:hAnsi="宋体" w:eastAsia="宋体" w:cs="宋体"/>
          <w:szCs w:val="24"/>
          <w:lang w:val="en-US" w:eastAsia="zh-CN"/>
        </w:rPr>
        <w:t>。</w:t>
      </w:r>
    </w:p>
    <w:p w14:paraId="1E147D6D">
      <w:pPr>
        <w:rPr>
          <w:rFonts w:hint="eastAsia" w:cs="宋体"/>
          <w:szCs w:val="24"/>
          <w:lang w:val="zh-CN"/>
        </w:rPr>
      </w:pPr>
      <w:r>
        <w:rPr>
          <w:rFonts w:hint="eastAsia" w:cs="宋体"/>
          <w:szCs w:val="24"/>
          <w:lang w:val="zh-CN"/>
        </w:rPr>
        <w:t xml:space="preserve">5．谈判费用：供应商应自行承担所有与编写和提交竞争性谈判响应文件（以下简称响应文件）有关的费用，无论谈判的结果如何，采购代理机构和采购人在任何情况下均无义务和责任承担这些费用。    </w:t>
      </w:r>
    </w:p>
    <w:p w14:paraId="544BA6F4">
      <w:pPr>
        <w:rPr>
          <w:rFonts w:hint="eastAsia" w:cs="宋体"/>
          <w:szCs w:val="24"/>
          <w:lang w:val="zh-CN"/>
        </w:rPr>
      </w:pPr>
      <w:r>
        <w:rPr>
          <w:rFonts w:hint="eastAsia" w:cs="宋体"/>
          <w:szCs w:val="24"/>
          <w:lang w:val="zh-CN"/>
        </w:rPr>
        <w:t xml:space="preserve">6．禁止一标多投：每个供应商只能提交一套响应文件。参与提交了一套以上响应文件的供应商将使其参与提交的全部响应文件无效。   </w:t>
      </w:r>
    </w:p>
    <w:p w14:paraId="63A7C43E">
      <w:pPr>
        <w:rPr>
          <w:rFonts w:hint="eastAsia" w:cs="宋体"/>
          <w:szCs w:val="24"/>
          <w:lang w:val="zh-CN"/>
        </w:rPr>
      </w:pPr>
      <w:r>
        <w:rPr>
          <w:rFonts w:hint="eastAsia" w:cs="宋体"/>
          <w:szCs w:val="24"/>
          <w:lang w:val="zh-CN"/>
        </w:rPr>
        <w:t>7．竞争性谈判文件：</w:t>
      </w:r>
    </w:p>
    <w:p w14:paraId="1ED80422">
      <w:pPr>
        <w:rPr>
          <w:rFonts w:hint="eastAsia" w:cs="宋体"/>
          <w:szCs w:val="24"/>
          <w:lang w:val="zh-CN"/>
        </w:rPr>
      </w:pPr>
      <w:r>
        <w:rPr>
          <w:rFonts w:hint="eastAsia" w:cs="宋体"/>
          <w:szCs w:val="24"/>
          <w:lang w:val="zh-CN"/>
        </w:rPr>
        <w:t>7.1竞争性谈判文件的构成：</w:t>
      </w:r>
    </w:p>
    <w:p w14:paraId="78CAF670">
      <w:pPr>
        <w:rPr>
          <w:rFonts w:hint="eastAsia" w:cs="宋体"/>
          <w:szCs w:val="24"/>
          <w:lang w:val="zh-CN"/>
        </w:rPr>
      </w:pPr>
      <w:r>
        <w:rPr>
          <w:rFonts w:hint="eastAsia" w:cs="宋体"/>
          <w:szCs w:val="24"/>
          <w:lang w:val="zh-CN"/>
        </w:rPr>
        <w:t>第一部分 竞争性谈判公告</w:t>
      </w:r>
    </w:p>
    <w:p w14:paraId="711F02B0">
      <w:pPr>
        <w:rPr>
          <w:rFonts w:hint="eastAsia" w:cs="宋体"/>
          <w:szCs w:val="24"/>
          <w:lang w:val="zh-CN"/>
        </w:rPr>
      </w:pPr>
      <w:r>
        <w:rPr>
          <w:rFonts w:hint="eastAsia" w:cs="宋体"/>
          <w:szCs w:val="24"/>
          <w:lang w:val="zh-CN"/>
        </w:rPr>
        <w:t>第二部分 供应商须知及前附表</w:t>
      </w:r>
    </w:p>
    <w:p w14:paraId="0F04D2ED">
      <w:pPr>
        <w:rPr>
          <w:rFonts w:hint="eastAsia" w:cs="宋体"/>
          <w:szCs w:val="24"/>
        </w:rPr>
      </w:pPr>
      <w:r>
        <w:rPr>
          <w:rFonts w:hint="eastAsia" w:cs="宋体"/>
          <w:szCs w:val="24"/>
          <w:lang w:val="zh-CN"/>
        </w:rPr>
        <w:t>第三部分 合同草案</w:t>
      </w:r>
    </w:p>
    <w:p w14:paraId="2724CD84">
      <w:pPr>
        <w:rPr>
          <w:rFonts w:hint="eastAsia" w:cs="宋体"/>
          <w:szCs w:val="24"/>
          <w:lang w:val="zh-CN"/>
        </w:rPr>
      </w:pPr>
      <w:r>
        <w:rPr>
          <w:rFonts w:hint="eastAsia" w:cs="宋体"/>
          <w:szCs w:val="24"/>
          <w:lang w:val="zh-CN"/>
        </w:rPr>
        <w:t>第四部分 采购需求</w:t>
      </w:r>
    </w:p>
    <w:p w14:paraId="29EC2482">
      <w:pPr>
        <w:rPr>
          <w:rFonts w:hint="eastAsia" w:cs="宋体"/>
          <w:szCs w:val="24"/>
          <w:lang w:val="zh-CN"/>
        </w:rPr>
      </w:pPr>
      <w:r>
        <w:rPr>
          <w:rFonts w:hint="eastAsia" w:cs="宋体"/>
          <w:szCs w:val="24"/>
          <w:lang w:val="zh-CN"/>
        </w:rPr>
        <w:t>第五部分 响应文件格式</w:t>
      </w:r>
    </w:p>
    <w:p w14:paraId="0ABE1213">
      <w:pPr>
        <w:rPr>
          <w:rFonts w:hint="eastAsia" w:cs="宋体"/>
          <w:szCs w:val="24"/>
        </w:rPr>
      </w:pPr>
      <w:r>
        <w:rPr>
          <w:rFonts w:hint="eastAsia" w:cs="宋体"/>
          <w:szCs w:val="24"/>
          <w:lang w:val="zh-CN"/>
        </w:rPr>
        <w:t>第六部分 评审方法与标准</w:t>
      </w:r>
    </w:p>
    <w:p w14:paraId="14D65E33">
      <w:pPr>
        <w:rPr>
          <w:rFonts w:hint="eastAsia" w:cs="宋体"/>
          <w:szCs w:val="24"/>
          <w:lang w:val="zh-CN"/>
        </w:rPr>
      </w:pPr>
      <w:r>
        <w:rPr>
          <w:rFonts w:hint="eastAsia" w:cs="宋体"/>
          <w:szCs w:val="24"/>
          <w:lang w:val="zh-CN"/>
        </w:rPr>
        <w:t>7.2供应商应认真阅读竞争性谈判文件中所有的事项、格式、条款和技术规范等要求。如果供应商没有按照竞争性谈判文件要求提交全部文件资料或者响应文件没有对竞争性谈判文件在各方面都做出实质性响应，是供应商的风险。</w:t>
      </w:r>
    </w:p>
    <w:p w14:paraId="65F48BA1">
      <w:pPr>
        <w:rPr>
          <w:rFonts w:hint="eastAsia" w:cs="宋体"/>
          <w:szCs w:val="24"/>
          <w:lang w:val="zh-CN"/>
        </w:rPr>
      </w:pPr>
      <w:r>
        <w:rPr>
          <w:rFonts w:hint="eastAsia" w:cs="宋体"/>
          <w:szCs w:val="24"/>
          <w:lang w:val="zh-CN"/>
        </w:rPr>
        <w:t>8．竞争性</w:t>
      </w:r>
      <w:r>
        <w:rPr>
          <w:rFonts w:hint="eastAsia" w:cs="宋体"/>
          <w:szCs w:val="24"/>
        </w:rPr>
        <w:t>谈判文件的澄清和修改</w:t>
      </w:r>
    </w:p>
    <w:p w14:paraId="093D9A11">
      <w:pPr>
        <w:rPr>
          <w:rFonts w:hint="eastAsia" w:cs="宋体"/>
          <w:szCs w:val="24"/>
        </w:rPr>
      </w:pPr>
      <w:r>
        <w:rPr>
          <w:rFonts w:hint="eastAsia" w:cs="宋体"/>
          <w:szCs w:val="24"/>
        </w:rPr>
        <w:t>8.1供应商对</w:t>
      </w:r>
      <w:r>
        <w:rPr>
          <w:rFonts w:hint="eastAsia" w:cs="宋体"/>
          <w:szCs w:val="24"/>
          <w:lang w:val="zh-CN"/>
        </w:rPr>
        <w:t>竞争性</w:t>
      </w:r>
      <w:r>
        <w:rPr>
          <w:rFonts w:hint="eastAsia" w:cs="宋体"/>
          <w:szCs w:val="24"/>
        </w:rPr>
        <w:t>谈判文件如有疑点要求澄清，或认为有必要与用户进行技术交流时，可在政采云平台上向采购代理机构提出，但通知不得迟于开标日期前3日使采购代理机构收到，采购代理机构将在政采云平台上予以答复，</w:t>
      </w:r>
      <w:r>
        <w:rPr>
          <w:rFonts w:hint="eastAsia" w:cs="宋体"/>
          <w:color w:val="000000"/>
          <w:szCs w:val="21"/>
        </w:rPr>
        <w:t>答复中包括所提的问题，但不包括问题的来源。</w:t>
      </w:r>
    </w:p>
    <w:p w14:paraId="53F2D1BB">
      <w:pPr>
        <w:rPr>
          <w:rFonts w:hint="eastAsia" w:cs="宋体"/>
          <w:szCs w:val="24"/>
        </w:rPr>
      </w:pPr>
      <w:r>
        <w:rPr>
          <w:rFonts w:hint="eastAsia" w:cs="宋体"/>
          <w:szCs w:val="24"/>
        </w:rPr>
        <w:t>8.2在响应文件提交截止时间前，采购代理机构无论出于自己的考虑，还是出于对供应商提问的澄清，均可对</w:t>
      </w:r>
      <w:r>
        <w:rPr>
          <w:rFonts w:hint="eastAsia" w:cs="宋体"/>
          <w:szCs w:val="24"/>
          <w:lang w:val="zh-CN"/>
        </w:rPr>
        <w:t>竞争性</w:t>
      </w:r>
      <w:r>
        <w:rPr>
          <w:rFonts w:hint="eastAsia" w:cs="宋体"/>
          <w:szCs w:val="24"/>
        </w:rPr>
        <w:t>谈判文件用补充文件的方式进行修改。</w:t>
      </w:r>
    </w:p>
    <w:p w14:paraId="0F74CCDB">
      <w:pPr>
        <w:rPr>
          <w:rFonts w:hint="eastAsia" w:cs="宋体"/>
          <w:szCs w:val="24"/>
        </w:rPr>
      </w:pPr>
      <w:r>
        <w:rPr>
          <w:rFonts w:hint="eastAsia" w:cs="宋体"/>
          <w:szCs w:val="24"/>
        </w:rPr>
        <w:t>8.3对</w:t>
      </w:r>
      <w:r>
        <w:rPr>
          <w:rFonts w:hint="eastAsia" w:cs="宋体"/>
          <w:szCs w:val="24"/>
          <w:lang w:val="zh-CN"/>
        </w:rPr>
        <w:t>竞争性</w:t>
      </w:r>
      <w:r>
        <w:rPr>
          <w:rFonts w:hint="eastAsia" w:cs="宋体"/>
          <w:szCs w:val="24"/>
        </w:rPr>
        <w:t>谈判文件的修改，</w:t>
      </w:r>
      <w:r>
        <w:rPr>
          <w:rFonts w:hint="eastAsia" w:cs="宋体"/>
          <w:color w:val="000000"/>
          <w:szCs w:val="21"/>
          <w:lang w:val="zh-CN"/>
        </w:rPr>
        <w:t>澄清或者修改应当在</w:t>
      </w:r>
      <w:r>
        <w:rPr>
          <w:rFonts w:hint="eastAsia" w:cs="宋体"/>
          <w:color w:val="000000"/>
          <w:szCs w:val="21"/>
        </w:rPr>
        <w:t>竞争性谈判</w:t>
      </w:r>
      <w:r>
        <w:rPr>
          <w:rFonts w:hint="eastAsia" w:cs="宋体"/>
          <w:color w:val="000000"/>
          <w:szCs w:val="21"/>
          <w:lang w:val="zh-CN"/>
        </w:rPr>
        <w:t>公告发布媒体上发布澄清公告。澄清或者修改的内容为</w:t>
      </w:r>
      <w:r>
        <w:rPr>
          <w:rFonts w:hint="eastAsia" w:cs="宋体"/>
          <w:color w:val="000000"/>
          <w:szCs w:val="21"/>
        </w:rPr>
        <w:t>竞争性谈判</w:t>
      </w:r>
      <w:r>
        <w:rPr>
          <w:rFonts w:hint="eastAsia" w:cs="宋体"/>
          <w:color w:val="000000"/>
          <w:szCs w:val="21"/>
          <w:lang w:val="zh-CN"/>
        </w:rPr>
        <w:t>文件、资格预审文件、</w:t>
      </w:r>
      <w:r>
        <w:rPr>
          <w:rFonts w:hint="eastAsia" w:cs="宋体"/>
          <w:color w:val="000000"/>
          <w:szCs w:val="21"/>
        </w:rPr>
        <w:t>竞争性谈判</w:t>
      </w:r>
      <w:r>
        <w:rPr>
          <w:rFonts w:hint="eastAsia" w:cs="宋体"/>
          <w:color w:val="000000"/>
          <w:szCs w:val="21"/>
          <w:lang w:val="zh-CN"/>
        </w:rPr>
        <w:t>公告的组成部分</w:t>
      </w:r>
      <w:r>
        <w:rPr>
          <w:rFonts w:hint="eastAsia" w:cs="宋体"/>
          <w:szCs w:val="24"/>
        </w:rPr>
        <w:t>。</w:t>
      </w:r>
    </w:p>
    <w:p w14:paraId="1309DE73">
      <w:pPr>
        <w:rPr>
          <w:rFonts w:hint="eastAsia" w:cs="宋体"/>
          <w:szCs w:val="24"/>
        </w:rPr>
      </w:pPr>
      <w:r>
        <w:rPr>
          <w:rFonts w:hint="eastAsia" w:cs="宋体"/>
          <w:szCs w:val="24"/>
        </w:rPr>
        <w:t>8.4为使供应商有足够的时间按竞争性谈判文件的修改要求考虑修正响应文件，采购代理机构可酌情推迟响应文件提交的截止日期和报价日期。</w:t>
      </w:r>
    </w:p>
    <w:p w14:paraId="48B0085E">
      <w:pPr>
        <w:rPr>
          <w:rFonts w:hint="eastAsia" w:cs="宋体"/>
          <w:szCs w:val="24"/>
        </w:rPr>
      </w:pPr>
      <w:r>
        <w:rPr>
          <w:rFonts w:hint="eastAsia" w:cs="宋体"/>
          <w:szCs w:val="24"/>
        </w:rPr>
        <w:t>8.5请潜在供应商在参加本项目活动期间关注网站信息，所有有投标意愿的供应商有义务在网上自行查询，无需书面回复。竞争性谈判文件的澄清、修改、变更、延期等文件一经发布即视为已告知了所有已报名的供应商，因供应商自身原因没有及时查看、下载文件导致的一切后果由供应商自行负责。</w:t>
      </w:r>
    </w:p>
    <w:p w14:paraId="6E2C4473">
      <w:pPr>
        <w:rPr>
          <w:rFonts w:hint="eastAsia" w:cs="宋体"/>
          <w:szCs w:val="24"/>
          <w:lang w:val="zh-CN"/>
        </w:rPr>
      </w:pPr>
      <w:r>
        <w:rPr>
          <w:rFonts w:hint="eastAsia" w:cs="宋体"/>
          <w:szCs w:val="24"/>
          <w:lang w:val="zh-CN"/>
        </w:rPr>
        <w:t>9．响应文件构成</w:t>
      </w:r>
    </w:p>
    <w:p w14:paraId="46A65E17">
      <w:pPr>
        <w:rPr>
          <w:rFonts w:hint="eastAsia" w:cs="宋体"/>
          <w:szCs w:val="24"/>
          <w:lang w:val="zh-CN"/>
        </w:rPr>
      </w:pPr>
      <w:r>
        <w:rPr>
          <w:rFonts w:hint="eastAsia" w:cs="宋体"/>
          <w:szCs w:val="24"/>
          <w:lang w:val="zh-CN"/>
        </w:rPr>
        <w:t>供应商应按照本竞争性谈判文件第五部分《响应文件格式》规定的全部内容和格式编制和提交响应文件，若有缺失、无效或者不符合竞争性谈判文件要求，将导致其报价被拒绝。</w:t>
      </w:r>
    </w:p>
    <w:p w14:paraId="4A15849C">
      <w:pPr>
        <w:rPr>
          <w:rFonts w:hint="eastAsia" w:cs="宋体"/>
          <w:szCs w:val="24"/>
          <w:lang w:val="zh-CN"/>
        </w:rPr>
      </w:pPr>
      <w:r>
        <w:rPr>
          <w:rFonts w:hint="eastAsia" w:cs="宋体"/>
          <w:szCs w:val="24"/>
          <w:lang w:val="zh-CN"/>
        </w:rPr>
        <w:t>10．响应文件的编制</w:t>
      </w:r>
    </w:p>
    <w:p w14:paraId="00ACD17D">
      <w:pPr>
        <w:rPr>
          <w:rFonts w:hint="eastAsia" w:cs="宋体"/>
          <w:szCs w:val="24"/>
          <w:lang w:val="zh-CN"/>
        </w:rPr>
      </w:pPr>
      <w:r>
        <w:rPr>
          <w:rFonts w:hint="eastAsia" w:cs="宋体"/>
          <w:szCs w:val="24"/>
          <w:lang w:val="zh-CN"/>
        </w:rPr>
        <w:t>10.1 报价货币：所有报价均以人民币为计算单位。</w:t>
      </w:r>
    </w:p>
    <w:p w14:paraId="5B13E81D">
      <w:pPr>
        <w:rPr>
          <w:rFonts w:hint="eastAsia" w:cs="宋体"/>
          <w:szCs w:val="24"/>
          <w:lang w:val="zh-CN"/>
        </w:rPr>
      </w:pPr>
      <w:r>
        <w:rPr>
          <w:rFonts w:hint="eastAsia" w:cs="宋体"/>
          <w:szCs w:val="24"/>
          <w:lang w:val="zh-CN"/>
        </w:rPr>
        <w:t xml:space="preserve">10.2 报价语言：响应文件以及供应商与采购代理机构就有关提交报价的来往函电均使用中文。 </w:t>
      </w:r>
    </w:p>
    <w:p w14:paraId="7A9CC140">
      <w:pPr>
        <w:rPr>
          <w:rFonts w:hint="eastAsia" w:cs="宋体"/>
          <w:szCs w:val="24"/>
          <w:lang w:val="zh-CN"/>
        </w:rPr>
      </w:pPr>
      <w:r>
        <w:rPr>
          <w:rFonts w:hint="eastAsia" w:cs="宋体"/>
          <w:szCs w:val="24"/>
          <w:lang w:val="zh-CN"/>
        </w:rPr>
        <w:t>10.3 计量单位：中华人民共和国法定计量单位。</w:t>
      </w:r>
    </w:p>
    <w:p w14:paraId="70C600F4">
      <w:pPr>
        <w:rPr>
          <w:rFonts w:hint="eastAsia" w:cs="宋体"/>
          <w:szCs w:val="24"/>
          <w:lang w:val="zh-CN"/>
        </w:rPr>
      </w:pPr>
      <w:r>
        <w:rPr>
          <w:rFonts w:hint="eastAsia" w:cs="宋体"/>
          <w:szCs w:val="24"/>
          <w:lang w:val="zh-CN"/>
        </w:rPr>
        <w:t>10.4 响应文件应按照竞争性谈判文件规定的顺序，统一编目编码。为便于评标，各项表格应按照竞争性谈判文件第五部分规定的格式制作。</w:t>
      </w:r>
    </w:p>
    <w:p w14:paraId="466ECBD3">
      <w:pPr>
        <w:rPr>
          <w:rFonts w:hint="eastAsia" w:cs="宋体"/>
          <w:szCs w:val="24"/>
          <w:lang w:val="zh-CN"/>
        </w:rPr>
      </w:pPr>
      <w:r>
        <w:rPr>
          <w:rFonts w:hint="eastAsia" w:cs="宋体"/>
          <w:szCs w:val="24"/>
          <w:lang w:val="zh-CN"/>
        </w:rPr>
        <w:t>10.5 供应商在响应文件以及在提交报价、谈判、合同签订、履行过程中所签署的相关文件中所加盖的公章（</w:t>
      </w:r>
      <w:r>
        <w:rPr>
          <w:rFonts w:hint="eastAsia" w:cs="宋体"/>
          <w:szCs w:val="24"/>
        </w:rPr>
        <w:t>或电子公章</w:t>
      </w:r>
      <w:r>
        <w:rPr>
          <w:rFonts w:hint="eastAsia" w:cs="宋体"/>
          <w:szCs w:val="24"/>
          <w:lang w:val="zh-CN"/>
        </w:rPr>
        <w:t>），均须按照竞争性谈判文件的规定加盖与报价供应商名称全称相一致的标准公章（</w:t>
      </w:r>
      <w:r>
        <w:rPr>
          <w:rFonts w:hint="eastAsia" w:cs="宋体"/>
          <w:szCs w:val="24"/>
        </w:rPr>
        <w:t>或电子公章</w:t>
      </w:r>
      <w:r>
        <w:rPr>
          <w:rFonts w:hint="eastAsia" w:cs="宋体"/>
          <w:szCs w:val="24"/>
          <w:lang w:val="zh-CN"/>
        </w:rPr>
        <w:t>），不得使用彩喷或者彩印的印章，否则将被视为无效。</w:t>
      </w:r>
    </w:p>
    <w:p w14:paraId="5EBB503B">
      <w:pPr>
        <w:rPr>
          <w:rFonts w:hint="eastAsia" w:cs="宋体"/>
          <w:szCs w:val="24"/>
          <w:lang w:val="zh-CN"/>
        </w:rPr>
      </w:pPr>
      <w:r>
        <w:rPr>
          <w:rFonts w:hint="eastAsia" w:cs="宋体"/>
          <w:szCs w:val="24"/>
          <w:lang w:val="zh-CN"/>
        </w:rPr>
        <w:t>10.6 采购代理机构不接受采用传真方式提交的响应文件。</w:t>
      </w:r>
    </w:p>
    <w:p w14:paraId="5F95E587">
      <w:pPr>
        <w:rPr>
          <w:rFonts w:hint="eastAsia" w:cs="宋体"/>
          <w:szCs w:val="24"/>
          <w:lang w:val="zh-CN"/>
        </w:rPr>
      </w:pPr>
      <w:r>
        <w:rPr>
          <w:rFonts w:hint="eastAsia" w:cs="宋体"/>
          <w:szCs w:val="24"/>
          <w:lang w:val="zh-CN"/>
        </w:rPr>
        <w:t>11．</w:t>
      </w:r>
      <w:r>
        <w:rPr>
          <w:rFonts w:hint="eastAsia" w:cs="宋体"/>
          <w:szCs w:val="24"/>
        </w:rPr>
        <w:t>报价方</w:t>
      </w:r>
      <w:r>
        <w:rPr>
          <w:rFonts w:hint="eastAsia" w:cs="宋体"/>
          <w:szCs w:val="24"/>
          <w:lang w:val="zh-CN"/>
        </w:rPr>
        <w:t>式</w:t>
      </w:r>
    </w:p>
    <w:p w14:paraId="0A611A14">
      <w:pPr>
        <w:rPr>
          <w:rFonts w:hint="eastAsia" w:cs="宋体"/>
          <w:szCs w:val="24"/>
          <w:lang w:val="zh-CN"/>
        </w:rPr>
      </w:pPr>
      <w:r>
        <w:rPr>
          <w:rFonts w:hint="eastAsia" w:cs="宋体"/>
          <w:szCs w:val="24"/>
          <w:lang w:val="zh-CN"/>
        </w:rPr>
        <w:t>11.1采用两次</w:t>
      </w:r>
      <w:r>
        <w:rPr>
          <w:rFonts w:hint="eastAsia" w:cs="宋体"/>
          <w:szCs w:val="24"/>
        </w:rPr>
        <w:t>报价方</w:t>
      </w:r>
      <w:r>
        <w:rPr>
          <w:rFonts w:hint="eastAsia" w:cs="宋体"/>
          <w:szCs w:val="24"/>
          <w:lang w:val="zh-CN"/>
        </w:rPr>
        <w:t>式。供应商在提交的响应文件中进行第一次报价，在谈判后根据谈判小组的要求进行第二次报价，应提交二次报价表及报价明细表，第二次报价以政采云平台格式为准，第二次报价为最终报价。</w:t>
      </w:r>
    </w:p>
    <w:p w14:paraId="700BCE89">
      <w:pPr>
        <w:rPr>
          <w:rFonts w:hint="eastAsia" w:cs="宋体"/>
          <w:szCs w:val="24"/>
          <w:lang w:val="zh-CN"/>
        </w:rPr>
      </w:pPr>
      <w:r>
        <w:rPr>
          <w:rFonts w:hint="eastAsia" w:cs="宋体"/>
          <w:szCs w:val="24"/>
          <w:lang w:val="zh-CN"/>
        </w:rPr>
        <w:t>11.2两次报价均应报出拟提供货物的总价。每次报价只允许有一个报价，任何有选择的报价将不予接受，超出采购预算的报价视为无效投标报价。</w:t>
      </w:r>
    </w:p>
    <w:p w14:paraId="0926EA5E">
      <w:pPr>
        <w:rPr>
          <w:rFonts w:hint="eastAsia" w:cs="宋体"/>
          <w:szCs w:val="24"/>
          <w:lang w:val="zh-CN"/>
        </w:rPr>
      </w:pPr>
      <w:r>
        <w:rPr>
          <w:rFonts w:hint="eastAsia" w:cs="宋体"/>
          <w:szCs w:val="24"/>
          <w:lang w:val="zh-CN"/>
        </w:rPr>
        <w:t>11.3两次报价均应报出在竞争性谈判文件指定地点交货、由供应商负责安装、调试、验收合格并交付的全部价格。供应商第二次报价的价格在合同执行过程中是固定不变的，不得以任何理由予以变更，以可调整的价格提交的响应文件将作为非响应性响应文件予以拒绝。</w:t>
      </w:r>
    </w:p>
    <w:p w14:paraId="465044E7">
      <w:pPr>
        <w:rPr>
          <w:rFonts w:hint="eastAsia" w:cs="宋体"/>
          <w:szCs w:val="24"/>
          <w:lang w:val="zh-CN"/>
        </w:rPr>
      </w:pPr>
      <w:r>
        <w:rPr>
          <w:rFonts w:hint="eastAsia" w:cs="宋体"/>
          <w:szCs w:val="24"/>
          <w:lang w:val="zh-CN"/>
        </w:rPr>
        <w:t>12．谈判保证金</w:t>
      </w:r>
    </w:p>
    <w:p w14:paraId="0408C14D">
      <w:pPr>
        <w:rPr>
          <w:rFonts w:hint="eastAsia" w:cs="宋体"/>
          <w:szCs w:val="24"/>
          <w:lang w:val="zh-CN"/>
        </w:rPr>
      </w:pPr>
      <w:r>
        <w:rPr>
          <w:rFonts w:hint="eastAsia" w:cs="宋体"/>
          <w:szCs w:val="24"/>
          <w:lang w:val="zh-CN"/>
        </w:rPr>
        <w:t>12.1供应商须在提交响应文件时间截止前（以实际到帐时间为准），将谈判保证金存入采购代理机构指定账户</w:t>
      </w:r>
    </w:p>
    <w:p w14:paraId="74A89084">
      <w:pPr>
        <w:rPr>
          <w:rFonts w:hint="eastAsia" w:cs="宋体"/>
          <w:szCs w:val="24"/>
          <w:lang w:val="zh-CN"/>
        </w:rPr>
      </w:pPr>
      <w:r>
        <w:rPr>
          <w:rFonts w:hint="eastAsia" w:cs="宋体"/>
          <w:szCs w:val="24"/>
          <w:lang w:val="zh-CN"/>
        </w:rPr>
        <w:t>12.2谈判保证金是为了弥补采购人因供应商的违规行为而蒙受的损失。采购人在因供应商的违规行为而受到损害时，将不予退还供应商的谈判保证金，并作为所受损害的补偿。</w:t>
      </w:r>
    </w:p>
    <w:p w14:paraId="583111A4">
      <w:pPr>
        <w:rPr>
          <w:rFonts w:hint="eastAsia" w:cs="宋体"/>
          <w:szCs w:val="24"/>
          <w:lang w:val="zh-CN"/>
        </w:rPr>
      </w:pPr>
      <w:r>
        <w:rPr>
          <w:rFonts w:hint="eastAsia" w:cs="宋体"/>
          <w:szCs w:val="24"/>
          <w:lang w:val="zh-CN"/>
        </w:rPr>
        <w:t>12.3谈判保证金是响应文件的一个组成部分。没有按要求提交谈判保证金的响应文件，将被视为非响应性响应文件予以拒绝。</w:t>
      </w:r>
    </w:p>
    <w:p w14:paraId="1614D073">
      <w:pPr>
        <w:rPr>
          <w:rFonts w:hint="eastAsia" w:cs="宋体"/>
          <w:szCs w:val="24"/>
        </w:rPr>
      </w:pPr>
      <w:r>
        <w:rPr>
          <w:rFonts w:hint="eastAsia" w:cs="宋体"/>
          <w:szCs w:val="24"/>
        </w:rPr>
        <w:t>12.4采购人或者采购代理机构应当在采购活动结束后及时退还供应商的保证金，但因供应商自身原因导致无法及时退还的除外。未成交供应商的保证金应当在成交通知书发出后5个工作日内退还，成交供应商的保证金应当在采购合同签订后5个工作日内退还，不计利息。</w:t>
      </w:r>
    </w:p>
    <w:p w14:paraId="362E4810">
      <w:pPr>
        <w:rPr>
          <w:rFonts w:hint="eastAsia" w:cs="宋体"/>
          <w:szCs w:val="24"/>
          <w:lang w:val="zh-CN"/>
        </w:rPr>
      </w:pPr>
      <w:r>
        <w:rPr>
          <w:rFonts w:hint="eastAsia" w:cs="宋体"/>
          <w:szCs w:val="24"/>
          <w:lang w:val="zh-CN"/>
        </w:rPr>
        <w:t>13．</w:t>
      </w:r>
      <w:r>
        <w:rPr>
          <w:rFonts w:hint="eastAsia" w:cs="宋体"/>
          <w:szCs w:val="24"/>
        </w:rPr>
        <w:t>谈判</w:t>
      </w:r>
      <w:r>
        <w:rPr>
          <w:rFonts w:hint="eastAsia" w:cs="宋体"/>
          <w:szCs w:val="24"/>
          <w:lang w:val="zh-CN"/>
        </w:rPr>
        <w:t>有效期：</w:t>
      </w:r>
    </w:p>
    <w:p w14:paraId="7B115344">
      <w:pPr>
        <w:rPr>
          <w:rFonts w:hint="eastAsia" w:cs="宋体"/>
          <w:szCs w:val="24"/>
          <w:lang w:val="zh-CN"/>
        </w:rPr>
      </w:pPr>
      <w:r>
        <w:rPr>
          <w:rFonts w:hint="eastAsia" w:cs="宋体"/>
          <w:szCs w:val="24"/>
          <w:lang w:val="zh-CN"/>
        </w:rPr>
        <w:t>13.1</w:t>
      </w:r>
      <w:r>
        <w:rPr>
          <w:rFonts w:hint="eastAsia" w:cs="宋体"/>
          <w:szCs w:val="24"/>
        </w:rPr>
        <w:t>谈判</w:t>
      </w:r>
      <w:r>
        <w:rPr>
          <w:rFonts w:hint="eastAsia" w:cs="宋体"/>
          <w:szCs w:val="24"/>
          <w:lang w:val="zh-CN"/>
        </w:rPr>
        <w:t>有效期为自公开报价之日起90天。响应文件在这个规定期限内应保持有效。</w:t>
      </w:r>
    </w:p>
    <w:p w14:paraId="43A32422">
      <w:pPr>
        <w:rPr>
          <w:rFonts w:hint="eastAsia" w:cs="宋体"/>
          <w:szCs w:val="24"/>
          <w:lang w:val="zh-CN"/>
        </w:rPr>
      </w:pPr>
      <w:r>
        <w:rPr>
          <w:rFonts w:hint="eastAsia" w:cs="宋体"/>
          <w:szCs w:val="24"/>
          <w:lang w:val="zh-CN"/>
        </w:rPr>
        <w:t>13.2在特殊情况下，采购代理机构可与报价供应商协商延长</w:t>
      </w:r>
      <w:r>
        <w:rPr>
          <w:rFonts w:hint="eastAsia" w:cs="宋体"/>
          <w:szCs w:val="24"/>
        </w:rPr>
        <w:t>谈判</w:t>
      </w:r>
      <w:r>
        <w:rPr>
          <w:rFonts w:hint="eastAsia" w:cs="宋体"/>
          <w:szCs w:val="24"/>
          <w:lang w:val="zh-CN"/>
        </w:rPr>
        <w:t>有效期。这种要求和答复都应以书面形式进行。供应商可以拒绝接受延期要求而不会被没收报价保证金。同意延长</w:t>
      </w:r>
      <w:r>
        <w:rPr>
          <w:rFonts w:hint="eastAsia" w:cs="宋体"/>
          <w:szCs w:val="24"/>
        </w:rPr>
        <w:t>谈判</w:t>
      </w:r>
      <w:r>
        <w:rPr>
          <w:rFonts w:hint="eastAsia" w:cs="宋体"/>
          <w:szCs w:val="24"/>
          <w:lang w:val="zh-CN"/>
        </w:rPr>
        <w:t>有效期的供应商除按照采购代理机构要求修改响应文件的有效期外，不能修改响应文件的其他内容。</w:t>
      </w:r>
    </w:p>
    <w:p w14:paraId="0D4F5185">
      <w:pPr>
        <w:rPr>
          <w:rFonts w:hint="eastAsia" w:cs="宋体"/>
          <w:szCs w:val="24"/>
          <w:lang w:val="zh-CN"/>
        </w:rPr>
      </w:pPr>
      <w:r>
        <w:rPr>
          <w:rFonts w:hint="eastAsia" w:cs="宋体"/>
          <w:szCs w:val="24"/>
          <w:lang w:val="zh-CN"/>
        </w:rPr>
        <w:t>13.3成交供应商的响应文件有效期等同于合同履行期。</w:t>
      </w:r>
    </w:p>
    <w:p w14:paraId="1C6EFE6A">
      <w:pPr>
        <w:rPr>
          <w:rFonts w:hint="eastAsia" w:cs="宋体"/>
          <w:szCs w:val="24"/>
          <w:lang w:val="zh-CN"/>
        </w:rPr>
      </w:pPr>
      <w:r>
        <w:rPr>
          <w:rFonts w:hint="eastAsia" w:cs="宋体"/>
          <w:szCs w:val="24"/>
          <w:lang w:val="zh-CN"/>
        </w:rPr>
        <w:t>14．响应文件的式样和签署</w:t>
      </w:r>
    </w:p>
    <w:p w14:paraId="12DC7BFF">
      <w:pPr>
        <w:rPr>
          <w:rFonts w:hint="eastAsia" w:cs="宋体"/>
          <w:szCs w:val="24"/>
          <w:lang w:val="zh-CN"/>
        </w:rPr>
      </w:pPr>
      <w:r>
        <w:rPr>
          <w:rFonts w:hint="eastAsia" w:cs="宋体"/>
          <w:szCs w:val="24"/>
          <w:lang w:val="zh-CN"/>
        </w:rPr>
        <w:t>14.1响应文件需打印。需按第五部分《响应文件格式》的规定签署和装订。</w:t>
      </w:r>
    </w:p>
    <w:p w14:paraId="1CED1CE0">
      <w:pPr>
        <w:rPr>
          <w:rFonts w:hint="eastAsia" w:cs="宋体"/>
          <w:szCs w:val="24"/>
          <w:lang w:val="zh-CN"/>
        </w:rPr>
      </w:pPr>
      <w:r>
        <w:rPr>
          <w:rFonts w:hint="eastAsia" w:cs="宋体"/>
          <w:szCs w:val="24"/>
          <w:lang w:val="zh-CN"/>
        </w:rPr>
        <w:t>14.2响应文件中如有修改错漏处，应在修改处加盖供应商公章。</w:t>
      </w:r>
    </w:p>
    <w:p w14:paraId="60F2658F">
      <w:pPr>
        <w:rPr>
          <w:rFonts w:hint="eastAsia" w:cs="宋体"/>
          <w:szCs w:val="24"/>
          <w:lang w:val="zh-CN"/>
        </w:rPr>
      </w:pPr>
      <w:r>
        <w:rPr>
          <w:rFonts w:hint="eastAsia" w:cs="宋体"/>
          <w:szCs w:val="24"/>
          <w:lang w:val="zh-CN"/>
        </w:rPr>
        <w:t>15．响应文件的修改和撤回</w:t>
      </w:r>
    </w:p>
    <w:p w14:paraId="7F298AE9">
      <w:pPr>
        <w:rPr>
          <w:rFonts w:hint="eastAsia" w:cs="宋体"/>
          <w:szCs w:val="24"/>
          <w:lang w:val="zh-CN"/>
        </w:rPr>
      </w:pPr>
      <w:r>
        <w:rPr>
          <w:rFonts w:hint="eastAsia" w:cs="宋体"/>
          <w:szCs w:val="24"/>
          <w:lang w:val="zh-CN"/>
        </w:rPr>
        <w:t>15.1</w:t>
      </w:r>
      <w:r>
        <w:rPr>
          <w:rFonts w:cs="宋体"/>
          <w:szCs w:val="24"/>
        </w:rPr>
        <w:t>供应商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553667BD">
      <w:pPr>
        <w:rPr>
          <w:rFonts w:hint="eastAsia" w:cs="宋体"/>
          <w:szCs w:val="24"/>
          <w:lang w:val="zh-CN"/>
        </w:rPr>
      </w:pPr>
      <w:r>
        <w:rPr>
          <w:rFonts w:hint="eastAsia" w:cs="宋体"/>
          <w:szCs w:val="24"/>
          <w:lang w:val="zh-CN"/>
        </w:rPr>
        <w:t>15.2</w:t>
      </w:r>
      <w:r>
        <w:rPr>
          <w:rFonts w:hint="eastAsia" w:cs="宋体"/>
          <w:szCs w:val="24"/>
        </w:rPr>
        <w:t>供应商在报价截止后或在竞争性谈判文件中规定的谈判有效期内不可撤销其报价</w:t>
      </w:r>
      <w:r>
        <w:rPr>
          <w:rFonts w:hint="eastAsia" w:cs="宋体"/>
          <w:szCs w:val="24"/>
          <w:lang w:val="zh-CN"/>
        </w:rPr>
        <w:t>。</w:t>
      </w:r>
    </w:p>
    <w:p w14:paraId="4FF708D4">
      <w:pPr>
        <w:rPr>
          <w:rFonts w:hint="eastAsia" w:cs="宋体"/>
          <w:szCs w:val="24"/>
          <w:lang w:val="zh-CN"/>
        </w:rPr>
      </w:pPr>
      <w:r>
        <w:rPr>
          <w:rFonts w:hint="eastAsia" w:cs="宋体"/>
          <w:szCs w:val="24"/>
          <w:lang w:val="zh-CN"/>
        </w:rPr>
        <w:t>15.3在报价截止时间后，供应商不得撤回其响应文件，否则，其谈判保证金将不予退还。</w:t>
      </w:r>
    </w:p>
    <w:p w14:paraId="5AD65B2A">
      <w:pPr>
        <w:rPr>
          <w:rFonts w:hint="eastAsia" w:cs="宋体"/>
          <w:szCs w:val="24"/>
          <w:lang w:val="zh-CN"/>
        </w:rPr>
      </w:pPr>
      <w:r>
        <w:rPr>
          <w:rFonts w:hint="eastAsia" w:cs="宋体"/>
          <w:szCs w:val="24"/>
          <w:lang w:val="zh-CN"/>
        </w:rPr>
        <w:t>15.4在第二次报价截止时间之后，供应商不得对其响应文件做任何修改。</w:t>
      </w:r>
    </w:p>
    <w:p w14:paraId="0C18CFD7">
      <w:pPr>
        <w:rPr>
          <w:rFonts w:hint="eastAsia" w:cs="宋体"/>
          <w:szCs w:val="24"/>
          <w:lang w:val="zh-CN"/>
        </w:rPr>
      </w:pPr>
      <w:r>
        <w:rPr>
          <w:rFonts w:hint="eastAsia" w:cs="宋体"/>
          <w:szCs w:val="24"/>
          <w:lang w:val="zh-CN"/>
        </w:rPr>
        <w:t>16．响应文件的提交</w:t>
      </w:r>
    </w:p>
    <w:p w14:paraId="52BA2F3F">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1.供应商</w:t>
      </w:r>
      <w:r>
        <w:rPr>
          <w:rFonts w:hint="eastAsia" w:cs="宋体"/>
          <w:bCs/>
          <w:color w:val="000000"/>
          <w:szCs w:val="24"/>
        </w:rPr>
        <w:t>递交</w:t>
      </w:r>
      <w:r>
        <w:rPr>
          <w:rFonts w:hint="eastAsia" w:cs="宋体"/>
          <w:bCs/>
          <w:color w:val="000000"/>
          <w:szCs w:val="24"/>
          <w:lang w:val="zh-CN"/>
        </w:rPr>
        <w:t xml:space="preserve">的响应文件应在本项目投标截止时间前通过政采云平台上传电子加密响应文件。 </w:t>
      </w:r>
    </w:p>
    <w:p w14:paraId="1DA11848">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2.逾期送达或者未按照竞争性谈判文件要求上传的响应文件，采购人、采购代理机构应当拒收。</w:t>
      </w:r>
    </w:p>
    <w:p w14:paraId="01EB6A77">
      <w:pPr>
        <w:autoSpaceDE w:val="0"/>
        <w:autoSpaceDN w:val="0"/>
        <w:adjustRightInd w:val="0"/>
        <w:spacing w:line="360" w:lineRule="auto"/>
        <w:rPr>
          <w:rFonts w:hint="eastAsia" w:cs="宋体"/>
          <w:bCs/>
          <w:color w:val="000000"/>
          <w:szCs w:val="24"/>
          <w:lang w:val="zh-CN"/>
        </w:rPr>
      </w:pPr>
      <w:r>
        <w:rPr>
          <w:rFonts w:hint="eastAsia" w:cs="宋体"/>
          <w:bCs/>
          <w:color w:val="000000"/>
          <w:szCs w:val="24"/>
          <w:lang w:val="zh-CN"/>
        </w:rPr>
        <w:t>1</w:t>
      </w:r>
      <w:r>
        <w:rPr>
          <w:rFonts w:hint="eastAsia" w:cs="宋体"/>
          <w:bCs/>
          <w:color w:val="000000"/>
          <w:szCs w:val="24"/>
        </w:rPr>
        <w:t>6</w:t>
      </w:r>
      <w:r>
        <w:rPr>
          <w:rFonts w:hint="eastAsia" w:cs="宋体"/>
          <w:bCs/>
          <w:color w:val="000000"/>
          <w:szCs w:val="24"/>
          <w:lang w:val="zh-CN"/>
        </w:rPr>
        <w:t>.</w:t>
      </w:r>
      <w:r>
        <w:rPr>
          <w:rFonts w:hint="eastAsia" w:cs="宋体"/>
          <w:bCs/>
          <w:color w:val="000000"/>
          <w:szCs w:val="24"/>
        </w:rPr>
        <w:t>3.</w:t>
      </w:r>
      <w:r>
        <w:rPr>
          <w:rFonts w:hint="eastAsia" w:cs="宋体"/>
          <w:bCs/>
          <w:color w:val="000000"/>
          <w:szCs w:val="24"/>
          <w:lang w:val="zh-CN"/>
        </w:rPr>
        <w:t>首次招标投标截止时间结束后供应商不足三家的，将重新招标；重新招标仍出现本款前述情形的，可按本须知第</w:t>
      </w:r>
      <w:r>
        <w:rPr>
          <w:rFonts w:hint="eastAsia" w:cs="宋体"/>
          <w:bCs/>
          <w:color w:val="000000"/>
          <w:szCs w:val="24"/>
        </w:rPr>
        <w:t>20</w:t>
      </w:r>
      <w:r>
        <w:rPr>
          <w:rFonts w:hint="eastAsia" w:cs="宋体"/>
          <w:bCs/>
          <w:color w:val="000000"/>
          <w:szCs w:val="24"/>
          <w:lang w:val="zh-CN"/>
        </w:rPr>
        <w:t>条规定办理。</w:t>
      </w:r>
    </w:p>
    <w:p w14:paraId="5B1E0C3D">
      <w:pPr>
        <w:rPr>
          <w:rFonts w:hint="eastAsia" w:cs="宋体"/>
          <w:szCs w:val="24"/>
          <w:lang w:val="zh-CN"/>
        </w:rPr>
      </w:pPr>
      <w:r>
        <w:rPr>
          <w:rFonts w:hint="eastAsia" w:cs="宋体"/>
          <w:szCs w:val="24"/>
          <w:lang w:val="zh-CN"/>
        </w:rPr>
        <w:t>17．谈判预备会议：不召开</w:t>
      </w:r>
    </w:p>
    <w:p w14:paraId="1502CD23">
      <w:pPr>
        <w:rPr>
          <w:rFonts w:hint="eastAsia" w:cs="宋体"/>
          <w:szCs w:val="24"/>
          <w:lang w:val="zh-CN"/>
        </w:rPr>
      </w:pPr>
      <w:r>
        <w:rPr>
          <w:rFonts w:hint="eastAsia" w:cs="宋体"/>
          <w:szCs w:val="24"/>
          <w:lang w:val="zh-CN"/>
        </w:rPr>
        <w:t>18．谈判和评审过程的保密性：从提交响应文件截止时间起，直至向成交供应商授予合同时止，除按竞争性谈判文件规定予以公开的评标结果外，凡与谈判有关的资料以及授予合同的意见等，均不得向供应商及与谈判项目无关的其他人透露。</w:t>
      </w:r>
    </w:p>
    <w:p w14:paraId="18421864">
      <w:pPr>
        <w:rPr>
          <w:rFonts w:hint="eastAsia" w:cs="宋体"/>
          <w:szCs w:val="24"/>
          <w:lang w:val="zh-CN"/>
        </w:rPr>
      </w:pPr>
      <w:r>
        <w:rPr>
          <w:rFonts w:hint="eastAsia" w:cs="宋体"/>
          <w:szCs w:val="24"/>
          <w:lang w:val="zh-CN"/>
        </w:rPr>
        <w:t>19．谈判程序</w:t>
      </w:r>
    </w:p>
    <w:p w14:paraId="3AB1F5F0">
      <w:pPr>
        <w:rPr>
          <w:rFonts w:hint="eastAsia" w:cs="宋体"/>
          <w:szCs w:val="24"/>
          <w:lang w:val="zh-CN"/>
        </w:rPr>
      </w:pPr>
      <w:r>
        <w:rPr>
          <w:rFonts w:hint="eastAsia" w:cs="宋体"/>
          <w:szCs w:val="24"/>
          <w:lang w:val="zh-CN"/>
        </w:rPr>
        <w:t>19.1组建谈判小组。谈判工作由采购代理机构负责组织，具体谈判和评审工作由采购人依法组建的谈判小组负责。谈判小组由有关的技术、经济方面的专家和采购人代表组成。谈判小组的专家成员从</w:t>
      </w:r>
      <w:r>
        <w:rPr>
          <w:rFonts w:hint="eastAsia" w:cs="宋体"/>
          <w:szCs w:val="24"/>
        </w:rPr>
        <w:t>政府采购</w:t>
      </w:r>
      <w:r>
        <w:rPr>
          <w:rFonts w:hint="eastAsia" w:cs="宋体"/>
          <w:szCs w:val="24"/>
          <w:lang w:val="zh-CN"/>
        </w:rPr>
        <w:t>专家库中随机抽取产生，采购人代表由采购人委派。谈判小组组长由专家担任并由谈判小组成员选举产生，负责主持谈判和评标工作。谈判小组根据竞争性谈判文件规定的程序、方法和标准独立进行谈判和评审，负责完成谈判和评审的全过程直至评定成交供应商。采购代理机构只负责评标组织工作，不参加评标。</w:t>
      </w:r>
    </w:p>
    <w:p w14:paraId="3CBBF5C9">
      <w:pPr>
        <w:rPr>
          <w:rFonts w:hint="eastAsia" w:cs="宋体"/>
          <w:szCs w:val="24"/>
          <w:lang w:val="zh-CN"/>
        </w:rPr>
      </w:pPr>
      <w:r>
        <w:rPr>
          <w:rFonts w:hint="eastAsia" w:cs="宋体"/>
          <w:szCs w:val="24"/>
          <w:lang w:val="zh-CN"/>
        </w:rPr>
        <w:t>19.2对供应商的响应文件进行</w:t>
      </w:r>
      <w:r>
        <w:rPr>
          <w:rFonts w:hint="eastAsia" w:cs="宋体"/>
          <w:szCs w:val="24"/>
        </w:rPr>
        <w:t>资格</w:t>
      </w:r>
      <w:r>
        <w:rPr>
          <w:rFonts w:hint="eastAsia" w:cs="宋体"/>
          <w:szCs w:val="24"/>
          <w:lang w:val="zh-CN"/>
        </w:rPr>
        <w:t>性审查：谈判小组将审查每个供应商提交的</w:t>
      </w:r>
      <w:r>
        <w:rPr>
          <w:rFonts w:hint="eastAsia" w:cs="宋体"/>
          <w:szCs w:val="24"/>
        </w:rPr>
        <w:t>资格</w:t>
      </w:r>
      <w:r>
        <w:rPr>
          <w:rFonts w:hint="eastAsia" w:cs="宋体"/>
          <w:szCs w:val="24"/>
          <w:lang w:val="zh-CN"/>
        </w:rPr>
        <w:t>性文件是否齐全完整，是否合法有效，是否有重大偏离，是否符合竞争性谈判文件要求。</w:t>
      </w:r>
      <w:r>
        <w:rPr>
          <w:rFonts w:hint="eastAsia" w:cs="宋体"/>
          <w:szCs w:val="24"/>
        </w:rPr>
        <w:t>资格性</w:t>
      </w:r>
      <w:r>
        <w:rPr>
          <w:rFonts w:hint="eastAsia" w:cs="宋体"/>
          <w:szCs w:val="24"/>
          <w:lang w:val="zh-CN"/>
        </w:rPr>
        <w:t>审查不符合竞争性谈判文件要求的供应商将被取消参加谈判的资格。</w:t>
      </w:r>
    </w:p>
    <w:p w14:paraId="1A0DA16F">
      <w:pPr>
        <w:rPr>
          <w:rFonts w:hint="eastAsia" w:cs="宋体"/>
          <w:szCs w:val="24"/>
          <w:lang w:val="zh-CN"/>
        </w:rPr>
      </w:pPr>
      <w:r>
        <w:rPr>
          <w:rFonts w:hint="eastAsia" w:cs="宋体"/>
          <w:szCs w:val="24"/>
          <w:lang w:val="zh-CN"/>
        </w:rPr>
        <w:t>19.3对供应商的响应文件进行</w:t>
      </w:r>
      <w:r>
        <w:rPr>
          <w:rFonts w:hint="eastAsia" w:cs="宋体"/>
          <w:szCs w:val="24"/>
        </w:rPr>
        <w:t>符合</w:t>
      </w:r>
      <w:r>
        <w:rPr>
          <w:rFonts w:hint="eastAsia" w:cs="宋体"/>
          <w:szCs w:val="24"/>
          <w:lang w:val="zh-CN"/>
        </w:rPr>
        <w:t>性审查。谈判小组视谈判情况，与</w:t>
      </w:r>
      <w:r>
        <w:rPr>
          <w:rFonts w:hint="eastAsia" w:cs="宋体"/>
          <w:szCs w:val="24"/>
        </w:rPr>
        <w:t>资格</w:t>
      </w:r>
      <w:r>
        <w:rPr>
          <w:rFonts w:hint="eastAsia" w:cs="宋体"/>
          <w:szCs w:val="24"/>
          <w:lang w:val="zh-CN"/>
        </w:rPr>
        <w:t>性审查合格的供应商进行谈判。如有必要，可对</w:t>
      </w:r>
      <w:r>
        <w:rPr>
          <w:rFonts w:hint="eastAsia" w:cs="宋体"/>
          <w:szCs w:val="24"/>
        </w:rPr>
        <w:t>响应文件</w:t>
      </w:r>
      <w:r>
        <w:rPr>
          <w:rFonts w:hint="eastAsia" w:cs="宋体"/>
          <w:szCs w:val="24"/>
          <w:lang w:val="zh-CN"/>
        </w:rPr>
        <w:t>的进行修改、澄清和完善，形成“修改后的</w:t>
      </w:r>
      <w:r>
        <w:rPr>
          <w:rFonts w:hint="eastAsia" w:cs="宋体"/>
          <w:szCs w:val="24"/>
        </w:rPr>
        <w:t>响应文件</w:t>
      </w:r>
      <w:r>
        <w:rPr>
          <w:rFonts w:hint="eastAsia" w:cs="宋体"/>
          <w:szCs w:val="24"/>
          <w:lang w:val="zh-CN"/>
        </w:rPr>
        <w:t>”，提交给审查合格的供应商。</w:t>
      </w:r>
    </w:p>
    <w:p w14:paraId="6F90B2A0">
      <w:pPr>
        <w:rPr>
          <w:rFonts w:hint="eastAsia" w:cs="宋体"/>
          <w:szCs w:val="24"/>
          <w:lang w:val="zh-CN"/>
        </w:rPr>
      </w:pPr>
      <w:r>
        <w:rPr>
          <w:rFonts w:hint="eastAsia" w:cs="宋体"/>
          <w:szCs w:val="24"/>
          <w:lang w:val="zh-CN"/>
        </w:rPr>
        <w:t>19.4</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性审查合格的供应商进行第二次报价（最终报价）</w:t>
      </w:r>
    </w:p>
    <w:p w14:paraId="3BB37B51">
      <w:pPr>
        <w:rPr>
          <w:rFonts w:hint="eastAsia" w:cs="宋体"/>
          <w:szCs w:val="24"/>
          <w:lang w:val="zh-CN"/>
        </w:rPr>
      </w:pPr>
      <w:r>
        <w:rPr>
          <w:rFonts w:hint="eastAsia" w:cs="宋体"/>
          <w:szCs w:val="24"/>
          <w:lang w:val="zh-CN"/>
        </w:rPr>
        <w:t>19.4.1第二次报价</w:t>
      </w:r>
      <w:r>
        <w:rPr>
          <w:rFonts w:hint="eastAsia" w:cs="宋体"/>
          <w:szCs w:val="24"/>
        </w:rPr>
        <w:t>须符合政府采购云平台二次报价相关要求</w:t>
      </w:r>
      <w:r>
        <w:rPr>
          <w:rFonts w:hint="eastAsia" w:cs="宋体"/>
          <w:szCs w:val="24"/>
          <w:lang w:val="zh-CN"/>
        </w:rPr>
        <w:t>。</w:t>
      </w:r>
    </w:p>
    <w:p w14:paraId="4BC65207">
      <w:pPr>
        <w:rPr>
          <w:rFonts w:hint="eastAsia" w:cs="宋体"/>
          <w:szCs w:val="24"/>
          <w:lang w:val="zh-CN"/>
        </w:rPr>
      </w:pPr>
      <w:r>
        <w:rPr>
          <w:rFonts w:hint="eastAsia" w:cs="宋体"/>
          <w:szCs w:val="24"/>
          <w:lang w:val="zh-CN"/>
        </w:rPr>
        <w:t>19.5报价的审查</w:t>
      </w:r>
    </w:p>
    <w:p w14:paraId="0C1DE479">
      <w:pPr>
        <w:spacing w:line="360" w:lineRule="auto"/>
        <w:ind w:firstLine="480" w:firstLineChars="200"/>
        <w:rPr>
          <w:rFonts w:hint="eastAsia" w:cs="宋体"/>
          <w:szCs w:val="24"/>
        </w:rPr>
      </w:pPr>
      <w:r>
        <w:rPr>
          <w:rFonts w:hint="eastAsia" w:cs="宋体"/>
          <w:szCs w:val="24"/>
          <w:lang w:val="zh-CN"/>
        </w:rPr>
        <w:t xml:space="preserve">19.5.1 </w:t>
      </w:r>
      <w:r>
        <w:rPr>
          <w:rFonts w:hint="eastAsia" w:cs="宋体"/>
          <w:szCs w:val="24"/>
        </w:rPr>
        <w:t>政府采购评审中出现下列情形之一的，评审委员会应当启动异常低价投标（响应）审查程序：</w:t>
      </w:r>
    </w:p>
    <w:p w14:paraId="6162FCF8">
      <w:pPr>
        <w:spacing w:line="360" w:lineRule="auto"/>
        <w:ind w:firstLine="480" w:firstLineChars="200"/>
        <w:rPr>
          <w:rFonts w:hint="eastAsia" w:cs="宋体"/>
          <w:szCs w:val="24"/>
          <w:highlight w:val="none"/>
        </w:rPr>
      </w:pPr>
      <w:r>
        <w:rPr>
          <w:rFonts w:hint="eastAsia" w:cs="宋体"/>
          <w:szCs w:val="24"/>
          <w:highlight w:val="none"/>
        </w:rPr>
        <w:t>（1）投标（响应）报价低于全部通过符合性审查供应商投标（响应）报价平均值</w:t>
      </w:r>
      <w:r>
        <w:rPr>
          <w:rFonts w:hint="eastAsia" w:cs="宋体"/>
          <w:szCs w:val="24"/>
          <w:highlight w:val="none"/>
          <w:lang w:val="en-US" w:eastAsia="zh-CN"/>
        </w:rPr>
        <w:t>65</w:t>
      </w:r>
      <w:r>
        <w:rPr>
          <w:rFonts w:hint="eastAsia" w:cs="宋体"/>
          <w:szCs w:val="24"/>
          <w:highlight w:val="none"/>
        </w:rPr>
        <w:t>%的，即投标（响应）报价&lt;全部通过符合性审查供应商投标（响应）报价平均值×</w:t>
      </w:r>
      <w:r>
        <w:rPr>
          <w:rFonts w:hint="eastAsia" w:cs="宋体"/>
          <w:szCs w:val="24"/>
          <w:highlight w:val="none"/>
          <w:lang w:val="en-US" w:eastAsia="zh-CN"/>
        </w:rPr>
        <w:t>65</w:t>
      </w:r>
      <w:r>
        <w:rPr>
          <w:rFonts w:hint="eastAsia" w:cs="宋体"/>
          <w:szCs w:val="24"/>
          <w:highlight w:val="none"/>
        </w:rPr>
        <w:t>%；</w:t>
      </w:r>
    </w:p>
    <w:p w14:paraId="0B54381A">
      <w:pPr>
        <w:spacing w:line="360" w:lineRule="auto"/>
        <w:ind w:firstLine="480" w:firstLineChars="200"/>
        <w:rPr>
          <w:rFonts w:hint="eastAsia" w:cs="宋体"/>
          <w:szCs w:val="24"/>
          <w:highlight w:val="none"/>
        </w:rPr>
      </w:pPr>
      <w:r>
        <w:rPr>
          <w:rFonts w:hint="eastAsia" w:cs="宋体"/>
          <w:szCs w:val="24"/>
          <w:highlight w:val="none"/>
        </w:rPr>
        <w:t>（2）投标（响应）报价低于通过符合性审查的次低报价供应商投标（响应）报价</w:t>
      </w:r>
      <w:r>
        <w:rPr>
          <w:rFonts w:hint="eastAsia" w:cs="宋体"/>
          <w:szCs w:val="24"/>
          <w:highlight w:val="none"/>
          <w:lang w:val="en-US" w:eastAsia="zh-CN"/>
        </w:rPr>
        <w:t>65</w:t>
      </w:r>
      <w:r>
        <w:rPr>
          <w:rFonts w:hint="eastAsia" w:cs="宋体"/>
          <w:szCs w:val="24"/>
          <w:highlight w:val="none"/>
        </w:rPr>
        <w:t>%的，即投标（响应）报价&lt;通过符合性审查的次低报价供应商投标（响应）报价×</w:t>
      </w:r>
      <w:r>
        <w:rPr>
          <w:rFonts w:hint="eastAsia" w:cs="宋体"/>
          <w:szCs w:val="24"/>
          <w:highlight w:val="none"/>
          <w:lang w:val="en-US" w:eastAsia="zh-CN"/>
        </w:rPr>
        <w:t>65</w:t>
      </w:r>
      <w:r>
        <w:rPr>
          <w:rFonts w:hint="eastAsia" w:cs="宋体"/>
          <w:szCs w:val="24"/>
          <w:highlight w:val="none"/>
        </w:rPr>
        <w:t>%；</w:t>
      </w:r>
    </w:p>
    <w:p w14:paraId="0C2B69E2">
      <w:pPr>
        <w:spacing w:line="360" w:lineRule="auto"/>
        <w:ind w:firstLine="480" w:firstLineChars="200"/>
        <w:rPr>
          <w:rFonts w:hint="eastAsia" w:cs="宋体"/>
          <w:szCs w:val="24"/>
          <w:highlight w:val="none"/>
        </w:rPr>
      </w:pPr>
      <w:r>
        <w:rPr>
          <w:rFonts w:hint="eastAsia" w:cs="宋体"/>
          <w:szCs w:val="24"/>
          <w:highlight w:val="none"/>
        </w:rPr>
        <w:t>（3）投标（响应）报价低于采购项目最高限价</w:t>
      </w:r>
      <w:r>
        <w:rPr>
          <w:rFonts w:hint="eastAsia" w:cs="宋体"/>
          <w:szCs w:val="24"/>
          <w:highlight w:val="none"/>
          <w:lang w:val="en-US" w:eastAsia="zh-CN"/>
        </w:rPr>
        <w:t>65</w:t>
      </w:r>
      <w:r>
        <w:rPr>
          <w:rFonts w:hint="eastAsia" w:cs="宋体"/>
          <w:szCs w:val="24"/>
          <w:highlight w:val="none"/>
        </w:rPr>
        <w:t>%的，即投标（响应）报价&lt;采购项目最高限价×</w:t>
      </w:r>
      <w:r>
        <w:rPr>
          <w:rFonts w:hint="eastAsia" w:cs="宋体"/>
          <w:szCs w:val="24"/>
          <w:highlight w:val="none"/>
          <w:lang w:val="en-US" w:eastAsia="zh-CN"/>
        </w:rPr>
        <w:t>65</w:t>
      </w:r>
      <w:r>
        <w:rPr>
          <w:rFonts w:hint="eastAsia" w:cs="宋体"/>
          <w:szCs w:val="24"/>
          <w:highlight w:val="none"/>
        </w:rPr>
        <w:t>%；</w:t>
      </w:r>
    </w:p>
    <w:p w14:paraId="1583115B">
      <w:pPr>
        <w:spacing w:line="360" w:lineRule="auto"/>
        <w:ind w:firstLine="480" w:firstLineChars="200"/>
        <w:rPr>
          <w:rFonts w:hint="eastAsia" w:cs="宋体"/>
          <w:szCs w:val="24"/>
        </w:rPr>
      </w:pPr>
      <w:r>
        <w:rPr>
          <w:rFonts w:hint="eastAsia" w:cs="宋体"/>
          <w:szCs w:val="24"/>
        </w:rPr>
        <w:t>（4）评审委员会基于专业判断，认为供应商报价过低，有可能影响产品质量或者不能诚信履约的其他情形。</w:t>
      </w:r>
    </w:p>
    <w:p w14:paraId="5D529CDC">
      <w:pPr>
        <w:spacing w:line="360" w:lineRule="auto"/>
        <w:ind w:firstLine="480" w:firstLineChars="200"/>
        <w:rPr>
          <w:rFonts w:hint="eastAsia" w:cs="宋体"/>
          <w:szCs w:val="24"/>
        </w:rPr>
      </w:pPr>
      <w:r>
        <w:rPr>
          <w:rFonts w:hint="eastAsia" w:cs="宋体"/>
          <w:szCs w:val="24"/>
        </w:rPr>
        <w:t>（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供应商应当在30分钟内提交相关资料。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7CDCF5">
      <w:pPr>
        <w:rPr>
          <w:rFonts w:hint="eastAsia" w:cs="宋体"/>
          <w:szCs w:val="24"/>
          <w:lang w:val="zh-CN"/>
        </w:rPr>
      </w:pPr>
      <w:r>
        <w:rPr>
          <w:rFonts w:hint="eastAsia" w:cs="宋体"/>
          <w:szCs w:val="24"/>
          <w:lang w:val="zh-CN"/>
        </w:rPr>
        <w:t>20.</w:t>
      </w:r>
      <w:r>
        <w:rPr>
          <w:rFonts w:hint="eastAsia" w:cs="宋体"/>
          <w:szCs w:val="24"/>
        </w:rPr>
        <w:t xml:space="preserve"> 评标过程中如果出现符合专业条件的供应商或者对</w:t>
      </w:r>
      <w:r>
        <w:rPr>
          <w:rFonts w:hint="eastAsia" w:cs="宋体"/>
          <w:szCs w:val="24"/>
          <w:lang w:val="zh-CN"/>
        </w:rPr>
        <w:t>竞争性</w:t>
      </w:r>
      <w:r>
        <w:rPr>
          <w:rFonts w:hint="eastAsia" w:cs="宋体"/>
          <w:szCs w:val="24"/>
        </w:rPr>
        <w:t>谈判文件作实质性响应的供应商不足三家情形的，则本此次采购按废标处理。</w:t>
      </w:r>
    </w:p>
    <w:p w14:paraId="678DFD48">
      <w:pPr>
        <w:rPr>
          <w:rFonts w:hint="eastAsia" w:cs="宋体"/>
          <w:szCs w:val="24"/>
          <w:lang w:val="zh-CN"/>
        </w:rPr>
      </w:pPr>
      <w:r>
        <w:rPr>
          <w:rFonts w:hint="eastAsia" w:cs="宋体"/>
          <w:szCs w:val="24"/>
          <w:lang w:val="zh-CN"/>
        </w:rPr>
        <w:t>21．评审方法及标准</w:t>
      </w:r>
    </w:p>
    <w:p w14:paraId="5DD4BA2F">
      <w:pPr>
        <w:rPr>
          <w:rFonts w:hint="eastAsia" w:cs="宋体"/>
          <w:szCs w:val="24"/>
          <w:lang w:val="zh-CN"/>
        </w:rPr>
      </w:pPr>
      <w:r>
        <w:rPr>
          <w:rFonts w:hint="eastAsia" w:cs="宋体"/>
          <w:szCs w:val="24"/>
          <w:lang w:val="zh-CN"/>
        </w:rPr>
        <w:t>本项目采用最低评标价法评审，谈判小组将首先对供应商进行</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性审查，审查合格的供应商进行二次报价，将二次报价（指投标报价经算术修正后</w:t>
      </w:r>
      <w:r>
        <w:rPr>
          <w:rFonts w:hint="eastAsia" w:cs="宋体"/>
          <w:color w:val="000000"/>
          <w:szCs w:val="21"/>
        </w:rPr>
        <w:t>和落实政府采购政策需进行的价格扣除后的评标价</w:t>
      </w:r>
      <w:r>
        <w:rPr>
          <w:rFonts w:hint="eastAsia" w:cs="宋体"/>
          <w:szCs w:val="24"/>
          <w:lang w:val="zh-CN"/>
        </w:rPr>
        <w:t>）按照由低到高的顺序评定成交人（评标价相同的按技术指标优劣顺序排列）</w:t>
      </w:r>
    </w:p>
    <w:p w14:paraId="716F3F2A">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小型和微型企业价格扣除：</w:t>
      </w:r>
    </w:p>
    <w:p w14:paraId="5EDADEE3">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根据《政府采购促进中小企业发展管理办法》(财库[2020]46号)、</w:t>
      </w:r>
      <w:r>
        <w:rPr>
          <w:rFonts w:hint="eastAsia" w:cs="宋体"/>
          <w:szCs w:val="24"/>
        </w:rPr>
        <w:t>《财政部关于进一步加大政府采购支持中小企业力度的通知》（财库[2022]19号）</w:t>
      </w:r>
      <w:r>
        <w:rPr>
          <w:rFonts w:hint="eastAsia" w:cs="宋体"/>
          <w:color w:val="000000"/>
          <w:szCs w:val="24"/>
          <w:lang w:val="zh-CN"/>
        </w:rPr>
        <w:t>，对符合本办法规定的小微企业，评标时应当给予</w:t>
      </w:r>
      <w:r>
        <w:rPr>
          <w:rFonts w:hint="eastAsia" w:cs="宋体"/>
          <w:color w:val="000000"/>
          <w:szCs w:val="24"/>
        </w:rPr>
        <w:t>10</w:t>
      </w:r>
      <w:r>
        <w:rPr>
          <w:rFonts w:hint="eastAsia" w:cs="宋体"/>
          <w:color w:val="000000"/>
          <w:szCs w:val="24"/>
          <w:lang w:val="zh-CN"/>
        </w:rPr>
        <w:t>%的价格扣除，用扣除后的价格参与评审。小型、微型企业应当提供《中小企业声明函》</w:t>
      </w:r>
    </w:p>
    <w:p w14:paraId="01E5C66B">
      <w:pPr>
        <w:autoSpaceDE w:val="0"/>
        <w:autoSpaceDN w:val="0"/>
        <w:adjustRightInd w:val="0"/>
        <w:spacing w:line="360" w:lineRule="auto"/>
        <w:rPr>
          <w:rFonts w:hint="eastAsia" w:cs="宋体"/>
          <w:color w:val="000000"/>
          <w:szCs w:val="24"/>
          <w:lang w:val="zh-CN"/>
        </w:rPr>
      </w:pPr>
      <w:r>
        <w:rPr>
          <w:rFonts w:hint="eastAsia" w:cs="宋体"/>
          <w:color w:val="000000"/>
          <w:szCs w:val="24"/>
        </w:rPr>
        <w:t>21.2</w:t>
      </w:r>
      <w:r>
        <w:rPr>
          <w:rFonts w:hint="eastAsia" w:cs="宋体"/>
          <w:color w:val="000000"/>
          <w:szCs w:val="24"/>
          <w:lang w:val="zh-CN"/>
        </w:rPr>
        <w:t>监狱企业价格扣除：</w:t>
      </w:r>
    </w:p>
    <w:p w14:paraId="0D09F126">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3B2CCA99">
      <w:pPr>
        <w:autoSpaceDE w:val="0"/>
        <w:autoSpaceDN w:val="0"/>
        <w:adjustRightInd w:val="0"/>
        <w:spacing w:line="360" w:lineRule="auto"/>
        <w:rPr>
          <w:rFonts w:hint="eastAsia" w:cs="宋体"/>
          <w:color w:val="000000"/>
          <w:szCs w:val="24"/>
          <w:lang w:val="zh-CN"/>
        </w:rPr>
      </w:pPr>
      <w:r>
        <w:rPr>
          <w:rFonts w:hint="eastAsia" w:cs="宋体"/>
          <w:color w:val="000000"/>
          <w:szCs w:val="24"/>
        </w:rPr>
        <w:t>21.3</w:t>
      </w:r>
      <w:r>
        <w:rPr>
          <w:rFonts w:hint="eastAsia" w:cs="宋体"/>
          <w:color w:val="000000"/>
          <w:szCs w:val="24"/>
          <w:lang w:val="zh-CN"/>
        </w:rPr>
        <w:t>残疾人福利性单位价格扣除：</w:t>
      </w:r>
    </w:p>
    <w:p w14:paraId="0AE24248">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792A23E9">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w:t>
      </w:r>
      <w:r>
        <w:rPr>
          <w:rFonts w:hint="eastAsia" w:cs="宋体"/>
          <w:color w:val="000000"/>
          <w:szCs w:val="24"/>
        </w:rPr>
        <w:t>21.2</w:t>
      </w:r>
      <w:r>
        <w:rPr>
          <w:rFonts w:hint="eastAsia" w:cs="宋体"/>
          <w:color w:val="000000"/>
          <w:szCs w:val="24"/>
          <w:lang w:val="zh-CN"/>
        </w:rPr>
        <w:t>、</w:t>
      </w:r>
      <w:r>
        <w:rPr>
          <w:rFonts w:hint="eastAsia" w:cs="宋体"/>
          <w:color w:val="000000"/>
          <w:szCs w:val="24"/>
        </w:rPr>
        <w:t>21.3</w:t>
      </w:r>
      <w:r>
        <w:rPr>
          <w:rFonts w:hint="eastAsia" w:cs="宋体"/>
          <w:color w:val="000000"/>
          <w:szCs w:val="24"/>
          <w:lang w:val="zh-CN"/>
        </w:rPr>
        <w:t>条款不得同时适用。</w:t>
      </w:r>
    </w:p>
    <w:p w14:paraId="1314723E">
      <w:pPr>
        <w:autoSpaceDE w:val="0"/>
        <w:autoSpaceDN w:val="0"/>
        <w:adjustRightInd w:val="0"/>
        <w:spacing w:line="360" w:lineRule="auto"/>
        <w:rPr>
          <w:rFonts w:hint="eastAsia" w:cs="宋体"/>
          <w:color w:val="000000"/>
          <w:szCs w:val="24"/>
          <w:lang w:val="zh-CN"/>
        </w:rPr>
      </w:pPr>
      <w:r>
        <w:rPr>
          <w:rFonts w:hint="eastAsia" w:cs="宋体"/>
          <w:color w:val="000000"/>
          <w:szCs w:val="24"/>
        </w:rPr>
        <w:t>21.4</w:t>
      </w:r>
      <w:r>
        <w:rPr>
          <w:rFonts w:hint="eastAsia" w:cs="宋体"/>
          <w:color w:val="000000"/>
          <w:szCs w:val="24"/>
          <w:lang w:val="zh-CN"/>
        </w:rPr>
        <w:t>节能产品价格扣除：</w:t>
      </w:r>
    </w:p>
    <w:p w14:paraId="0AFB5B81">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发展改革委发布的《节能产品政府采购品目清单》但不属于国家强制采购的产品，对其响应价格给予3%的价格扣除，并按照扣除后的价格参加排序。采购项目或者分包中既包含节能产品也包含非节能产品的，只对列入《节能产品政府采购品目清单》但不属于国家强制采购的产品按其在总报价中所占的比例给予价格扣除。</w:t>
      </w:r>
    </w:p>
    <w:p w14:paraId="61ECBACE">
      <w:pPr>
        <w:keepNext w:val="0"/>
        <w:keepLines w:val="0"/>
        <w:pageBreakBefore w:val="0"/>
        <w:widowControl w:val="0"/>
        <w:kinsoku/>
        <w:wordWrap w:val="0"/>
        <w:overflowPunct/>
        <w:topLinePunct w:val="0"/>
        <w:autoSpaceDE w:val="0"/>
        <w:autoSpaceDN w:val="0"/>
        <w:bidi w:val="0"/>
        <w:adjustRightInd w:val="0"/>
        <w:snapToGrid/>
        <w:spacing w:line="360" w:lineRule="auto"/>
        <w:textAlignment w:val="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（2）价格扣除的依据：响应文件中需提供国家确定的认证机构出具的、处于有效期之内的节能产品认证证书，《节能产品政府采购品目清单》请登录中国政府采购网</w:t>
      </w:r>
      <w:r>
        <w:rPr>
          <w:rFonts w:hint="eastAsia" w:cs="宋体"/>
          <w:szCs w:val="24"/>
        </w:rPr>
        <w:fldChar w:fldCharType="begin"/>
      </w:r>
      <w:r>
        <w:rPr>
          <w:rFonts w:hint="eastAsia" w:cs="宋体"/>
          <w:szCs w:val="24"/>
        </w:rPr>
        <w:instrText xml:space="preserve">HYPERLINK "http://www.ccgp.gov.cn"</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197A79E0">
      <w:pPr>
        <w:autoSpaceDE w:val="0"/>
        <w:autoSpaceDN w:val="0"/>
        <w:adjustRightInd w:val="0"/>
        <w:spacing w:line="360" w:lineRule="auto"/>
        <w:rPr>
          <w:rFonts w:hint="eastAsia" w:cs="宋体"/>
          <w:color w:val="000000"/>
          <w:szCs w:val="24"/>
          <w:lang w:val="zh-CN"/>
        </w:rPr>
      </w:pPr>
      <w:r>
        <w:rPr>
          <w:rFonts w:hint="eastAsia" w:cs="宋体"/>
          <w:color w:val="000000"/>
          <w:szCs w:val="24"/>
        </w:rPr>
        <w:t xml:space="preserve">  21.5</w:t>
      </w:r>
      <w:r>
        <w:rPr>
          <w:rFonts w:hint="eastAsia" w:cs="宋体"/>
          <w:color w:val="000000"/>
          <w:szCs w:val="24"/>
          <w:lang w:val="zh-CN"/>
        </w:rPr>
        <w:t>环境标志产品价格扣除：</w:t>
      </w:r>
    </w:p>
    <w:p w14:paraId="45CAC0ED">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生态环境部发布的《环境标志产品政府采购品目清单》的产品，对其响应价格给予3%的价格扣除，并按照扣除后的价格参加排序。采购项目或者分包中既包含环境标志产品也包含非环境标志产品的，只对列入《环境标志产品政府采购品目清单》的产品按其在总报价中所占的比例给予价格扣除。</w:t>
      </w:r>
    </w:p>
    <w:p w14:paraId="6ED4A6FB">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（2）价格扣除的依据：响应文件中需提供国家确定的认证机构出具的、处于有效期之内的环境标志产品认证证书，《环境标志产品政府采购品目清单》请登录中国政府采购网</w:t>
      </w:r>
      <w:r>
        <w:rPr>
          <w:rFonts w:hint="eastAsia" w:cs="宋体"/>
          <w:szCs w:val="24"/>
        </w:rPr>
        <w:fldChar w:fldCharType="begin"/>
      </w:r>
      <w:r>
        <w:rPr>
          <w:rFonts w:hint="eastAsia" w:cs="宋体"/>
          <w:szCs w:val="24"/>
        </w:rPr>
        <w:instrText xml:space="preserve"> HYPERLINK "http://www.ccgp.gov.cn" </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51608D2F">
      <w:pPr>
        <w:autoSpaceDE w:val="0"/>
        <w:autoSpaceDN w:val="0"/>
        <w:adjustRightInd w:val="0"/>
        <w:spacing w:line="360" w:lineRule="auto"/>
        <w:rPr>
          <w:rFonts w:hint="eastAsia" w:cs="宋体"/>
          <w:color w:val="000000"/>
          <w:szCs w:val="24"/>
          <w:lang w:val="zh-CN"/>
        </w:rPr>
      </w:pPr>
      <w:r>
        <w:rPr>
          <w:rFonts w:hint="eastAsia" w:cs="宋体"/>
          <w:color w:val="000000"/>
          <w:szCs w:val="24"/>
        </w:rPr>
        <w:t>21.6</w:t>
      </w:r>
      <w:r>
        <w:rPr>
          <w:rFonts w:hint="eastAsia" w:cs="宋体"/>
          <w:color w:val="000000"/>
          <w:szCs w:val="24"/>
          <w:lang w:val="zh-CN"/>
        </w:rPr>
        <w:t>投标产品同时列入上述</w:t>
      </w:r>
      <w:r>
        <w:rPr>
          <w:rFonts w:hint="eastAsia" w:cs="宋体"/>
          <w:color w:val="000000"/>
          <w:szCs w:val="24"/>
        </w:rPr>
        <w:t>21.4、21.5</w:t>
      </w:r>
      <w:r>
        <w:rPr>
          <w:rFonts w:hint="eastAsia" w:cs="宋体"/>
          <w:color w:val="000000"/>
          <w:szCs w:val="24"/>
          <w:lang w:val="zh-CN"/>
        </w:rPr>
        <w:t>清单的，将上述规定的价格扣除比例叠加后计算价格扣除。</w:t>
      </w:r>
    </w:p>
    <w:p w14:paraId="7DF894AD">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支持本国产品政府采购的价格调整：只有符合</w:t>
      </w:r>
      <w:r>
        <w:rPr>
          <w:rFonts w:hint="eastAsia" w:ascii="宋体" w:hAnsi="宋体" w:eastAsia="宋体" w:cs="宋体"/>
          <w:color w:val="auto"/>
          <w:sz w:val="24"/>
          <w:szCs w:val="24"/>
          <w:highlight w:val="none"/>
        </w:rPr>
        <w:t>《国务院办公厅关于在政府采购中实施本国产品标准及相关政策的通知》（国办发〔2025〕34号）和《关于贯彻落实＜国务院办公厅关于在政府采购中实施本国产品标准及相关政策的通知&gt;的意见》（财库〔2025〕30号）有关要求，落实本国产品标准</w:t>
      </w:r>
      <w:r>
        <w:rPr>
          <w:rFonts w:hint="eastAsia" w:cs="宋体"/>
          <w:color w:val="000000"/>
          <w:szCs w:val="24"/>
          <w:lang w:val="zh-CN"/>
        </w:rPr>
        <w:t>情形的，可以享受本国产品支持政策，用扣除后的价格参加评审；否则，评标时价格不予扣除。</w:t>
      </w:r>
    </w:p>
    <w:p w14:paraId="7D632C44">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.1本项目既有本国产品又有非本国产品参与竞争的，依法对本国产品给予价格评审优惠，对本国产品的报价给予20%的价格扣除，用扣除后的价格参与评审。</w:t>
      </w:r>
    </w:p>
    <w:p w14:paraId="6AE3F575">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AA8F52">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.3供应商提供本国产品参加政府采购活动的，应当按照招标文件给定的格式出具《关于符合本国产品标准的声明函》或提供财政部会同有关部门规定的有关证明文件，否则视为非本国产品。</w:t>
      </w:r>
    </w:p>
    <w:p w14:paraId="514DADF4">
      <w:pPr>
        <w:autoSpaceDE w:val="0"/>
        <w:autoSpaceDN w:val="0"/>
        <w:adjustRightInd w:val="0"/>
        <w:spacing w:line="360" w:lineRule="auto"/>
        <w:rPr>
          <w:rFonts w:hint="eastAsia" w:cs="宋体"/>
          <w:color w:val="000000"/>
          <w:szCs w:val="24"/>
          <w:lang w:val="zh-CN"/>
        </w:rPr>
      </w:pPr>
      <w:r>
        <w:rPr>
          <w:rFonts w:hint="eastAsia" w:cs="宋体"/>
          <w:color w:val="000000"/>
          <w:szCs w:val="24"/>
        </w:rPr>
        <w:t>21.</w:t>
      </w:r>
      <w:r>
        <w:rPr>
          <w:rFonts w:hint="eastAsia" w:cs="宋体"/>
          <w:color w:val="000000"/>
          <w:szCs w:val="24"/>
          <w:lang w:val="en-US" w:eastAsia="zh-CN"/>
        </w:rPr>
        <w:t>8</w:t>
      </w:r>
      <w:r>
        <w:rPr>
          <w:rFonts w:hint="eastAsia" w:cs="宋体"/>
          <w:color w:val="000000"/>
          <w:szCs w:val="24"/>
          <w:lang w:val="zh-CN"/>
        </w:rPr>
        <w:t>评审小组将按上述原则调整投标报价，调整后的报价为评标价。</w:t>
      </w:r>
    </w:p>
    <w:p w14:paraId="0AC56003">
      <w:pPr>
        <w:rPr>
          <w:rFonts w:hint="eastAsia" w:cs="宋体"/>
          <w:szCs w:val="24"/>
          <w:lang w:val="zh-CN"/>
        </w:rPr>
      </w:pPr>
      <w:r>
        <w:rPr>
          <w:rFonts w:hint="eastAsia" w:cs="宋体"/>
          <w:szCs w:val="24"/>
          <w:lang w:val="zh-CN"/>
        </w:rPr>
        <w:t>22．签订合同：</w:t>
      </w:r>
    </w:p>
    <w:p w14:paraId="713E6F25">
      <w:pPr>
        <w:rPr>
          <w:rFonts w:hint="eastAsia" w:cs="宋体"/>
          <w:szCs w:val="24"/>
          <w:lang w:val="zh-CN"/>
        </w:rPr>
      </w:pPr>
      <w:r>
        <w:rPr>
          <w:rFonts w:hint="eastAsia" w:cs="宋体"/>
          <w:szCs w:val="24"/>
          <w:lang w:val="zh-CN"/>
        </w:rPr>
        <w:t>22.1采购代理机构将在</w:t>
      </w:r>
      <w:r>
        <w:rPr>
          <w:rFonts w:hint="eastAsia" w:cs="宋体"/>
          <w:szCs w:val="24"/>
        </w:rPr>
        <w:t>谈判</w:t>
      </w:r>
      <w:r>
        <w:rPr>
          <w:rFonts w:hint="eastAsia" w:cs="宋体"/>
          <w:szCs w:val="24"/>
          <w:lang w:val="zh-CN"/>
        </w:rPr>
        <w:t>有效期期满之前向成交供应商发出《成交通知书》。成交通知书是合同的组成部分，对采购人和供应商均具有法律约束力。</w:t>
      </w:r>
    </w:p>
    <w:p w14:paraId="07B00EF7">
      <w:pPr>
        <w:rPr>
          <w:rFonts w:hint="eastAsia" w:cs="宋体"/>
          <w:szCs w:val="24"/>
          <w:lang w:val="zh-CN"/>
        </w:rPr>
      </w:pPr>
      <w:r>
        <w:rPr>
          <w:rFonts w:hint="eastAsia" w:cs="宋体"/>
          <w:szCs w:val="24"/>
          <w:lang w:val="zh-CN"/>
        </w:rPr>
        <w:t>22.2成交通知书发出后，采购人改变成交结果的，或者供应商放弃成交项目的，应当依法承担法律责任。</w:t>
      </w:r>
    </w:p>
    <w:p w14:paraId="051C92FF">
      <w:pPr>
        <w:rPr>
          <w:rFonts w:hint="eastAsia" w:cs="宋体"/>
          <w:szCs w:val="24"/>
          <w:lang w:val="zh-CN"/>
        </w:rPr>
      </w:pPr>
      <w:r>
        <w:rPr>
          <w:rFonts w:hint="eastAsia" w:cs="宋体"/>
          <w:szCs w:val="24"/>
          <w:lang w:val="zh-CN"/>
        </w:rPr>
        <w:t>22.3成交供应商应按成交通知书规定的时间与采购人签订合同。如果成交供应商不在规定的时间内签署合同，视为自动放弃成交资格，其提交的谈判保证金不予退还。</w:t>
      </w:r>
    </w:p>
    <w:p w14:paraId="7DA4F0B0">
      <w:pPr>
        <w:rPr>
          <w:rFonts w:hint="eastAsia" w:cs="宋体"/>
          <w:szCs w:val="24"/>
          <w:lang w:val="zh-CN"/>
        </w:rPr>
      </w:pPr>
      <w:r>
        <w:rPr>
          <w:rFonts w:hint="eastAsia" w:cs="宋体"/>
          <w:szCs w:val="24"/>
          <w:lang w:val="zh-CN"/>
        </w:rPr>
        <w:t>22.4成交结果将在发布竞争性谈判公告的媒体上公告，不再以书面方式通知未成交供应商。</w:t>
      </w:r>
    </w:p>
    <w:p w14:paraId="5E359F83">
      <w:pPr>
        <w:numPr>
          <w:ilvl w:val="0"/>
          <w:numId w:val="3"/>
        </w:numPr>
        <w:rPr>
          <w:rFonts w:hint="eastAsia" w:cs="宋体"/>
          <w:szCs w:val="24"/>
        </w:rPr>
      </w:pPr>
      <w:r>
        <w:rPr>
          <w:rFonts w:hint="eastAsia" w:cs="宋体"/>
          <w:szCs w:val="24"/>
        </w:rPr>
        <w:t xml:space="preserve">保密和披露： </w:t>
      </w:r>
    </w:p>
    <w:p w14:paraId="015ECE02">
      <w:pPr>
        <w:rPr>
          <w:rFonts w:hint="eastAsia" w:cs="宋体"/>
          <w:szCs w:val="24"/>
        </w:rPr>
      </w:pPr>
      <w:r>
        <w:rPr>
          <w:rFonts w:hint="eastAsia" w:cs="宋体"/>
          <w:szCs w:val="24"/>
        </w:rPr>
        <w:t xml:space="preserve">23.1 供应商自下载竞争性谈判文件之日起，须承诺承担本招标项目下的保密义务，不得将因本次招标获得的信息向第三人外传。 </w:t>
      </w:r>
    </w:p>
    <w:p w14:paraId="3B2CDB10">
      <w:pPr>
        <w:rPr>
          <w:rFonts w:hint="eastAsia" w:cs="宋体"/>
          <w:szCs w:val="24"/>
        </w:rPr>
      </w:pPr>
      <w:r>
        <w:rPr>
          <w:rFonts w:hint="eastAsia" w:cs="宋体"/>
          <w:szCs w:val="24"/>
        </w:rPr>
        <w:t xml:space="preserve">23.2 采购人有权将供应商提供的所有资料向其他政府部门或有关的非政府机构负责评审标书的人员或与评标有关的人员披露。 </w:t>
      </w:r>
    </w:p>
    <w:p w14:paraId="16CBF01C">
      <w:pPr>
        <w:rPr>
          <w:rFonts w:hint="eastAsia" w:cs="宋体"/>
          <w:szCs w:val="24"/>
        </w:rPr>
      </w:pPr>
      <w:r>
        <w:rPr>
          <w:rFonts w:hint="eastAsia" w:cs="宋体"/>
          <w:szCs w:val="24"/>
        </w:rPr>
        <w:t xml:space="preserve">23.3 在下列情形下：当国家机关调查、审查、审计时，以及在其他符合法律规 定的情形下，采购人无须事先征求供应商/中标（成交）人同意而可以披露关于采购 过程、投标（报价）文件、合同文本、合同签署情况的资料、供应商/中标（成交） 人的名称及地址、采购内容的有关信息以及补充条款等，并且对任何已经公布过的 内容或与之内容相同的资料无须再承担保密责任。 </w:t>
      </w:r>
    </w:p>
    <w:p w14:paraId="2B136314">
      <w:pPr>
        <w:rPr>
          <w:rFonts w:hint="eastAsia" w:cs="宋体"/>
          <w:szCs w:val="24"/>
        </w:rPr>
      </w:pPr>
      <w:r>
        <w:rPr>
          <w:rFonts w:hint="eastAsia" w:cs="宋体"/>
          <w:szCs w:val="24"/>
        </w:rPr>
        <w:t xml:space="preserve">24.质疑和投诉 </w:t>
      </w:r>
    </w:p>
    <w:p w14:paraId="2FAAFD77">
      <w:pPr>
        <w:spacing w:line="360" w:lineRule="auto"/>
        <w:rPr>
          <w:rFonts w:hint="eastAsia" w:cs="宋体"/>
          <w:szCs w:val="24"/>
        </w:rPr>
      </w:pPr>
      <w:r>
        <w:rPr>
          <w:rFonts w:hint="eastAsia" w:cs="宋体"/>
          <w:szCs w:val="24"/>
        </w:rPr>
        <w:t>24.1 供应商认为竞争性谈判文件、招标过程和中标结果使自己的合法权益受到损害的，应当在质疑有效期内，</w:t>
      </w:r>
      <w:r>
        <w:rPr>
          <w:rFonts w:hint="eastAsia" w:cs="宋体"/>
          <w:szCs w:val="24"/>
          <w:lang w:eastAsia="zh-CN"/>
        </w:rPr>
        <w:t>以书面形式</w:t>
      </w:r>
      <w:r>
        <w:rPr>
          <w:rFonts w:hint="eastAsia" w:cs="宋体"/>
          <w:szCs w:val="24"/>
        </w:rPr>
        <w:t>向采购人</w:t>
      </w:r>
      <w:r>
        <w:rPr>
          <w:rFonts w:hint="eastAsia" w:cs="宋体"/>
          <w:szCs w:val="24"/>
          <w:lang w:eastAsia="zh-CN"/>
        </w:rPr>
        <w:t>或采购代理机构</w:t>
      </w:r>
      <w:r>
        <w:rPr>
          <w:rFonts w:hint="eastAsia" w:cs="宋体"/>
          <w:szCs w:val="24"/>
        </w:rPr>
        <w:t>提出质疑。供应商对采购人</w:t>
      </w:r>
      <w:r>
        <w:rPr>
          <w:rFonts w:hint="eastAsia" w:cs="宋体"/>
          <w:szCs w:val="24"/>
          <w:lang w:val="en-US" w:eastAsia="zh-CN"/>
        </w:rPr>
        <w:t>/</w:t>
      </w:r>
      <w:r>
        <w:rPr>
          <w:rFonts w:hint="eastAsia" w:cs="宋体"/>
          <w:szCs w:val="24"/>
          <w:lang w:eastAsia="zh-CN"/>
        </w:rPr>
        <w:t>采购代理机构</w:t>
      </w:r>
      <w:r>
        <w:rPr>
          <w:rFonts w:hint="eastAsia" w:cs="宋体"/>
          <w:szCs w:val="24"/>
        </w:rPr>
        <w:t xml:space="preserve">的质疑答复不满意或者采购人未在规定时间内作出答复的，可以在答复期满后十五个工作日内向同级采购监管部门投诉。 </w:t>
      </w:r>
    </w:p>
    <w:p w14:paraId="3810BCF2">
      <w:pPr>
        <w:spacing w:line="360" w:lineRule="auto"/>
        <w:rPr>
          <w:rFonts w:hint="eastAsia" w:cs="宋体"/>
          <w:szCs w:val="24"/>
        </w:rPr>
      </w:pPr>
      <w:r>
        <w:rPr>
          <w:rFonts w:hint="eastAsia" w:cs="宋体"/>
          <w:szCs w:val="24"/>
        </w:rPr>
        <w:t>24.2 投标供应商在法定质疑期内针对同一采购程序环节的质疑只允许提出一次。投标供应商提出质疑应符合《政府采购质疑和投诉办法》有关规定。</w:t>
      </w:r>
    </w:p>
    <w:p w14:paraId="03FDBFF2">
      <w:pPr>
        <w:autoSpaceDE w:val="0"/>
        <w:autoSpaceDN w:val="0"/>
        <w:adjustRightInd w:val="0"/>
        <w:spacing w:line="360" w:lineRule="auto"/>
        <w:ind w:firstLine="480" w:firstLineChars="200"/>
        <w:rPr>
          <w:rFonts w:hint="eastAsia" w:cs="宋体"/>
          <w:bCs/>
          <w:szCs w:val="24"/>
          <w:lang w:val="zh-CN"/>
        </w:rPr>
      </w:pPr>
      <w:r>
        <w:rPr>
          <w:rFonts w:hint="eastAsia" w:cs="宋体"/>
          <w:bCs/>
          <w:szCs w:val="24"/>
        </w:rPr>
        <w:t>25</w:t>
      </w:r>
      <w:r>
        <w:rPr>
          <w:rFonts w:hint="eastAsia" w:cs="宋体"/>
          <w:bCs/>
          <w:szCs w:val="24"/>
          <w:lang w:val="zh-CN"/>
        </w:rPr>
        <w:t>．关于政府采购政策（包括但不限于下列具体政策要求）</w:t>
      </w:r>
    </w:p>
    <w:p w14:paraId="512B2502">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1．对中小企业、监狱企业、残疾人福利性单位的优惠政策</w:t>
      </w:r>
    </w:p>
    <w:p w14:paraId="1AFA1C14">
      <w:pPr>
        <w:spacing w:line="360" w:lineRule="auto"/>
        <w:ind w:firstLine="480" w:firstLineChars="200"/>
        <w:rPr>
          <w:rFonts w:hint="eastAsia" w:cs="宋体"/>
          <w:szCs w:val="24"/>
          <w:lang w:val="zh-CN"/>
        </w:rPr>
      </w:pPr>
      <w:r>
        <w:rPr>
          <w:rFonts w:hint="eastAsia" w:cs="宋体"/>
          <w:szCs w:val="24"/>
          <w:lang w:val="zh-CN"/>
        </w:rPr>
        <w:t>(1)根据《政府采购促进中小企业发展管理办法》(财库[2020]46号)、</w:t>
      </w:r>
      <w:r>
        <w:rPr>
          <w:rFonts w:hint="eastAsia" w:cs="宋体"/>
          <w:szCs w:val="24"/>
        </w:rPr>
        <w:t>《财政部关于进一步加大政府采购支持中小企业力度的通知》（财库[2022]19号）</w:t>
      </w:r>
      <w:r>
        <w:rPr>
          <w:rFonts w:hint="eastAsia" w:cs="宋体"/>
          <w:szCs w:val="24"/>
          <w:lang w:val="zh-CN"/>
        </w:rPr>
        <w:t>，对符合本办法规定的小微企业，评标时应当给予</w:t>
      </w:r>
      <w:r>
        <w:rPr>
          <w:rFonts w:hint="eastAsia" w:cs="宋体"/>
          <w:szCs w:val="24"/>
        </w:rPr>
        <w:t>10</w:t>
      </w:r>
      <w:r>
        <w:rPr>
          <w:rFonts w:hint="eastAsia" w:cs="宋体"/>
          <w:szCs w:val="24"/>
          <w:lang w:val="zh-CN"/>
        </w:rPr>
        <w:t>%的价格扣除，用扣除后的价格参与评审。同时，依据〔202</w:t>
      </w:r>
      <w:r>
        <w:rPr>
          <w:rFonts w:hint="eastAsia" w:cs="宋体"/>
          <w:szCs w:val="24"/>
        </w:rPr>
        <w:t>0</w:t>
      </w:r>
      <w:r>
        <w:rPr>
          <w:rFonts w:hint="eastAsia" w:cs="宋体"/>
          <w:szCs w:val="24"/>
          <w:lang w:val="zh-CN"/>
        </w:rPr>
        <w:t>〕46 号文</w:t>
      </w:r>
      <w:r>
        <w:rPr>
          <w:rFonts w:hint="eastAsia" w:cs="宋体"/>
          <w:szCs w:val="24"/>
        </w:rPr>
        <w:t>件</w:t>
      </w:r>
      <w:r>
        <w:rPr>
          <w:rFonts w:hint="eastAsia" w:cs="宋体"/>
          <w:szCs w:val="24"/>
          <w:lang w:val="zh-CN"/>
        </w:rPr>
        <w:t>第四条第二款规定在货物采购项目中，服务商提供的货物既有中小企业制造货物，也有大型企业制造货物的，不享受中小企业扶持政策。</w:t>
      </w:r>
    </w:p>
    <w:p w14:paraId="7CD7337C">
      <w:pPr>
        <w:spacing w:line="360" w:lineRule="auto"/>
        <w:ind w:firstLine="480" w:firstLineChars="200"/>
        <w:rPr>
          <w:rFonts w:hint="eastAsia" w:cs="宋体"/>
          <w:szCs w:val="24"/>
          <w:lang w:val="zh-CN"/>
        </w:rPr>
      </w:pPr>
      <w:r>
        <w:rPr>
          <w:rFonts w:hint="eastAsia" w:cs="宋体"/>
          <w:szCs w:val="24"/>
          <w:lang w:val="zh-CN"/>
        </w:rPr>
        <w:t>(2) 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2A1D65EF">
      <w:pPr>
        <w:spacing w:line="360" w:lineRule="auto"/>
        <w:ind w:firstLine="480" w:firstLineChars="200"/>
        <w:rPr>
          <w:rFonts w:hint="eastAsia" w:cs="宋体"/>
          <w:szCs w:val="24"/>
          <w:lang w:val="zh-CN"/>
        </w:rPr>
      </w:pPr>
      <w:r>
        <w:rPr>
          <w:rFonts w:hint="eastAsia" w:cs="宋体"/>
          <w:szCs w:val="24"/>
          <w:lang w:val="zh-CN"/>
        </w:rPr>
        <w:t>(3) 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21243DA4">
      <w:pPr>
        <w:spacing w:line="360" w:lineRule="auto"/>
        <w:ind w:firstLine="480" w:firstLineChars="200"/>
        <w:rPr>
          <w:rFonts w:hint="eastAsia" w:cs="宋体"/>
          <w:szCs w:val="24"/>
          <w:lang w:val="zh-CN"/>
        </w:rPr>
      </w:pPr>
      <w:r>
        <w:rPr>
          <w:rFonts w:hint="eastAsia" w:cs="宋体"/>
          <w:szCs w:val="24"/>
          <w:lang w:val="zh-CN"/>
        </w:rPr>
        <w:t>(4) 参加政府采购活动的中小企业、监狱企业、残疾人福利性单位应根据企业性质分别提供《中小企业声明函》/《监狱企业证明函》/《残疾人福利性单位声明函》。其中，《监狱企业证明函》应由省级以上监狱管理局、戒毒管理局(含新疆生产建设兵团)出具。未提供上述声明函/证明函的，不能享受招标文件规定的价格扣除，但不影响投标文件的有效性。</w:t>
      </w:r>
    </w:p>
    <w:p w14:paraId="1BF7FA9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2．节能、环保产品采购政策</w:t>
      </w:r>
    </w:p>
    <w:p w14:paraId="71C43D49">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.1 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 </w:t>
      </w:r>
    </w:p>
    <w:p w14:paraId="390E9E1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.2 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 号）。 </w:t>
      </w:r>
    </w:p>
    <w:p w14:paraId="4EB6AAB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.3 如本项目采购产品属于实施政府强制采购品目清单范围的节能产品，则投标人所报产品必须获得国家确定的认证机构出具的、处于有效期之内的节能产品认证证书，否则投标无效； </w:t>
      </w:r>
    </w:p>
    <w:p w14:paraId="5342859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.4 非政府强制采购的节能产品或环境标志产品，依据品目清单和认证证书实施政府优先采购。优先采购的具体规定见第</w:t>
      </w:r>
      <w:r>
        <w:rPr>
          <w:rFonts w:hint="eastAsia" w:cs="宋体"/>
          <w:szCs w:val="24"/>
        </w:rPr>
        <w:t>三</w:t>
      </w:r>
      <w:r>
        <w:rPr>
          <w:rFonts w:hint="eastAsia" w:cs="宋体"/>
          <w:szCs w:val="24"/>
          <w:lang w:val="zh-CN"/>
        </w:rPr>
        <w:t>章评标标准和方法（如涉及）。</w:t>
      </w:r>
    </w:p>
    <w:p w14:paraId="41575FA7">
      <w:pPr>
        <w:spacing w:line="360" w:lineRule="auto"/>
        <w:ind w:firstLine="480" w:firstLineChars="200"/>
        <w:rPr>
          <w:rFonts w:hint="eastAsia" w:cs="宋体"/>
          <w:szCs w:val="24"/>
        </w:rPr>
      </w:pPr>
      <w:r>
        <w:rPr>
          <w:rFonts w:hint="eastAsia" w:cs="宋体"/>
          <w:szCs w:val="24"/>
        </w:rPr>
        <w:t>25.3. 采购本国货物、服务和工程</w:t>
      </w:r>
    </w:p>
    <w:p w14:paraId="7DA11D41">
      <w:pPr>
        <w:spacing w:line="360" w:lineRule="auto"/>
        <w:ind w:firstLine="480" w:firstLineChars="200"/>
        <w:rPr>
          <w:rFonts w:hint="eastAsia" w:cs="宋体"/>
          <w:szCs w:val="24"/>
        </w:rPr>
      </w:pPr>
      <w:r>
        <w:rPr>
          <w:rFonts w:hint="eastAsia" w:cs="宋体"/>
          <w:szCs w:val="24"/>
        </w:rPr>
        <w:t xml:space="preserve">政府采购应当采购本国货物、工程和服务。但有《中华人民共和国政府采购法》第十条规定情形的除外。 </w:t>
      </w:r>
    </w:p>
    <w:p w14:paraId="64CCC2BC">
      <w:pPr>
        <w:spacing w:line="360" w:lineRule="auto"/>
        <w:ind w:firstLine="480" w:firstLineChars="200"/>
        <w:rPr>
          <w:rFonts w:hint="eastAsia" w:cs="宋体"/>
          <w:szCs w:val="24"/>
        </w:rPr>
      </w:pPr>
      <w:r>
        <w:rPr>
          <w:rFonts w:hint="eastAsia" w:cs="宋体"/>
          <w:szCs w:val="24"/>
        </w:rPr>
        <w:t xml:space="preserve">25.3.1 本项目如接受非本国货物、工程、服务参与投标，则具体要求见第二章《投标人须知》。若第二章《投标人须知》中不接受采购进口产品，投标人所投产品为进口产品的将被认定为投标无效。 </w:t>
      </w:r>
    </w:p>
    <w:p w14:paraId="3FFB7CB3">
      <w:pPr>
        <w:spacing w:line="360" w:lineRule="auto"/>
        <w:ind w:firstLine="480" w:firstLineChars="200"/>
        <w:rPr>
          <w:rFonts w:hint="eastAsia" w:cs="宋体"/>
          <w:szCs w:val="24"/>
        </w:rPr>
      </w:pPr>
      <w:r>
        <w:rPr>
          <w:rFonts w:hint="eastAsia" w:cs="宋体"/>
          <w:szCs w:val="24"/>
        </w:rPr>
        <w:t xml:space="preserve">25.3.2 进口产品指通过中国海关报关验放进入中国境内且产自关境外的产品，包括已经进入中国境内的进口产品。关于进口产品的相关规定依据《政府采购进口产品管理办法》（财库〔2007〕119 号）、《关于政府采购进口产品管理有关问题的通知》（财办库〔2008〕248 号）。投标人应保证所投产品可履行合法报通关手续进入中国关境内。 </w:t>
      </w:r>
    </w:p>
    <w:p w14:paraId="46BD8CD9">
      <w:pPr>
        <w:spacing w:line="360" w:lineRule="auto"/>
        <w:ind w:firstLine="480" w:firstLineChars="200"/>
        <w:rPr>
          <w:rFonts w:hint="eastAsia" w:cs="宋体"/>
          <w:szCs w:val="24"/>
        </w:rPr>
      </w:pPr>
      <w:r>
        <w:rPr>
          <w:rFonts w:hint="eastAsia" w:cs="宋体"/>
          <w:szCs w:val="24"/>
        </w:rPr>
        <w:t xml:space="preserve">25.3.3 按照《国务院办公厅关于在政府采购中实施本国产品标准及相关政策的通知》（国办发〔2025〕34 号）要求，政府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7DBB0ED">
      <w:pPr>
        <w:spacing w:line="360" w:lineRule="auto"/>
        <w:ind w:firstLine="480" w:firstLineChars="200"/>
        <w:rPr>
          <w:rFonts w:hint="eastAsia" w:cs="宋体"/>
          <w:szCs w:val="24"/>
        </w:rPr>
      </w:pPr>
      <w:r>
        <w:rPr>
          <w:rFonts w:hint="eastAsia" w:cs="宋体"/>
          <w:szCs w:val="24"/>
        </w:rPr>
        <w:t xml:space="preserve">25.3.4 在接受进口产品投标的采购项目或采购包中，提供本国生产的货物的供应商，应当对其提供的产品出具第五部分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 </w:t>
      </w:r>
    </w:p>
    <w:p w14:paraId="5965AD4D">
      <w:pPr>
        <w:spacing w:line="360" w:lineRule="auto"/>
        <w:ind w:firstLine="480" w:firstLineChars="200"/>
        <w:rPr>
          <w:rFonts w:hint="eastAsia" w:cs="宋体"/>
          <w:szCs w:val="24"/>
        </w:rPr>
      </w:pPr>
      <w:r>
        <w:rPr>
          <w:rFonts w:hint="eastAsia" w:cs="宋体"/>
          <w:szCs w:val="24"/>
        </w:rPr>
        <w:t xml:space="preserve">25.3.5 对本国产品的支持政策的相关要求： </w:t>
      </w:r>
    </w:p>
    <w:p w14:paraId="2D78383E">
      <w:pPr>
        <w:spacing w:line="360" w:lineRule="auto"/>
        <w:ind w:firstLine="480" w:firstLineChars="200"/>
        <w:rPr>
          <w:rFonts w:hint="eastAsia" w:cs="宋体"/>
          <w:szCs w:val="24"/>
        </w:rPr>
      </w:pPr>
      <w:r>
        <w:rPr>
          <w:rFonts w:hint="eastAsia" w:cs="宋体"/>
          <w:szCs w:val="24"/>
        </w:rPr>
        <w:t xml:space="preserve">（1）政府采购活动中既有本国产品又有非本国产品参与竞争的，依法对本国产品给予价格评审优惠，对本国产品的报价给予 20%的价格扣除，用扣除后的价格参与评审。 </w:t>
      </w:r>
    </w:p>
    <w:p w14:paraId="49C9A15E">
      <w:pPr>
        <w:spacing w:line="360" w:lineRule="auto"/>
        <w:ind w:firstLine="480" w:firstLineChars="200"/>
        <w:rPr>
          <w:rFonts w:hint="eastAsia" w:cs="宋体"/>
          <w:szCs w:val="24"/>
        </w:rPr>
      </w:pPr>
      <w:r>
        <w:rPr>
          <w:rFonts w:hint="eastAsia" w:cs="宋体"/>
          <w:szCs w:val="24"/>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14:paraId="77C47CB9">
      <w:pPr>
        <w:spacing w:line="360" w:lineRule="auto"/>
        <w:ind w:firstLine="480" w:firstLineChars="200"/>
        <w:rPr>
          <w:rFonts w:hint="eastAsia" w:cs="宋体"/>
          <w:szCs w:val="24"/>
        </w:rPr>
      </w:pPr>
      <w:r>
        <w:rPr>
          <w:rFonts w:hint="eastAsia" w:cs="宋体"/>
          <w:szCs w:val="24"/>
        </w:rPr>
        <w:t xml:space="preserve"> 25.4.正版软件 </w:t>
      </w:r>
    </w:p>
    <w:p w14:paraId="7A97F5B4">
      <w:pPr>
        <w:spacing w:line="360" w:lineRule="auto"/>
        <w:ind w:firstLine="480" w:firstLineChars="200"/>
        <w:rPr>
          <w:rFonts w:hint="eastAsia" w:cs="宋体"/>
          <w:szCs w:val="24"/>
        </w:rPr>
      </w:pPr>
      <w:r>
        <w:rPr>
          <w:rFonts w:hint="eastAsia" w:cs="宋体"/>
          <w:szCs w:val="24"/>
        </w:rPr>
        <w:t xml:space="preserve">25.4.1 依据《财政部国家发展改革委信息产业部关于印发无线局域网产品政府采购实施意见的通知》（财库〔2005〕366 号），采购无线局域网产品和含有无线局域网功能的计算机、通信设备、打印机、复印机、投影仪等产品的，优先采购符合国家无线局域网安全标准（GB </w:t>
      </w:r>
    </w:p>
    <w:p w14:paraId="30015758">
      <w:pPr>
        <w:spacing w:line="360" w:lineRule="auto"/>
        <w:ind w:firstLine="480" w:firstLineChars="200"/>
        <w:rPr>
          <w:rFonts w:hint="eastAsia" w:cs="宋体"/>
          <w:szCs w:val="24"/>
        </w:rPr>
      </w:pPr>
      <w:r>
        <w:rPr>
          <w:rFonts w:hint="eastAsia" w:cs="宋体"/>
          <w:szCs w:val="24"/>
        </w:rPr>
        <w:t xml:space="preserve">15629.11/1102）并通过国家产品认证的产品。其中，国家有特殊信息安全要求的项目必须采购认证产品，否则投标无效。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 </w:t>
      </w:r>
    </w:p>
    <w:p w14:paraId="6F208F36">
      <w:pPr>
        <w:spacing w:line="360" w:lineRule="auto"/>
        <w:ind w:firstLine="480" w:firstLineChars="200"/>
        <w:rPr>
          <w:rFonts w:hint="eastAsia" w:cs="宋体"/>
          <w:szCs w:val="24"/>
        </w:rPr>
      </w:pPr>
      <w:r>
        <w:rPr>
          <w:rFonts w:hint="eastAsia" w:cs="宋体"/>
          <w:szCs w:val="24"/>
        </w:rPr>
        <w:t xml:space="preserve">25.4.2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 《国务院办公厅关于进一步做好政府机关使用正版软件工作的通知》 （国办发〔2010〕47 号）、《财政部关于进一步做好政府机关使用正版软件工作的通知》（财预〔2010〕536 号）。 </w:t>
      </w:r>
    </w:p>
    <w:p w14:paraId="760E0F44">
      <w:pPr>
        <w:spacing w:line="360" w:lineRule="auto"/>
        <w:ind w:firstLine="480" w:firstLineChars="200"/>
        <w:rPr>
          <w:rFonts w:hint="eastAsia" w:cs="宋体"/>
          <w:szCs w:val="24"/>
        </w:rPr>
      </w:pPr>
      <w:r>
        <w:rPr>
          <w:rFonts w:hint="eastAsia" w:cs="宋体"/>
          <w:szCs w:val="24"/>
        </w:rPr>
        <w:t xml:space="preserve">25.5 网络安全专用产品 </w:t>
      </w:r>
    </w:p>
    <w:p w14:paraId="386423BB">
      <w:pPr>
        <w:pStyle w:val="2"/>
        <w:spacing w:line="360" w:lineRule="auto"/>
        <w:ind w:left="0" w:firstLine="480" w:firstLineChars="200"/>
        <w:rPr>
          <w:rFonts w:hint="eastAsia"/>
          <w:lang w:val="zh-CN"/>
        </w:rPr>
      </w:pPr>
      <w:r>
        <w:rPr>
          <w:rFonts w:hint="eastAsia" w:ascii="宋体" w:hAnsi="宋体" w:cs="宋体"/>
          <w:b w:val="0"/>
          <w:bCs/>
          <w:sz w:val="24"/>
          <w:szCs w:val="24"/>
        </w:rPr>
        <w:t>25.5.1 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r>
        <w:rPr>
          <w:rStyle w:val="61"/>
          <w:rFonts w:hint="eastAsia"/>
          <w:b w:val="0"/>
          <w:bCs/>
        </w:rPr>
        <w:br w:type="page"/>
      </w:r>
      <w:bookmarkStart w:id="8" w:name="_Toc23058"/>
      <w:bookmarkStart w:id="9" w:name="_Toc1097"/>
      <w:r>
        <w:rPr>
          <w:rStyle w:val="61"/>
          <w:rFonts w:hint="eastAsia"/>
          <w:b/>
        </w:rPr>
        <w:t xml:space="preserve">第三部分 </w:t>
      </w:r>
      <w:bookmarkEnd w:id="8"/>
      <w:r>
        <w:rPr>
          <w:rFonts w:hint="eastAsia"/>
          <w:szCs w:val="32"/>
          <w:lang w:val="zh-CN"/>
        </w:rPr>
        <w:t>合同</w:t>
      </w:r>
      <w:bookmarkEnd w:id="9"/>
      <w:r>
        <w:rPr>
          <w:rFonts w:hint="eastAsia"/>
          <w:szCs w:val="32"/>
        </w:rPr>
        <w:t>草案</w:t>
      </w:r>
    </w:p>
    <w:p w14:paraId="35BAB894">
      <w:pPr>
        <w:jc w:val="center"/>
        <w:rPr>
          <w:rFonts w:hint="eastAsia"/>
          <w:b/>
          <w:bCs/>
        </w:rPr>
      </w:pPr>
      <w:bookmarkStart w:id="10" w:name="_Toc11952"/>
      <w:bookmarkStart w:id="11" w:name="_Toc24152"/>
      <w:r>
        <w:rPr>
          <w:rFonts w:hint="eastAsia"/>
          <w:b/>
          <w:bCs/>
        </w:rPr>
        <w:t>以实际签订为准</w:t>
      </w:r>
    </w:p>
    <w:p w14:paraId="08DA800D">
      <w:pPr>
        <w:pStyle w:val="15"/>
        <w:spacing w:after="0"/>
        <w:jc w:val="center"/>
        <w:rPr>
          <w:rFonts w:hint="eastAsia" w:ascii="宋体" w:hAnsi="宋体" w:cs="宋体"/>
          <w:b/>
          <w:bCs/>
          <w:color w:val="auto"/>
          <w:spacing w:val="-20"/>
          <w:kern w:val="44"/>
          <w:sz w:val="48"/>
          <w:szCs w:val="48"/>
          <w:highlight w:val="none"/>
        </w:rPr>
      </w:pPr>
      <w:bookmarkStart w:id="12" w:name="OLE_LINK18"/>
    </w:p>
    <w:p w14:paraId="392F1442">
      <w:pPr>
        <w:pStyle w:val="15"/>
        <w:spacing w:after="0"/>
        <w:jc w:val="center"/>
        <w:rPr>
          <w:rFonts w:hint="eastAsia" w:ascii="宋体" w:hAnsi="宋体" w:cs="宋体"/>
          <w:b/>
          <w:bCs/>
          <w:color w:val="auto"/>
          <w:spacing w:val="-20"/>
          <w:kern w:val="44"/>
          <w:sz w:val="48"/>
          <w:szCs w:val="48"/>
          <w:highlight w:val="none"/>
        </w:rPr>
      </w:pPr>
    </w:p>
    <w:p w14:paraId="0D2D4CAC">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69B749CE">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（试行）</w:t>
      </w:r>
    </w:p>
    <w:p w14:paraId="5D723AE1">
      <w:pPr>
        <w:rPr>
          <w:rFonts w:hint="eastAsia" w:ascii="宋体" w:hAnsi="宋体" w:cs="宋体"/>
          <w:b/>
          <w:bCs/>
          <w:color w:val="auto"/>
          <w:spacing w:val="-20"/>
          <w:kern w:val="44"/>
          <w:sz w:val="40"/>
          <w:szCs w:val="40"/>
          <w:highlight w:val="none"/>
        </w:rPr>
      </w:pPr>
    </w:p>
    <w:p w14:paraId="0FD56276">
      <w:pPr>
        <w:rPr>
          <w:rFonts w:hint="eastAsia" w:ascii="宋体" w:hAnsi="宋体" w:cs="宋体"/>
          <w:b/>
          <w:bCs/>
          <w:color w:val="auto"/>
          <w:spacing w:val="-20"/>
          <w:kern w:val="44"/>
          <w:sz w:val="40"/>
          <w:szCs w:val="40"/>
          <w:highlight w:val="none"/>
        </w:rPr>
      </w:pPr>
    </w:p>
    <w:p w14:paraId="683674BC">
      <w:pPr>
        <w:rPr>
          <w:rFonts w:hint="eastAsia" w:ascii="宋体" w:hAnsi="宋体" w:cs="宋体"/>
          <w:b/>
          <w:bCs/>
          <w:color w:val="auto"/>
          <w:spacing w:val="-20"/>
          <w:kern w:val="44"/>
          <w:sz w:val="40"/>
          <w:szCs w:val="40"/>
          <w:highlight w:val="none"/>
        </w:rPr>
      </w:pPr>
    </w:p>
    <w:p w14:paraId="355C1CFF">
      <w:pPr>
        <w:spacing w:line="360" w:lineRule="auto"/>
        <w:ind w:left="48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6AC7137A">
      <w:pPr>
        <w:spacing w:line="360" w:lineRule="auto"/>
        <w:ind w:left="48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66DCD3E2">
      <w:pPr>
        <w:spacing w:line="360" w:lineRule="auto"/>
        <w:ind w:left="48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74A34116">
      <w:pPr>
        <w:spacing w:line="360" w:lineRule="auto"/>
        <w:ind w:left="48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63713DFA">
      <w:pPr>
        <w:spacing w:line="360" w:lineRule="auto"/>
        <w:ind w:left="48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7A882843">
      <w:pPr>
        <w:rPr>
          <w:color w:val="auto"/>
          <w:highlight w:val="none"/>
        </w:rPr>
      </w:pPr>
    </w:p>
    <w:p w14:paraId="5ECD2B70">
      <w:pPr>
        <w:rPr>
          <w:rFonts w:eastAsia="黑体"/>
          <w:color w:val="auto"/>
          <w:sz w:val="44"/>
          <w:szCs w:val="44"/>
          <w:highlight w:val="none"/>
        </w:rPr>
      </w:pPr>
      <w:r>
        <w:rPr>
          <w:rFonts w:eastAsia="黑体"/>
          <w:color w:val="auto"/>
          <w:sz w:val="44"/>
          <w:szCs w:val="44"/>
          <w:highlight w:val="none"/>
        </w:rPr>
        <w:br w:type="page"/>
      </w:r>
    </w:p>
    <w:p w14:paraId="485EA59B">
      <w:pPr>
        <w:rPr>
          <w:rFonts w:eastAsia="黑体"/>
          <w:color w:val="auto"/>
          <w:sz w:val="44"/>
          <w:szCs w:val="44"/>
          <w:highlight w:val="none"/>
        </w:rPr>
      </w:pPr>
    </w:p>
    <w:p w14:paraId="2176BD26">
      <w:pPr>
        <w:rPr>
          <w:rFonts w:eastAsia="黑体"/>
          <w:color w:val="auto"/>
          <w:sz w:val="44"/>
          <w:szCs w:val="44"/>
          <w:highlight w:val="none"/>
        </w:rPr>
      </w:pPr>
    </w:p>
    <w:p w14:paraId="4B70C6E1">
      <w:pPr>
        <w:jc w:val="center"/>
        <w:rPr>
          <w:rFonts w:eastAsia="黑体"/>
          <w:color w:val="auto"/>
          <w:sz w:val="44"/>
          <w:szCs w:val="44"/>
          <w:highlight w:val="none"/>
        </w:rPr>
      </w:pPr>
      <w:r>
        <w:rPr>
          <w:rFonts w:hint="eastAsia" w:eastAsia="黑体"/>
          <w:color w:val="auto"/>
          <w:sz w:val="44"/>
          <w:szCs w:val="44"/>
          <w:highlight w:val="none"/>
        </w:rPr>
        <w:t>使 用 说 明</w:t>
      </w:r>
    </w:p>
    <w:p w14:paraId="323490D5">
      <w:pPr>
        <w:ind w:firstLine="640" w:firstLineChars="200"/>
        <w:rPr>
          <w:rFonts w:hint="eastAsia" w:ascii="仿宋_GB2312" w:hAnsi="仿宋_GB2312" w:eastAsia="仿宋_GB2312" w:cs="仿宋_GB2312"/>
          <w:color w:val="auto"/>
          <w:sz w:val="32"/>
          <w:szCs w:val="32"/>
          <w:highlight w:val="none"/>
        </w:rPr>
      </w:pPr>
    </w:p>
    <w:p w14:paraId="7027169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1.本合同标准文本适用于购买现成货物的采购项目，不包括需要供应商定制开发、创新研发的货物采购项目。</w:t>
      </w:r>
    </w:p>
    <w:p w14:paraId="235D9F72">
      <w:pPr>
        <w:rPr>
          <w:rFonts w:eastAsia="黑体"/>
          <w:color w:val="auto"/>
          <w:sz w:val="44"/>
          <w:szCs w:val="44"/>
          <w:highlight w:val="none"/>
        </w:rPr>
      </w:pPr>
      <w:r>
        <w:rPr>
          <w:rFonts w:hint="eastAsia" w:eastAsia="黑体"/>
          <w:color w:val="auto"/>
          <w:sz w:val="44"/>
          <w:szCs w:val="44"/>
          <w:highlight w:val="none"/>
        </w:rPr>
        <w:t xml:space="preserve">   </w:t>
      </w:r>
      <w:r>
        <w:rPr>
          <w:rFonts w:hint="eastAsia" w:ascii="仿宋_GB2312" w:hAnsi="仿宋_GB2312" w:eastAsia="仿宋_GB2312" w:cs="仿宋_GB2312"/>
          <w:color w:val="auto"/>
          <w:sz w:val="32"/>
          <w:szCs w:val="32"/>
          <w:highlight w:val="none"/>
        </w:rPr>
        <w:t>2.本合同标准文本为政府采购货物买卖合同编制提供参考，可以结合采购项目具体情况，对文本作必要的调整修订后使用。</w:t>
      </w:r>
    </w:p>
    <w:p w14:paraId="0AE912D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3.本合同标准文本各条款中，如涉及填写多家供应商、制造商，多种采购标的、分包主要内容等信息的，可根据采购项目具体情况添加信息项。</w:t>
      </w:r>
    </w:p>
    <w:p w14:paraId="62FF4A39">
      <w:pPr>
        <w:ind w:firstLine="880" w:firstLineChars="200"/>
        <w:rPr>
          <w:rFonts w:eastAsia="黑体"/>
          <w:color w:val="auto"/>
          <w:sz w:val="44"/>
          <w:szCs w:val="44"/>
          <w:highlight w:val="none"/>
        </w:rPr>
        <w:sectPr>
          <w:footerReference r:id="rId15" w:type="default"/>
          <w:pgSz w:w="11906" w:h="16838"/>
          <w:pgMar w:top="1440" w:right="1080" w:bottom="1440" w:left="1080" w:header="851" w:footer="992" w:gutter="0"/>
          <w:pgNumType w:fmt="decimal"/>
          <w:cols w:space="720" w:num="1"/>
          <w:docGrid w:type="lines" w:linePitch="312" w:charSpace="0"/>
        </w:sectPr>
      </w:pPr>
    </w:p>
    <w:p w14:paraId="609508D9">
      <w:pPr>
        <w:pStyle w:val="3"/>
        <w:adjustRightInd w:val="0"/>
        <w:snapToGrid w:val="0"/>
        <w:spacing w:line="400" w:lineRule="exact"/>
        <w:jc w:val="center"/>
        <w:rPr>
          <w:rFonts w:hint="eastAsia" w:ascii="黑体" w:hAnsi="黑体"/>
          <w:color w:val="auto"/>
          <w:sz w:val="28"/>
          <w:szCs w:val="28"/>
          <w:highlight w:val="none"/>
        </w:rPr>
      </w:pPr>
      <w:bookmarkStart w:id="13" w:name="_Toc22209"/>
    </w:p>
    <w:p w14:paraId="15CC2AB7">
      <w:pPr>
        <w:pStyle w:val="3"/>
        <w:adjustRightInd w:val="0"/>
        <w:snapToGrid w:val="0"/>
        <w:spacing w:line="400" w:lineRule="exact"/>
        <w:jc w:val="center"/>
        <w:rPr>
          <w:rFonts w:hint="eastAsia" w:ascii="黑体" w:hAnsi="华文中宋"/>
          <w:b w:val="0"/>
          <w:bCs w:val="0"/>
          <w:color w:val="auto"/>
          <w:sz w:val="28"/>
          <w:szCs w:val="28"/>
          <w:highlight w:val="none"/>
        </w:rPr>
      </w:pPr>
      <w:r>
        <w:rPr>
          <w:rFonts w:hint="eastAsia" w:ascii="黑体" w:hAnsi="黑体"/>
          <w:b w:val="0"/>
          <w:bCs w:val="0"/>
          <w:color w:val="auto"/>
          <w:sz w:val="28"/>
          <w:szCs w:val="28"/>
          <w:highlight w:val="none"/>
        </w:rPr>
        <w:t xml:space="preserve">第一节 </w:t>
      </w:r>
      <w:r>
        <w:rPr>
          <w:rFonts w:hint="eastAsia" w:ascii="黑体" w:hAnsi="华文中宋"/>
          <w:b w:val="0"/>
          <w:bCs w:val="0"/>
          <w:color w:val="auto"/>
          <w:sz w:val="28"/>
          <w:szCs w:val="28"/>
          <w:highlight w:val="none"/>
        </w:rPr>
        <w:t>政府采购合同协议书</w:t>
      </w:r>
      <w:bookmarkEnd w:id="13"/>
    </w:p>
    <w:p w14:paraId="0661D8FC">
      <w:pPr>
        <w:pStyle w:val="3"/>
        <w:adjustRightInd w:val="0"/>
        <w:snapToGrid w:val="0"/>
        <w:spacing w:line="400" w:lineRule="exact"/>
        <w:jc w:val="center"/>
        <w:rPr>
          <w:rFonts w:hint="eastAsia" w:ascii="黑体" w:hAnsi="华文中宋"/>
          <w:b w:val="0"/>
          <w:bCs w:val="0"/>
          <w:color w:val="auto"/>
          <w:sz w:val="28"/>
          <w:szCs w:val="28"/>
          <w:highlight w:val="none"/>
        </w:rPr>
      </w:pPr>
    </w:p>
    <w:p w14:paraId="47B840C0">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1A8EE3EF">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63FA44B4">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0630662E">
      <w:pPr>
        <w:adjustRightInd w:val="0"/>
        <w:snapToGrid w:val="0"/>
        <w:spacing w:line="400" w:lineRule="exact"/>
        <w:rPr>
          <w:rFonts w:hint="eastAsia"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B0621E">
      <w:pPr>
        <w:spacing w:line="400" w:lineRule="exact"/>
        <w:rPr>
          <w:color w:val="auto"/>
          <w:highlight w:val="none"/>
        </w:rPr>
      </w:pPr>
    </w:p>
    <w:p w14:paraId="6119BCB1">
      <w:pPr>
        <w:pStyle w:val="17"/>
        <w:adjustRightInd w:val="0"/>
        <w:snapToGrid w:val="0"/>
        <w:spacing w:after="0" w:line="400" w:lineRule="exact"/>
        <w:ind w:left="0" w:leftChars="0" w:firstLine="528" w:firstLineChars="200"/>
        <w:rPr>
          <w:rFonts w:hint="eastAsia"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C6E0647">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项目信息</w:t>
      </w:r>
    </w:p>
    <w:p w14:paraId="1E029016">
      <w:pPr>
        <w:pStyle w:val="17"/>
        <w:numPr>
          <w:ilvl w:val="0"/>
          <w:numId w:val="5"/>
        </w:numPr>
        <w:adjustRightInd w:val="0"/>
        <w:snapToGrid w:val="0"/>
        <w:spacing w:after="0" w:line="400" w:lineRule="exact"/>
        <w:ind w:left="0" w:leftChars="0" w:firstLine="528" w:firstLineChars="200"/>
        <w:rPr>
          <w:rFonts w:hint="eastAsia"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3E8445D7">
      <w:pPr>
        <w:pStyle w:val="17"/>
        <w:numPr>
          <w:ilvl w:val="0"/>
          <w:numId w:val="0"/>
        </w:numPr>
        <w:tabs>
          <w:tab w:val="left" w:pos="999"/>
        </w:tabs>
        <w:adjustRightInd w:val="0"/>
        <w:snapToGrid w:val="0"/>
        <w:spacing w:after="0" w:line="400" w:lineRule="exact"/>
        <w:rPr>
          <w:rFonts w:hint="eastAsia"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1F2C668F">
      <w:pPr>
        <w:pStyle w:val="17"/>
        <w:adjustRightInd w:val="0"/>
        <w:snapToGrid w:val="0"/>
        <w:spacing w:after="0" w:line="400" w:lineRule="exact"/>
        <w:ind w:left="0" w:leftChars="0" w:firstLine="528" w:firstLineChars="200"/>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5BF6A1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（3）项目内容：</w:t>
      </w:r>
    </w:p>
    <w:p w14:paraId="3E5AEFDA">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68C264F">
      <w:pPr>
        <w:numPr>
          <w:ilvl w:val="0"/>
          <w:numId w:val="0"/>
        </w:numPr>
        <w:adjustRightInd w:val="0"/>
        <w:snapToGrid w:val="0"/>
        <w:spacing w:line="400" w:lineRule="exact"/>
        <w:ind w:firstLine="480" w:firstLineChars="200"/>
        <w:rPr>
          <w:rFonts w:hint="eastAsia"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0F09CE4C">
      <w:pPr>
        <w:adjustRightInd w:val="0"/>
        <w:snapToGrid w:val="0"/>
        <w:spacing w:line="400" w:lineRule="exact"/>
        <w:ind w:firstLine="1080" w:firstLineChars="450"/>
        <w:rPr>
          <w:rFonts w:hint="eastAsia"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74850411">
      <w:pPr>
        <w:numPr>
          <w:ilvl w:val="0"/>
          <w:numId w:val="0"/>
        </w:numPr>
        <w:adjustRightInd w:val="0"/>
        <w:snapToGrid w:val="0"/>
        <w:spacing w:line="400" w:lineRule="exact"/>
        <w:ind w:firstLine="1080" w:firstLineChars="450"/>
        <w:rPr>
          <w:rFonts w:hint="eastAsia"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64B5C4BE">
      <w:pPr>
        <w:numPr>
          <w:ilvl w:val="0"/>
          <w:numId w:val="0"/>
        </w:numPr>
        <w:adjustRightInd w:val="0"/>
        <w:snapToGrid w:val="0"/>
        <w:spacing w:line="400" w:lineRule="exact"/>
        <w:ind w:firstLine="480" w:firstLineChars="200"/>
        <w:rPr>
          <w:rFonts w:hint="eastAsia"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4DE4989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1F3AAFF">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0B676467">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2DAF0531">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638C2B48">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3EFFA56E">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2E8AC18B">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否</w:t>
      </w:r>
    </w:p>
    <w:p w14:paraId="08CEF29A">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分散采购</w:t>
      </w:r>
    </w:p>
    <w:p w14:paraId="7B27A65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竞争性磋商</w:t>
      </w:r>
    </w:p>
    <w:p w14:paraId="75F47259">
      <w:pPr>
        <w:pStyle w:val="80"/>
        <w:numPr>
          <w:ilvl w:val="0"/>
          <w:numId w:val="0"/>
        </w:numPr>
        <w:snapToGrid w:val="0"/>
        <w:ind w:firstLine="420"/>
        <w:rPr>
          <w:rFonts w:hint="eastAsia"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4A71A92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（注：在框架协议采购的第二阶段，可选择使用该合同文本）</w:t>
      </w:r>
    </w:p>
    <w:p w14:paraId="5F186D8C">
      <w:pPr>
        <w:pStyle w:val="80"/>
        <w:numPr>
          <w:ilvl w:val="0"/>
          <w:numId w:val="0"/>
        </w:numPr>
        <w:snapToGrid w:val="0"/>
        <w:ind w:firstLine="220" w:firstLineChars="100"/>
        <w:rPr>
          <w:rFonts w:hint="eastAsia"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7B5DA6D8">
      <w:pPr>
        <w:numPr>
          <w:ilvl w:val="0"/>
          <w:numId w:val="0"/>
        </w:numPr>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D8ABC1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B5FC13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2374F80">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4DCE7E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098CB60F">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67B35FBA">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2F62199D">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6E92A222">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2331BCB0">
      <w:pPr>
        <w:adjustRightInd w:val="0"/>
        <w:snapToGrid w:val="0"/>
        <w:spacing w:line="400" w:lineRule="exact"/>
        <w:ind w:firstLine="960" w:firstLineChars="400"/>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6A8A8A23">
      <w:pPr>
        <w:adjustRightInd w:val="0"/>
        <w:snapToGrid w:val="0"/>
        <w:spacing w:line="400" w:lineRule="exact"/>
        <w:ind w:firstLine="960"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61F855E0">
      <w:pPr>
        <w:numPr>
          <w:ilvl w:val="0"/>
          <w:numId w:val="0"/>
        </w:numPr>
        <w:adjustRightInd w:val="0"/>
        <w:snapToGrid w:val="0"/>
        <w:spacing w:line="400" w:lineRule="exact"/>
        <w:rPr>
          <w:rFonts w:hint="eastAsia"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24B216E">
      <w:pPr>
        <w:pStyle w:val="80"/>
        <w:tabs>
          <w:tab w:val="left" w:pos="1340"/>
        </w:tabs>
        <w:ind w:firstLine="420"/>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5459BBC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19A7808F">
      <w:pPr>
        <w:numPr>
          <w:ilvl w:val="0"/>
          <w:numId w:val="0"/>
        </w:numPr>
        <w:adjustRightInd w:val="0"/>
        <w:snapToGrid w:val="0"/>
        <w:spacing w:line="400" w:lineRule="exact"/>
        <w:ind w:firstLine="960" w:firstLineChars="4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699127F3">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2B38F871">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5754C828">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530AFE74">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4426B97B">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086D542B">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20A74191">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是否涉及环境标志产品：</w:t>
      </w:r>
    </w:p>
    <w:p w14:paraId="0D2BD8E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57B2840">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1F323D5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48588A07">
      <w:pPr>
        <w:pStyle w:val="80"/>
        <w:numPr>
          <w:ilvl w:val="0"/>
          <w:numId w:val="0"/>
        </w:numPr>
        <w:snapToGrid w:val="0"/>
        <w:rPr>
          <w:rFonts w:hint="eastAsia"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024330EB">
      <w:pPr>
        <w:pStyle w:val="80"/>
        <w:ind w:firstLine="420" w:firstLineChars="0"/>
        <w:rPr>
          <w:rFonts w:hint="eastAsia"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62ADA78E">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6A6C3CA3">
      <w:pPr>
        <w:pStyle w:val="80"/>
        <w:ind w:firstLine="420" w:firstLineChars="0"/>
        <w:rPr>
          <w:rFonts w:hint="eastAsia"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428237DE">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66F507C5">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4E4E75EE">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合同金额</w:t>
      </w:r>
    </w:p>
    <w:p w14:paraId="235B48C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4BD82427">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407C86C2">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2CC55138">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57F3A9C1">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5343DE44">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7D146C8C">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4DC071AB">
      <w:pPr>
        <w:pStyle w:val="120"/>
        <w:spacing w:line="400" w:lineRule="exact"/>
        <w:rPr>
          <w:color w:val="auto"/>
          <w:highlight w:val="none"/>
        </w:rPr>
      </w:pPr>
      <w:r>
        <w:rPr>
          <w:rFonts w:hint="eastAsia" w:ascii="宋体" w:hAnsi="宋体"/>
          <w:color w:val="auto"/>
          <w:highlight w:val="none"/>
        </w:rPr>
        <w:t>（3）付款方式（按项目实际勾选填写）：</w:t>
      </w:r>
    </w:p>
    <w:p w14:paraId="5071281B">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58344192">
      <w:pPr>
        <w:snapToGrid w:val="0"/>
        <w:spacing w:line="400" w:lineRule="exact"/>
        <w:ind w:firstLine="720" w:firstLineChars="300"/>
        <w:rPr>
          <w:color w:val="auto"/>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（应明确分期支付合同款项的各期比例和支付条件，各期支付条件应与分期履约验收情况挂钩） </w:t>
      </w:r>
      <w:r>
        <w:rPr>
          <w:rFonts w:hint="eastAsia" w:ascii="宋体" w:hAnsi="宋体"/>
          <w:color w:val="auto"/>
          <w:szCs w:val="21"/>
          <w:highlight w:val="none"/>
        </w:rPr>
        <w:t>，其中涉及预付款的：</w:t>
      </w:r>
      <w:r>
        <w:rPr>
          <w:rFonts w:hint="eastAsia" w:ascii="宋体" w:hAnsi="宋体"/>
          <w:color w:val="auto"/>
          <w:szCs w:val="21"/>
          <w:highlight w:val="none"/>
          <w:u w:val="single"/>
        </w:rPr>
        <w:t xml:space="preserve"> （应明确预付款的支付比例和支付条件） </w:t>
      </w:r>
    </w:p>
    <w:p w14:paraId="18A966C3">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4854BD5B">
      <w:pPr>
        <w:adjustRightInd w:val="0"/>
        <w:snapToGrid w:val="0"/>
        <w:spacing w:line="400" w:lineRule="exact"/>
        <w:ind w:firstLine="720" w:firstLineChars="3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2A596A2E">
      <w:pPr>
        <w:numPr>
          <w:ilvl w:val="0"/>
          <w:numId w:val="4"/>
        </w:numPr>
        <w:adjustRightInd w:val="0"/>
        <w:snapToGrid w:val="0"/>
        <w:spacing w:line="400" w:lineRule="exact"/>
        <w:ind w:firstLine="480" w:firstLineChars="200"/>
        <w:rPr>
          <w:rFonts w:hint="eastAsia" w:ascii="宋体" w:hAnsi="宋体"/>
          <w:b/>
          <w:color w:val="auto"/>
          <w:szCs w:val="21"/>
          <w:highlight w:val="none"/>
          <w:u w:val="single"/>
        </w:rPr>
      </w:pPr>
      <w:r>
        <w:rPr>
          <w:rFonts w:hint="eastAsia" w:ascii="宋体" w:hAnsi="宋体"/>
          <w:b/>
          <w:color w:val="auto"/>
          <w:szCs w:val="21"/>
          <w:highlight w:val="none"/>
        </w:rPr>
        <w:t>合同履行</w:t>
      </w:r>
    </w:p>
    <w:p w14:paraId="1D4BD763">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（1）起始日期：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02696AC">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12216178">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672D8CCC">
      <w:pPr>
        <w:pStyle w:val="80"/>
        <w:rPr>
          <w:rFonts w:hint="eastAsia"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bCs/>
          <w:color w:val="auto"/>
          <w:sz w:val="21"/>
          <w:highlight w:val="none"/>
          <w:u w:val="single"/>
        </w:rPr>
        <w:t xml:space="preserve">                            </w:t>
      </w:r>
    </w:p>
    <w:p w14:paraId="7C1DBB98">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bCs/>
          <w:color w:val="auto"/>
          <w:sz w:val="21"/>
          <w:highlight w:val="none"/>
          <w:u w:val="single"/>
        </w:rPr>
        <w:t xml:space="preserve">                            </w:t>
      </w:r>
    </w:p>
    <w:p w14:paraId="63792E67">
      <w:pPr>
        <w:snapToGrid w:val="0"/>
        <w:spacing w:line="400" w:lineRule="exact"/>
        <w:ind w:firstLine="480" w:firstLineChars="200"/>
        <w:rPr>
          <w:rFonts w:hint="eastAsia"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0CEC4E4A">
      <w:pPr>
        <w:adjustRightInd w:val="0"/>
        <w:snapToGrid w:val="0"/>
        <w:spacing w:line="400" w:lineRule="exact"/>
        <w:ind w:firstLine="480" w:firstLineChars="200"/>
        <w:rPr>
          <w:rFonts w:hint="eastAsia"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27F23BFB">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6F3F7D11">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合同验收</w:t>
      </w:r>
    </w:p>
    <w:p w14:paraId="78F821B7">
      <w:pPr>
        <w:numPr>
          <w:ilvl w:val="0"/>
          <w:numId w:val="6"/>
        </w:num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349E1A91">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5EBDFE0B">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0EECD37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5F3BB0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966489C">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315D84A">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6E9C90A5">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070EA7DB">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E23F069">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28119A2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E5BB6A3">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27EA5112">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2F1E8614">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0CB68F5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43CE3787">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1968ACB1">
      <w:pPr>
        <w:pStyle w:val="80"/>
        <w:ind w:firstLine="420"/>
        <w:rPr>
          <w:rFonts w:hint="eastAsia"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否</w:t>
      </w:r>
    </w:p>
    <w:p w14:paraId="20A706B6">
      <w:pPr>
        <w:adjustRightInd w:val="0"/>
        <w:snapToGrid w:val="0"/>
        <w:spacing w:line="400" w:lineRule="exact"/>
        <w:ind w:firstLine="48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55E8B05A">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组成合同的文件</w:t>
      </w:r>
    </w:p>
    <w:p w14:paraId="1E9C2B1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726C828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（1）政府采购合同协议书及其变更、补充协议</w:t>
      </w:r>
    </w:p>
    <w:p w14:paraId="5540A2E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（2）政府采购合同专用条款</w:t>
      </w:r>
    </w:p>
    <w:p w14:paraId="15073630">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（3）政府采购合同通用条款</w:t>
      </w:r>
    </w:p>
    <w:p w14:paraId="0BD4996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（4）中标（成交）通知书</w:t>
      </w:r>
    </w:p>
    <w:p w14:paraId="1B871E9F">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（5）投标（响应）文件</w:t>
      </w:r>
    </w:p>
    <w:p w14:paraId="2B52855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（6）采购文件</w:t>
      </w:r>
    </w:p>
    <w:p w14:paraId="7E325BEB">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（7）有关技术文件，图纸</w:t>
      </w:r>
    </w:p>
    <w:p w14:paraId="4A280B25">
      <w:pPr>
        <w:pStyle w:val="80"/>
        <w:ind w:firstLine="420"/>
        <w:rPr>
          <w:rFonts w:hint="eastAsia"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25109EB0">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合同生效</w:t>
      </w:r>
    </w:p>
    <w:p w14:paraId="170AC7B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1F65C34B">
      <w:pPr>
        <w:numPr>
          <w:ilvl w:val="0"/>
          <w:numId w:val="4"/>
        </w:numPr>
        <w:adjustRightInd w:val="0"/>
        <w:snapToGrid w:val="0"/>
        <w:spacing w:line="400" w:lineRule="exact"/>
        <w:ind w:firstLine="480" w:firstLineChars="200"/>
        <w:rPr>
          <w:rFonts w:hint="eastAsia" w:ascii="宋体" w:hAnsi="宋体"/>
          <w:b/>
          <w:color w:val="auto"/>
          <w:szCs w:val="21"/>
          <w:highlight w:val="none"/>
        </w:rPr>
      </w:pPr>
      <w:r>
        <w:rPr>
          <w:rFonts w:hint="eastAsia" w:ascii="宋体" w:hAnsi="宋体"/>
          <w:b/>
          <w:color w:val="auto"/>
          <w:szCs w:val="21"/>
          <w:highlight w:val="none"/>
        </w:rPr>
        <w:t>合同份数</w:t>
      </w:r>
    </w:p>
    <w:p w14:paraId="270905C5">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0EDB04A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18F577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701717E2">
      <w:pPr>
        <w:adjustRightInd w:val="0"/>
        <w:snapToGrid w:val="0"/>
        <w:spacing w:line="400" w:lineRule="exact"/>
        <w:ind w:firstLine="480"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3CAF2E9C">
      <w:pPr>
        <w:pStyle w:val="120"/>
        <w:spacing w:line="400" w:lineRule="exact"/>
        <w:rPr>
          <w:color w:val="auto"/>
          <w:highlight w:val="none"/>
        </w:rPr>
      </w:pPr>
    </w:p>
    <w:p w14:paraId="365B5F15">
      <w:pPr>
        <w:pStyle w:val="3"/>
        <w:spacing w:line="400" w:lineRule="exact"/>
        <w:rPr>
          <w:rFonts w:hint="eastAsia" w:ascii="宋体" w:hAnsi="宋体"/>
          <w:b w:val="0"/>
          <w:bCs w:val="0"/>
          <w:color w:val="auto"/>
          <w:sz w:val="21"/>
          <w:szCs w:val="21"/>
          <w:highlight w:val="none"/>
        </w:rPr>
      </w:pPr>
      <w:r>
        <w:rPr>
          <w:color w:val="auto"/>
          <w:highlight w:val="none"/>
          <w:lang w:val="en"/>
        </w:rPr>
        <w:t xml:space="preserve">   </w:t>
      </w:r>
    </w:p>
    <w:p w14:paraId="78A41DE8">
      <w:pPr>
        <w:ind w:left="0" w:leftChars="0" w:firstLine="0" w:firstLineChars="0"/>
        <w:rPr>
          <w:color w:val="auto"/>
          <w:highlight w:val="none"/>
        </w:rPr>
      </w:pPr>
    </w:p>
    <w:p w14:paraId="04E33C12">
      <w:pPr>
        <w:ind w:left="0" w:leftChars="0" w:firstLine="0" w:firstLineChars="0"/>
        <w:rPr>
          <w:color w:val="auto"/>
          <w:highlight w:val="none"/>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19"/>
        <w:gridCol w:w="2313"/>
        <w:gridCol w:w="2474"/>
      </w:tblGrid>
      <w:tr w14:paraId="12C7B9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7CFE6002">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38549EE3">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24A6AF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9946B39">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B29FE1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7567F51">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noWrap w:val="0"/>
            <w:vAlign w:val="center"/>
          </w:tcPr>
          <w:p w14:paraId="0D6DA7AD">
            <w:pPr>
              <w:adjustRightInd w:val="0"/>
              <w:snapToGrid w:val="0"/>
              <w:spacing w:line="300" w:lineRule="exact"/>
              <w:jc w:val="center"/>
              <w:rPr>
                <w:color w:val="auto"/>
                <w:spacing w:val="20"/>
                <w:szCs w:val="21"/>
                <w:highlight w:val="none"/>
              </w:rPr>
            </w:pPr>
          </w:p>
        </w:tc>
      </w:tr>
      <w:tr w14:paraId="0724704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3D16979">
            <w:pPr>
              <w:adjustRightInd w:val="0"/>
              <w:snapToGrid w:val="0"/>
              <w:spacing w:line="300" w:lineRule="exact"/>
              <w:jc w:val="center"/>
              <w:rPr>
                <w:color w:val="auto"/>
                <w:szCs w:val="21"/>
                <w:highlight w:val="none"/>
              </w:rPr>
            </w:pPr>
            <w:r>
              <w:rPr>
                <w:color w:val="auto"/>
                <w:szCs w:val="21"/>
                <w:highlight w:val="none"/>
              </w:rPr>
              <w:t>法定代表人</w:t>
            </w:r>
          </w:p>
          <w:p w14:paraId="7BB924D5">
            <w:pPr>
              <w:adjustRightInd w:val="0"/>
              <w:snapToGrid w:val="0"/>
              <w:spacing w:line="300" w:lineRule="exact"/>
              <w:ind w:firstLine="115"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6E39B27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noWrap w:val="0"/>
            <w:vAlign w:val="center"/>
          </w:tcPr>
          <w:p w14:paraId="385D9512">
            <w:pPr>
              <w:adjustRightInd w:val="0"/>
              <w:snapToGrid w:val="0"/>
              <w:spacing w:line="300" w:lineRule="exact"/>
              <w:jc w:val="center"/>
              <w:rPr>
                <w:color w:val="auto"/>
                <w:szCs w:val="21"/>
                <w:highlight w:val="none"/>
              </w:rPr>
            </w:pPr>
            <w:r>
              <w:rPr>
                <w:color w:val="auto"/>
                <w:szCs w:val="21"/>
                <w:highlight w:val="none"/>
              </w:rPr>
              <w:t>法定代表人</w:t>
            </w:r>
          </w:p>
          <w:p w14:paraId="35FA5DD5">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3C668787">
            <w:pPr>
              <w:adjustRightInd w:val="0"/>
              <w:snapToGrid w:val="0"/>
              <w:spacing w:line="300" w:lineRule="exact"/>
              <w:jc w:val="center"/>
              <w:rPr>
                <w:color w:val="auto"/>
                <w:szCs w:val="21"/>
                <w:highlight w:val="none"/>
              </w:rPr>
            </w:pPr>
          </w:p>
        </w:tc>
      </w:tr>
      <w:tr w14:paraId="22D958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55654CC3">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753925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0C5185">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noWrap w:val="0"/>
            <w:vAlign w:val="center"/>
          </w:tcPr>
          <w:p w14:paraId="7CE99F95">
            <w:pPr>
              <w:adjustRightInd w:val="0"/>
              <w:snapToGrid w:val="0"/>
              <w:spacing w:line="300" w:lineRule="exact"/>
              <w:jc w:val="center"/>
              <w:rPr>
                <w:color w:val="auto"/>
                <w:spacing w:val="20"/>
                <w:szCs w:val="21"/>
                <w:highlight w:val="none"/>
              </w:rPr>
            </w:pPr>
          </w:p>
        </w:tc>
      </w:tr>
      <w:tr w14:paraId="5A1DE58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01C2275A">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35FD5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17E7590">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259" w:type="pct"/>
            <w:tcBorders>
              <w:top w:val="single" w:color="auto" w:sz="2" w:space="0"/>
              <w:left w:val="single" w:color="auto" w:sz="2" w:space="0"/>
              <w:bottom w:val="single" w:color="auto" w:sz="2" w:space="0"/>
            </w:tcBorders>
            <w:noWrap w:val="0"/>
            <w:vAlign w:val="center"/>
          </w:tcPr>
          <w:p w14:paraId="59DFDF93">
            <w:pPr>
              <w:adjustRightInd w:val="0"/>
              <w:snapToGrid w:val="0"/>
              <w:spacing w:line="300" w:lineRule="exact"/>
              <w:jc w:val="center"/>
              <w:rPr>
                <w:color w:val="auto"/>
                <w:spacing w:val="20"/>
                <w:szCs w:val="21"/>
                <w:highlight w:val="none"/>
              </w:rPr>
            </w:pPr>
          </w:p>
        </w:tc>
      </w:tr>
      <w:tr w14:paraId="110CAE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215E9C2">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3A78CC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7377E0D">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114DB257">
            <w:pPr>
              <w:adjustRightInd w:val="0"/>
              <w:snapToGrid w:val="0"/>
              <w:spacing w:line="300" w:lineRule="exact"/>
              <w:jc w:val="center"/>
              <w:rPr>
                <w:color w:val="auto"/>
                <w:spacing w:val="20"/>
                <w:szCs w:val="21"/>
                <w:highlight w:val="none"/>
              </w:rPr>
            </w:pPr>
          </w:p>
        </w:tc>
      </w:tr>
      <w:tr w14:paraId="66A20D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6FC1410">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E1673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D4304B9">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44A1C60C">
            <w:pPr>
              <w:adjustRightInd w:val="0"/>
              <w:snapToGrid w:val="0"/>
              <w:spacing w:line="300" w:lineRule="exact"/>
              <w:jc w:val="center"/>
              <w:rPr>
                <w:color w:val="auto"/>
                <w:spacing w:val="20"/>
                <w:szCs w:val="21"/>
                <w:highlight w:val="none"/>
              </w:rPr>
            </w:pPr>
          </w:p>
        </w:tc>
      </w:tr>
      <w:tr w14:paraId="0FE851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B7DB2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736AD3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86393F4">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noWrap w:val="0"/>
            <w:vAlign w:val="center"/>
          </w:tcPr>
          <w:p w14:paraId="7AFF8282">
            <w:pPr>
              <w:adjustRightInd w:val="0"/>
              <w:snapToGrid w:val="0"/>
              <w:spacing w:line="300" w:lineRule="exact"/>
              <w:jc w:val="center"/>
              <w:rPr>
                <w:color w:val="auto"/>
                <w:spacing w:val="20"/>
                <w:szCs w:val="21"/>
                <w:highlight w:val="none"/>
              </w:rPr>
            </w:pPr>
          </w:p>
        </w:tc>
      </w:tr>
      <w:tr w14:paraId="0B12B3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AF2A731">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5AD9E5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4E1CE4E">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7D3BD709">
            <w:pPr>
              <w:adjustRightInd w:val="0"/>
              <w:snapToGrid w:val="0"/>
              <w:spacing w:line="300" w:lineRule="exact"/>
              <w:jc w:val="center"/>
              <w:rPr>
                <w:color w:val="auto"/>
                <w:spacing w:val="20"/>
                <w:szCs w:val="21"/>
                <w:highlight w:val="none"/>
              </w:rPr>
            </w:pPr>
          </w:p>
        </w:tc>
      </w:tr>
      <w:tr w14:paraId="73F97FC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ECD66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FF93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E3B935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568F5B2">
            <w:pPr>
              <w:adjustRightInd w:val="0"/>
              <w:snapToGrid w:val="0"/>
              <w:spacing w:line="300" w:lineRule="exact"/>
              <w:jc w:val="center"/>
              <w:rPr>
                <w:color w:val="auto"/>
                <w:spacing w:val="20"/>
                <w:szCs w:val="21"/>
                <w:highlight w:val="none"/>
              </w:rPr>
            </w:pPr>
          </w:p>
        </w:tc>
      </w:tr>
      <w:tr w14:paraId="799FB8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6A477B42">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A99FB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7C879CE">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102107A8">
            <w:pPr>
              <w:adjustRightInd w:val="0"/>
              <w:snapToGrid w:val="0"/>
              <w:spacing w:line="300" w:lineRule="exact"/>
              <w:jc w:val="center"/>
              <w:rPr>
                <w:color w:val="auto"/>
                <w:spacing w:val="20"/>
                <w:szCs w:val="21"/>
                <w:highlight w:val="none"/>
              </w:rPr>
            </w:pPr>
          </w:p>
        </w:tc>
      </w:tr>
      <w:tr w14:paraId="2B8840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D960B53">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101A7D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DDE238F">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5712A6F0">
            <w:pPr>
              <w:adjustRightInd w:val="0"/>
              <w:snapToGrid w:val="0"/>
              <w:spacing w:line="300" w:lineRule="exact"/>
              <w:jc w:val="center"/>
              <w:rPr>
                <w:color w:val="auto"/>
                <w:spacing w:val="20"/>
                <w:szCs w:val="21"/>
                <w:highlight w:val="none"/>
              </w:rPr>
            </w:pPr>
          </w:p>
        </w:tc>
      </w:tr>
      <w:tr w14:paraId="7A02BF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D9DEADB">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52B6D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25EE222">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74D7F97D">
            <w:pPr>
              <w:adjustRightInd w:val="0"/>
              <w:snapToGrid w:val="0"/>
              <w:spacing w:line="300" w:lineRule="exact"/>
              <w:jc w:val="center"/>
              <w:rPr>
                <w:color w:val="auto"/>
                <w:spacing w:val="20"/>
                <w:szCs w:val="21"/>
                <w:highlight w:val="none"/>
              </w:rPr>
            </w:pPr>
          </w:p>
        </w:tc>
      </w:tr>
      <w:tr w14:paraId="2A6E46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A07D25A">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78A9BB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68ED56D">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38829FD3">
            <w:pPr>
              <w:adjustRightInd w:val="0"/>
              <w:snapToGrid w:val="0"/>
              <w:spacing w:line="300" w:lineRule="exact"/>
              <w:jc w:val="center"/>
              <w:rPr>
                <w:color w:val="auto"/>
                <w:spacing w:val="20"/>
                <w:szCs w:val="21"/>
                <w:highlight w:val="none"/>
              </w:rPr>
            </w:pPr>
          </w:p>
        </w:tc>
      </w:tr>
      <w:tr w14:paraId="0F6FF6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3B9AE566">
            <w:pPr>
              <w:pStyle w:val="17"/>
              <w:adjustRightInd w:val="0"/>
              <w:snapToGrid w:val="0"/>
              <w:spacing w:before="245"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2ABBE928">
      <w:pPr>
        <w:pStyle w:val="3"/>
        <w:adjustRightInd w:val="0"/>
        <w:snapToGrid w:val="0"/>
        <w:spacing w:before="245" w:beforeLines="50"/>
        <w:jc w:val="center"/>
        <w:rPr>
          <w:rFonts w:hint="eastAsia" w:ascii="黑体" w:hAnsi="黑体"/>
          <w:color w:val="auto"/>
          <w:sz w:val="28"/>
          <w:szCs w:val="28"/>
          <w:highlight w:val="none"/>
        </w:rPr>
      </w:pPr>
      <w:r>
        <w:rPr>
          <w:rFonts w:ascii="宋体" w:hAnsi="宋体"/>
          <w:color w:val="auto"/>
          <w:sz w:val="21"/>
          <w:szCs w:val="21"/>
          <w:highlight w:val="none"/>
          <w:u w:val="single"/>
        </w:rPr>
        <w:br w:type="page"/>
      </w:r>
      <w:bookmarkStart w:id="14" w:name="_Toc27624"/>
      <w:r>
        <w:rPr>
          <w:rFonts w:hint="eastAsia" w:ascii="黑体" w:hAnsi="黑体"/>
          <w:b/>
          <w:bCs/>
          <w:color w:val="auto"/>
          <w:sz w:val="28"/>
          <w:szCs w:val="28"/>
          <w:highlight w:val="none"/>
        </w:rPr>
        <w:t>第二节 政府采购合同通用条款</w:t>
      </w:r>
      <w:bookmarkEnd w:id="14"/>
    </w:p>
    <w:p w14:paraId="63413093">
      <w:pPr>
        <w:tabs>
          <w:tab w:val="left" w:pos="8820"/>
          <w:tab w:val="left" w:pos="9345"/>
          <w:tab w:val="left" w:pos="9765"/>
        </w:tabs>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 xml:space="preserve">1. </w:t>
      </w:r>
      <w:r>
        <w:rPr>
          <w:rFonts w:hint="eastAsia" w:ascii="宋体" w:hAnsi="宋体"/>
          <w:b/>
          <w:bCs/>
          <w:color w:val="auto"/>
          <w:sz w:val="24"/>
          <w:szCs w:val="24"/>
          <w:highlight w:val="none"/>
        </w:rPr>
        <w:t>定义</w:t>
      </w:r>
    </w:p>
    <w:p w14:paraId="5226255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1.1合同当事人</w:t>
      </w:r>
    </w:p>
    <w:p w14:paraId="19F9BD7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（1）采购人（以下称甲方）是指使用财政性资金，通过政府采购方式向供应商购买货物及其相关服务的国家机关、事业单位、团体组织。</w:t>
      </w:r>
    </w:p>
    <w:p w14:paraId="2973A01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（2）供应商（以下称乙方）是指参加政府采购活动并且中标（成交），向采购人提供合同约定的货物及其相关服务的法人、非法人组织或者自然人。</w:t>
      </w:r>
    </w:p>
    <w:p w14:paraId="52AD0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（3）其他合同主体是指除采购人和供应商以外，</w:t>
      </w:r>
      <w:r>
        <w:rPr>
          <w:rFonts w:hint="eastAsia" w:ascii="宋体" w:hAnsi="宋体" w:cs="宋体"/>
          <w:bCs/>
          <w:color w:val="auto"/>
          <w:sz w:val="24"/>
          <w:szCs w:val="24"/>
          <w:highlight w:val="none"/>
        </w:rPr>
        <w:t>依法参与合同缔结或履行，享有权利、承担义务的合同当事人</w:t>
      </w:r>
      <w:r>
        <w:rPr>
          <w:rFonts w:hint="eastAsia" w:ascii="宋体" w:hAnsi="宋体"/>
          <w:color w:val="auto"/>
          <w:sz w:val="24"/>
          <w:szCs w:val="24"/>
          <w:highlight w:val="none"/>
        </w:rPr>
        <w:t>。</w:t>
      </w:r>
    </w:p>
    <w:p w14:paraId="79D45C5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1.2本合同下列术语应解释为：</w:t>
      </w:r>
    </w:p>
    <w:p w14:paraId="74469CBF">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（1）“合同”系指</w:t>
      </w:r>
      <w:r>
        <w:rPr>
          <w:rFonts w:hint="eastAsia" w:ascii="宋体" w:hAnsi="宋体" w:cs="宋体"/>
          <w:bCs/>
          <w:color w:val="auto"/>
          <w:sz w:val="24"/>
          <w:szCs w:val="24"/>
          <w:highlight w:val="none"/>
        </w:rPr>
        <w:t>合同当事人意思表示达成一致的任何协议，包括签署的</w:t>
      </w:r>
      <w:r>
        <w:rPr>
          <w:rFonts w:hint="eastAsia" w:ascii="宋体" w:hAnsi="宋体"/>
          <w:color w:val="auto"/>
          <w:sz w:val="24"/>
          <w:szCs w:val="24"/>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 w:val="24"/>
          <w:szCs w:val="24"/>
          <w:highlight w:val="none"/>
        </w:rPr>
        <w:t>国家法律、行政法规和规章制度规定或合同约定的作为合同组成部分的其他文件</w:t>
      </w:r>
      <w:r>
        <w:rPr>
          <w:rFonts w:hint="eastAsia" w:ascii="宋体" w:hAnsi="宋体"/>
          <w:color w:val="auto"/>
          <w:sz w:val="24"/>
          <w:szCs w:val="24"/>
          <w:highlight w:val="none"/>
        </w:rPr>
        <w:t>。</w:t>
      </w:r>
    </w:p>
    <w:p w14:paraId="68B691C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（2）“合同价款”系指根据本合同规定乙方在全面履行合同义务后甲方应支付给乙方的价款。</w:t>
      </w:r>
    </w:p>
    <w:p w14:paraId="5B7BE84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（3）“货物”系指乙方根据本合同规定须向甲方提供的各种形态和种类的物品，包括原材料、设备、产品（包括软件）及相关的其备品备件、工具、手册及</w:t>
      </w:r>
      <w:r>
        <w:rPr>
          <w:rFonts w:ascii="宋体" w:hAnsi="宋体"/>
          <w:color w:val="auto"/>
          <w:sz w:val="24"/>
          <w:szCs w:val="24"/>
          <w:highlight w:val="none"/>
          <w:lang w:val="en"/>
        </w:rPr>
        <w:t>其他</w:t>
      </w:r>
      <w:r>
        <w:rPr>
          <w:rFonts w:hint="eastAsia" w:ascii="宋体" w:hAnsi="宋体"/>
          <w:color w:val="auto"/>
          <w:sz w:val="24"/>
          <w:szCs w:val="24"/>
          <w:highlight w:val="none"/>
        </w:rPr>
        <w:t>技术资料和材料等。</w:t>
      </w:r>
    </w:p>
    <w:p w14:paraId="135D54BD">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（4）“相关服务”系指根据合同规定，乙方应提供的与货物有关的技术、管理和</w:t>
      </w:r>
      <w:r>
        <w:rPr>
          <w:rFonts w:ascii="宋体" w:hAnsi="宋体"/>
          <w:color w:val="auto"/>
          <w:sz w:val="24"/>
          <w:szCs w:val="24"/>
          <w:highlight w:val="none"/>
          <w:lang w:val="en"/>
        </w:rPr>
        <w:t>其他</w:t>
      </w:r>
      <w:r>
        <w:rPr>
          <w:rFonts w:hint="eastAsia" w:ascii="宋体" w:hAnsi="宋体"/>
          <w:color w:val="auto"/>
          <w:sz w:val="24"/>
          <w:szCs w:val="24"/>
          <w:highlight w:val="none"/>
        </w:rPr>
        <w:t>服务，包括但不限于：管理和质量保证、运输、保险、检验、现场准备、安装、集成、调试、培训、维修、废弃处置、技术支持等以及合同中规定乙方应承担的</w:t>
      </w:r>
      <w:r>
        <w:rPr>
          <w:rFonts w:ascii="宋体" w:hAnsi="宋体"/>
          <w:color w:val="auto"/>
          <w:sz w:val="24"/>
          <w:szCs w:val="24"/>
          <w:highlight w:val="none"/>
          <w:lang w:val="en"/>
        </w:rPr>
        <w:t>其他</w:t>
      </w:r>
      <w:r>
        <w:rPr>
          <w:rFonts w:hint="eastAsia" w:ascii="宋体" w:hAnsi="宋体"/>
          <w:color w:val="auto"/>
          <w:sz w:val="24"/>
          <w:szCs w:val="24"/>
          <w:highlight w:val="none"/>
        </w:rPr>
        <w:t>义务。</w:t>
      </w:r>
    </w:p>
    <w:p w14:paraId="2988241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A4A54B6">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73C777F8">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（7）其他术语解释，见【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65F6E551">
      <w:pPr>
        <w:numPr>
          <w:ilvl w:val="0"/>
          <w:numId w:val="7"/>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合同标的及金额</w:t>
      </w:r>
    </w:p>
    <w:p w14:paraId="5CC8CF29">
      <w:pPr>
        <w:autoSpaceDE w:val="0"/>
        <w:autoSpaceDN w:val="0"/>
        <w:adjustRightInd w:val="0"/>
        <w:snapToGrid w:val="0"/>
        <w:spacing w:line="400" w:lineRule="exact"/>
        <w:ind w:firstLine="480" w:firstLineChars="200"/>
        <w:jc w:val="left"/>
        <w:rPr>
          <w:rFonts w:hint="eastAsia" w:ascii="宋体" w:hAnsi="宋体"/>
          <w:b/>
          <w:bCs/>
          <w:i/>
          <w:iCs/>
          <w:color w:val="auto"/>
          <w:sz w:val="24"/>
          <w:szCs w:val="24"/>
          <w:highlight w:val="none"/>
        </w:rPr>
      </w:pPr>
      <w:r>
        <w:rPr>
          <w:rFonts w:hint="eastAsia" w:ascii="宋体" w:hAnsi="宋体"/>
          <w:color w:val="auto"/>
          <w:sz w:val="24"/>
          <w:szCs w:val="24"/>
          <w:highlight w:val="none"/>
        </w:rPr>
        <w:t>2.1 合同标的及金额应与中标（成交）结果一致。乙方为履行本合同而发生的所有费用均应包含在合同价款中，甲方不再另行支付</w:t>
      </w:r>
      <w:r>
        <w:rPr>
          <w:rFonts w:ascii="宋体" w:hAnsi="宋体"/>
          <w:color w:val="auto"/>
          <w:sz w:val="24"/>
          <w:szCs w:val="24"/>
          <w:highlight w:val="none"/>
          <w:lang w:val="en"/>
        </w:rPr>
        <w:t>其他</w:t>
      </w:r>
      <w:r>
        <w:rPr>
          <w:rFonts w:hint="eastAsia" w:ascii="宋体" w:hAnsi="宋体"/>
          <w:color w:val="auto"/>
          <w:sz w:val="24"/>
          <w:szCs w:val="24"/>
          <w:highlight w:val="none"/>
        </w:rPr>
        <w:t>任何费用。</w:t>
      </w:r>
    </w:p>
    <w:p w14:paraId="4DDA4269">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3. 履行合同的时间、地点和方式</w:t>
      </w:r>
    </w:p>
    <w:p w14:paraId="1E602CA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3.1 </w:t>
      </w:r>
      <w:r>
        <w:rPr>
          <w:rFonts w:hint="eastAsia" w:ascii="宋体" w:hAnsi="宋体" w:cs="宋体"/>
          <w:color w:val="auto"/>
          <w:sz w:val="24"/>
          <w:szCs w:val="24"/>
          <w:highlight w:val="none"/>
        </w:rPr>
        <w:t>乙方应当在约定的时间、地点，按照约定方式履行合同。</w:t>
      </w:r>
    </w:p>
    <w:p w14:paraId="3C7F1847">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4. 甲方的权利和义务</w:t>
      </w:r>
    </w:p>
    <w:p w14:paraId="10FD04E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4.1</w:t>
      </w:r>
      <w:r>
        <w:rPr>
          <w:rFonts w:ascii="宋体" w:hAnsi="宋体"/>
          <w:color w:val="auto"/>
          <w:sz w:val="24"/>
          <w:szCs w:val="24"/>
          <w:highlight w:val="none"/>
        </w:rPr>
        <w:t xml:space="preserve"> 签署合同后，甲方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r>
        <w:rPr>
          <w:rFonts w:hint="eastAsia" w:ascii="宋体" w:hAnsi="宋体"/>
          <w:color w:val="auto"/>
          <w:sz w:val="24"/>
          <w:szCs w:val="24"/>
          <w:highlight w:val="none"/>
        </w:rPr>
        <w:t>甲方有权对乙方的履约行为进行检查，并</w:t>
      </w:r>
      <w:r>
        <w:rPr>
          <w:rFonts w:ascii="宋体" w:hAnsi="宋体"/>
          <w:color w:val="auto"/>
          <w:sz w:val="24"/>
          <w:szCs w:val="24"/>
          <w:highlight w:val="none"/>
        </w:rPr>
        <w:t>及时确认乙方提交的事项</w:t>
      </w:r>
      <w:r>
        <w:rPr>
          <w:rFonts w:hint="eastAsia" w:ascii="宋体" w:hAnsi="宋体"/>
          <w:color w:val="auto"/>
          <w:sz w:val="24"/>
          <w:szCs w:val="24"/>
          <w:highlight w:val="none"/>
        </w:rPr>
        <w:t>。甲方应当</w:t>
      </w:r>
      <w:r>
        <w:rPr>
          <w:rFonts w:ascii="宋体" w:hAnsi="宋体"/>
          <w:color w:val="auto"/>
          <w:sz w:val="24"/>
          <w:szCs w:val="24"/>
          <w:highlight w:val="none"/>
        </w:rPr>
        <w:t>配合乙方完成</w:t>
      </w:r>
      <w:r>
        <w:rPr>
          <w:rFonts w:hint="eastAsia" w:ascii="宋体" w:hAnsi="宋体"/>
          <w:color w:val="auto"/>
          <w:sz w:val="24"/>
          <w:szCs w:val="24"/>
          <w:highlight w:val="none"/>
        </w:rPr>
        <w:t>相关项目</w:t>
      </w:r>
      <w:r>
        <w:rPr>
          <w:rFonts w:ascii="宋体" w:hAnsi="宋体"/>
          <w:color w:val="auto"/>
          <w:sz w:val="24"/>
          <w:szCs w:val="24"/>
          <w:highlight w:val="none"/>
        </w:rPr>
        <w:t>实施工作。</w:t>
      </w:r>
    </w:p>
    <w:p w14:paraId="48E542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4.2 </w:t>
      </w:r>
      <w:r>
        <w:rPr>
          <w:rFonts w:ascii="宋体" w:hAnsi="宋体"/>
          <w:color w:val="auto"/>
          <w:sz w:val="24"/>
          <w:szCs w:val="24"/>
          <w:highlight w:val="none"/>
        </w:rPr>
        <w:t>甲方有权要求乙方按时提交各阶段有关</w:t>
      </w:r>
      <w:r>
        <w:rPr>
          <w:rFonts w:hint="eastAsia" w:ascii="宋体" w:hAnsi="宋体"/>
          <w:color w:val="auto"/>
          <w:sz w:val="24"/>
          <w:szCs w:val="24"/>
          <w:highlight w:val="none"/>
        </w:rPr>
        <w:t>安排计划</w:t>
      </w:r>
      <w:r>
        <w:rPr>
          <w:rFonts w:ascii="宋体" w:hAnsi="宋体"/>
          <w:color w:val="auto"/>
          <w:sz w:val="24"/>
          <w:szCs w:val="24"/>
          <w:highlight w:val="none"/>
        </w:rPr>
        <w:t>，并有权</w:t>
      </w:r>
      <w:r>
        <w:rPr>
          <w:rFonts w:hint="eastAsia" w:ascii="宋体" w:hAnsi="宋体"/>
          <w:color w:val="auto"/>
          <w:sz w:val="24"/>
          <w:szCs w:val="24"/>
          <w:highlight w:val="none"/>
        </w:rPr>
        <w:t>定期核对乙方提供货物数量、规格、质量等内容。甲方</w:t>
      </w:r>
      <w:r>
        <w:rPr>
          <w:rFonts w:ascii="宋体" w:hAnsi="宋体"/>
          <w:color w:val="auto"/>
          <w:sz w:val="24"/>
          <w:szCs w:val="24"/>
          <w:highlight w:val="none"/>
        </w:rPr>
        <w:t>有权督促乙方工作并要求乙方</w:t>
      </w:r>
      <w:r>
        <w:rPr>
          <w:rFonts w:hint="eastAsia" w:ascii="宋体" w:hAnsi="宋体"/>
          <w:color w:val="auto"/>
          <w:sz w:val="24"/>
          <w:szCs w:val="24"/>
          <w:highlight w:val="none"/>
        </w:rPr>
        <w:t>更</w:t>
      </w:r>
      <w:r>
        <w:rPr>
          <w:rFonts w:ascii="宋体" w:hAnsi="宋体"/>
          <w:color w:val="auto"/>
          <w:sz w:val="24"/>
          <w:szCs w:val="24"/>
          <w:highlight w:val="none"/>
        </w:rPr>
        <w:t>换不符合要求的</w:t>
      </w:r>
      <w:r>
        <w:rPr>
          <w:rFonts w:hint="eastAsia" w:ascii="宋体" w:hAnsi="宋体"/>
          <w:color w:val="auto"/>
          <w:sz w:val="24"/>
          <w:szCs w:val="24"/>
          <w:highlight w:val="none"/>
        </w:rPr>
        <w:t>货物</w:t>
      </w:r>
      <w:r>
        <w:rPr>
          <w:rFonts w:ascii="宋体" w:hAnsi="宋体"/>
          <w:color w:val="auto"/>
          <w:sz w:val="24"/>
          <w:szCs w:val="24"/>
          <w:highlight w:val="none"/>
        </w:rPr>
        <w:t>。</w:t>
      </w:r>
    </w:p>
    <w:p w14:paraId="1EA0916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w:t>
      </w:r>
      <w:r>
        <w:rPr>
          <w:rFonts w:ascii="宋体" w:hAnsi="宋体"/>
          <w:color w:val="auto"/>
          <w:sz w:val="24"/>
          <w:szCs w:val="24"/>
          <w:highlight w:val="none"/>
        </w:rPr>
        <w:t>3</w:t>
      </w:r>
      <w:r>
        <w:rPr>
          <w:rFonts w:hint="eastAsia" w:ascii="宋体" w:hAnsi="宋体"/>
          <w:color w:val="auto"/>
          <w:sz w:val="24"/>
          <w:szCs w:val="24"/>
          <w:highlight w:val="none"/>
        </w:rPr>
        <w:t xml:space="preserve"> </w:t>
      </w:r>
      <w:r>
        <w:rPr>
          <w:rFonts w:ascii="宋体" w:hAnsi="宋体"/>
          <w:color w:val="auto"/>
          <w:sz w:val="24"/>
          <w:szCs w:val="24"/>
          <w:highlight w:val="none"/>
        </w:rPr>
        <w:t>甲方</w:t>
      </w:r>
      <w:r>
        <w:rPr>
          <w:rFonts w:hint="eastAsia" w:ascii="宋体" w:hAnsi="宋体"/>
          <w:color w:val="auto"/>
          <w:sz w:val="24"/>
          <w:szCs w:val="24"/>
          <w:highlight w:val="none"/>
        </w:rPr>
        <w:t>有权要求乙方对缺陷部分予以修复，并按合同约定享有货物保修及其他合同约定的权利。</w:t>
      </w:r>
    </w:p>
    <w:p w14:paraId="49B2F578">
      <w:pPr>
        <w:snapToGrid w:val="0"/>
        <w:spacing w:line="400" w:lineRule="exact"/>
        <w:ind w:firstLine="480" w:firstLineChars="200"/>
        <w:rPr>
          <w:rFonts w:eastAsia="华文楷体"/>
          <w:color w:val="auto"/>
          <w:sz w:val="24"/>
          <w:szCs w:val="24"/>
          <w:highlight w:val="none"/>
        </w:rPr>
      </w:pPr>
      <w:r>
        <w:rPr>
          <w:rFonts w:ascii="宋体" w:hAnsi="宋体"/>
          <w:color w:val="auto"/>
          <w:sz w:val="24"/>
          <w:szCs w:val="24"/>
          <w:highlight w:val="none"/>
        </w:rPr>
        <w:t>4.4 甲方应当按照合同约定及时对交付的货物进行验收</w:t>
      </w:r>
      <w:r>
        <w:rPr>
          <w:rFonts w:hint="eastAsia" w:ascii="宋体" w:hAnsi="宋体"/>
          <w:color w:val="auto"/>
          <w:sz w:val="24"/>
          <w:szCs w:val="24"/>
          <w:highlight w:val="none"/>
        </w:rPr>
        <w:t>，</w:t>
      </w:r>
      <w:r>
        <w:rPr>
          <w:rFonts w:hint="eastAsia" w:ascii="宋体" w:hAnsi="宋体" w:cs="宋体"/>
          <w:color w:val="auto"/>
          <w:sz w:val="24"/>
          <w:szCs w:val="24"/>
          <w:highlight w:val="none"/>
        </w:rPr>
        <w:t>未</w:t>
      </w:r>
      <w:r>
        <w:rPr>
          <w:rFonts w:hint="eastAsia" w:ascii="宋体" w:hAnsi="宋体"/>
          <w:color w:val="auto"/>
          <w:sz w:val="24"/>
          <w:szCs w:val="24"/>
          <w:highlight w:val="none"/>
        </w:rPr>
        <w:t>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约定的期限内对乙方履约提出任何异议或者向乙方作出任何说明的，</w:t>
      </w:r>
      <w:r>
        <w:rPr>
          <w:rFonts w:hint="eastAsia" w:ascii="宋体" w:hAnsi="宋体"/>
          <w:color w:val="auto"/>
          <w:sz w:val="24"/>
          <w:szCs w:val="24"/>
          <w:highlight w:val="none"/>
        </w:rPr>
        <w:t>视为验收通过。</w:t>
      </w:r>
    </w:p>
    <w:p w14:paraId="567B9A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w:t>
      </w:r>
      <w:r>
        <w:rPr>
          <w:rFonts w:ascii="宋体" w:hAnsi="宋体"/>
          <w:color w:val="auto"/>
          <w:sz w:val="24"/>
          <w:szCs w:val="24"/>
          <w:highlight w:val="none"/>
        </w:rPr>
        <w:t xml:space="preserve">5 </w:t>
      </w:r>
      <w:r>
        <w:rPr>
          <w:rFonts w:hint="eastAsia" w:ascii="宋体" w:hAnsi="宋体"/>
          <w:color w:val="auto"/>
          <w:sz w:val="24"/>
          <w:szCs w:val="24"/>
          <w:highlight w:val="none"/>
        </w:rPr>
        <w:t>甲方应当根据合同约定及时向乙方支付合同价款</w:t>
      </w:r>
      <w:r>
        <w:rPr>
          <w:rFonts w:ascii="宋体" w:hAnsi="宋体"/>
          <w:color w:val="auto"/>
          <w:sz w:val="24"/>
          <w:szCs w:val="24"/>
          <w:highlight w:val="none"/>
        </w:rPr>
        <w:t>，不得以内部人员变更、履行内部付款流程等为由，拒绝或迟延支付。</w:t>
      </w:r>
    </w:p>
    <w:p w14:paraId="7867C69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4.6</w:t>
      </w:r>
      <w:r>
        <w:rPr>
          <w:rFonts w:ascii="宋体" w:hAnsi="宋体"/>
          <w:color w:val="auto"/>
          <w:sz w:val="24"/>
          <w:szCs w:val="24"/>
          <w:highlight w:val="none"/>
        </w:rPr>
        <w:t xml:space="preserve"> </w:t>
      </w:r>
      <w:r>
        <w:rPr>
          <w:rFonts w:hint="eastAsia" w:ascii="宋体" w:hAnsi="宋体"/>
          <w:color w:val="auto"/>
          <w:sz w:val="24"/>
          <w:szCs w:val="24"/>
          <w:highlight w:val="none"/>
        </w:rPr>
        <w:t>国家法律法规规定及</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约定应由甲方承担的其他义务和责任。</w:t>
      </w:r>
    </w:p>
    <w:p w14:paraId="469CC6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5. 乙方的权利和义务</w:t>
      </w:r>
    </w:p>
    <w:p w14:paraId="47107B1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5.1 </w:t>
      </w:r>
      <w:r>
        <w:rPr>
          <w:rFonts w:ascii="宋体" w:hAnsi="宋体"/>
          <w:color w:val="auto"/>
          <w:sz w:val="24"/>
          <w:szCs w:val="24"/>
          <w:highlight w:val="none"/>
        </w:rPr>
        <w:t>签署合同后，乙方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p>
    <w:p w14:paraId="2CC476A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w:t>
      </w:r>
      <w:r>
        <w:rPr>
          <w:rFonts w:ascii="宋体" w:hAnsi="宋体"/>
          <w:color w:val="auto"/>
          <w:sz w:val="24"/>
          <w:szCs w:val="24"/>
          <w:highlight w:val="none"/>
        </w:rPr>
        <w:t>2 乙方应按照合同要求</w:t>
      </w:r>
      <w:r>
        <w:rPr>
          <w:rFonts w:hint="eastAsia" w:ascii="宋体" w:hAnsi="宋体"/>
          <w:color w:val="auto"/>
          <w:sz w:val="24"/>
          <w:szCs w:val="24"/>
          <w:highlight w:val="none"/>
        </w:rPr>
        <w:t>履约</w:t>
      </w:r>
      <w:r>
        <w:rPr>
          <w:rFonts w:ascii="宋体" w:hAnsi="宋体"/>
          <w:color w:val="auto"/>
          <w:sz w:val="24"/>
          <w:szCs w:val="24"/>
          <w:highlight w:val="none"/>
        </w:rPr>
        <w:t>，充分合理安排，确保</w:t>
      </w:r>
      <w:r>
        <w:rPr>
          <w:rFonts w:hint="eastAsia" w:ascii="宋体" w:hAnsi="宋体"/>
          <w:color w:val="auto"/>
          <w:sz w:val="24"/>
          <w:szCs w:val="24"/>
          <w:highlight w:val="none"/>
        </w:rPr>
        <w:t>提供的货物及相关服务符合合同有关</w:t>
      </w:r>
      <w:r>
        <w:rPr>
          <w:rFonts w:ascii="宋体" w:hAnsi="宋体"/>
          <w:color w:val="auto"/>
          <w:sz w:val="24"/>
          <w:szCs w:val="24"/>
          <w:highlight w:val="none"/>
        </w:rPr>
        <w:t>要求</w:t>
      </w:r>
      <w:r>
        <w:rPr>
          <w:rFonts w:hint="eastAsia" w:ascii="宋体" w:hAnsi="宋体"/>
          <w:color w:val="auto"/>
          <w:sz w:val="24"/>
          <w:szCs w:val="24"/>
          <w:highlight w:val="none"/>
        </w:rPr>
        <w:t>。接受项目行业管理部门及政府有关部门的指导，配合甲方的履约检查及验收，并</w:t>
      </w:r>
      <w:r>
        <w:rPr>
          <w:rFonts w:ascii="宋体" w:hAnsi="宋体"/>
          <w:color w:val="auto"/>
          <w:sz w:val="24"/>
          <w:szCs w:val="24"/>
          <w:highlight w:val="none"/>
        </w:rPr>
        <w:t>负责项目实施过程中的所有协调工作。</w:t>
      </w:r>
    </w:p>
    <w:p w14:paraId="5917955B">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3</w:t>
      </w:r>
      <w:r>
        <w:rPr>
          <w:rFonts w:hint="eastAsia" w:ascii="宋体" w:hAnsi="宋体"/>
          <w:b w:val="0"/>
          <w:bCs/>
          <w:color w:val="auto"/>
          <w:sz w:val="24"/>
          <w:szCs w:val="24"/>
          <w:highlight w:val="none"/>
        </w:rPr>
        <w:t>乙方有权</w:t>
      </w:r>
      <w:r>
        <w:rPr>
          <w:rFonts w:hint="eastAsia" w:ascii="宋体" w:hAnsi="宋体" w:cs="宋体"/>
          <w:b w:val="0"/>
          <w:bCs/>
          <w:color w:val="auto"/>
          <w:sz w:val="24"/>
          <w:szCs w:val="24"/>
          <w:highlight w:val="none"/>
        </w:rPr>
        <w:t>根据合同约定向甲方收取合同价款。</w:t>
      </w:r>
    </w:p>
    <w:p w14:paraId="4CEDF027">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4</w:t>
      </w:r>
      <w:r>
        <w:rPr>
          <w:rFonts w:hint="eastAsia" w:ascii="宋体" w:hAnsi="宋体" w:cs="宋体"/>
          <w:b w:val="0"/>
          <w:bCs/>
          <w:color w:val="auto"/>
          <w:sz w:val="24"/>
          <w:szCs w:val="24"/>
          <w:highlight w:val="none"/>
        </w:rPr>
        <w:t>国家法律法规规定</w:t>
      </w:r>
      <w:r>
        <w:rPr>
          <w:rFonts w:hint="eastAsia" w:ascii="宋体" w:hAnsi="宋体"/>
          <w:b w:val="0"/>
          <w:bCs/>
          <w:color w:val="auto"/>
          <w:sz w:val="24"/>
          <w:szCs w:val="24"/>
          <w:highlight w:val="none"/>
        </w:rPr>
        <w:t>及</w:t>
      </w:r>
      <w:r>
        <w:rPr>
          <w:rFonts w:hint="eastAsia" w:ascii="宋体" w:hAnsi="宋体" w:cs="宋体"/>
          <w:b w:val="0"/>
          <w:bCs/>
          <w:color w:val="auto"/>
          <w:sz w:val="24"/>
          <w:szCs w:val="24"/>
          <w:highlight w:val="none"/>
        </w:rPr>
        <w:t>【政府采购合同专用条款】约定应由乙方承担的其他义务和责任。</w:t>
      </w:r>
    </w:p>
    <w:p w14:paraId="54C77F4A">
      <w:pPr>
        <w:numPr>
          <w:ilvl w:val="0"/>
          <w:numId w:val="8"/>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合同履行</w:t>
      </w:r>
    </w:p>
    <w:p w14:paraId="73F2740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 甲乙双方应当按照</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约定顺序履行合同义务；如果没有先后顺序的，应当同时履行。</w:t>
      </w:r>
    </w:p>
    <w:p w14:paraId="39CD7D35">
      <w:pPr>
        <w:autoSpaceDE w:val="0"/>
        <w:autoSpaceDN w:val="0"/>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0F2701ED">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7. 货物包装、运输、保险和交付要求</w:t>
      </w:r>
    </w:p>
    <w:p w14:paraId="785C244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7.1 本合同</w:t>
      </w:r>
      <w:r>
        <w:rPr>
          <w:rFonts w:hint="eastAsia" w:ascii="宋体" w:hAnsi="宋体"/>
          <w:bCs/>
          <w:color w:val="auto"/>
          <w:sz w:val="24"/>
          <w:szCs w:val="24"/>
          <w:highlight w:val="none"/>
        </w:rPr>
        <w:t>涉及商品包装、快递包装的，</w:t>
      </w:r>
      <w:r>
        <w:rPr>
          <w:rFonts w:hint="eastAsia" w:ascii="宋体" w:hAnsi="宋体"/>
          <w:color w:val="auto"/>
          <w:sz w:val="24"/>
          <w:szCs w:val="24"/>
          <w:highlight w:val="none"/>
        </w:rPr>
        <w:t>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包装应适应远距离运输、防潮、防震、防锈和防野蛮装卸等要求，确保货物安全无损地运抵</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约定的</w:t>
      </w:r>
      <w:r>
        <w:rPr>
          <w:rFonts w:hint="eastAsia" w:ascii="宋体" w:hAnsi="宋体"/>
          <w:color w:val="auto"/>
          <w:sz w:val="24"/>
          <w:szCs w:val="24"/>
          <w:highlight w:val="none"/>
        </w:rPr>
        <w:t>指定现场。</w:t>
      </w:r>
    </w:p>
    <w:p w14:paraId="094450A9">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7.2 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乙方负责办理将货物运抵本合同规定的交货地点，并装卸、交付至甲方的一切运输事项，相关费用应包含在合同价款中。</w:t>
      </w:r>
    </w:p>
    <w:p w14:paraId="4635BDF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 货物保险要求按</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规定执行</w:t>
      </w:r>
      <w:r>
        <w:rPr>
          <w:rFonts w:hint="eastAsia" w:ascii="宋体" w:hAnsi="宋体"/>
          <w:color w:val="auto"/>
          <w:sz w:val="24"/>
          <w:szCs w:val="24"/>
          <w:highlight w:val="none"/>
        </w:rPr>
        <w:t>。</w:t>
      </w:r>
    </w:p>
    <w:p w14:paraId="4C48769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EA48B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7.5 </w:t>
      </w:r>
      <w:r>
        <w:rPr>
          <w:rFonts w:hint="eastAsia" w:ascii="宋体" w:hAnsi="宋体" w:cs="宋体"/>
          <w:color w:val="auto"/>
          <w:sz w:val="24"/>
          <w:szCs w:val="24"/>
          <w:highlight w:val="none"/>
        </w:rPr>
        <w:t>乙方在运输到达之前应提前通知甲方，并提示货物运输装卸的注意事项，甲方配合乙方做好货物的接收工作。</w:t>
      </w:r>
    </w:p>
    <w:p w14:paraId="5B8AF785">
      <w:pPr>
        <w:pStyle w:val="80"/>
        <w:ind w:firstLine="420"/>
        <w:rPr>
          <w:rFonts w:hint="eastAsia"/>
          <w:color w:val="auto"/>
          <w:sz w:val="24"/>
          <w:szCs w:val="24"/>
          <w:highlight w:val="none"/>
        </w:rPr>
      </w:pPr>
      <w:r>
        <w:rPr>
          <w:rFonts w:hint="eastAsia" w:ascii="宋体" w:hAnsi="宋体" w:eastAsia="宋体" w:cs="Times New Roman"/>
          <w:color w:val="auto"/>
          <w:kern w:val="2"/>
          <w:sz w:val="24"/>
          <w:szCs w:val="24"/>
          <w:highlight w:val="none"/>
        </w:rPr>
        <w:t>7.6 如因包装、运输问题导致货物损毁、丢失或者品质下降，甲方有权要求降价、换货、拒收部分或整批货物，由此产生的费用和损失，均由乙方承担。</w:t>
      </w:r>
    </w:p>
    <w:p w14:paraId="57A6D06F">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8. 质量标准和保证</w:t>
      </w:r>
    </w:p>
    <w:p w14:paraId="6DF1F408">
      <w:pPr>
        <w:pStyle w:val="23"/>
        <w:adjustRightInd w:val="0"/>
        <w:snapToGrid w:val="0"/>
        <w:spacing w:line="400" w:lineRule="exact"/>
        <w:ind w:firstLine="480" w:firstLineChars="200"/>
        <w:jc w:val="left"/>
        <w:rPr>
          <w:rFonts w:hint="eastAsia" w:hAnsi="宋体"/>
          <w:b/>
          <w:color w:val="auto"/>
          <w:sz w:val="24"/>
          <w:szCs w:val="24"/>
          <w:highlight w:val="none"/>
        </w:rPr>
      </w:pPr>
      <w:r>
        <w:rPr>
          <w:rFonts w:hint="eastAsia" w:hAnsi="宋体"/>
          <w:color w:val="auto"/>
          <w:sz w:val="24"/>
          <w:szCs w:val="24"/>
          <w:highlight w:val="none"/>
        </w:rPr>
        <w:t>8.1 质量标准</w:t>
      </w:r>
    </w:p>
    <w:p w14:paraId="67FD846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（1）本合同下提供的货物应符合合同</w:t>
      </w:r>
      <w:r>
        <w:rPr>
          <w:rFonts w:hint="eastAsia" w:ascii="宋体" w:hAnsi="宋体" w:cs="宋体"/>
          <w:color w:val="auto"/>
          <w:sz w:val="24"/>
          <w:szCs w:val="24"/>
          <w:highlight w:val="none"/>
        </w:rPr>
        <w:t>约定的品牌、规格型号、技术性能、配置、质量、数量等要求。</w:t>
      </w:r>
      <w:r>
        <w:rPr>
          <w:rFonts w:hint="eastAsia" w:ascii="宋体" w:hAnsi="宋体"/>
          <w:color w:val="auto"/>
          <w:sz w:val="24"/>
          <w:szCs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1948899">
      <w:pPr>
        <w:pStyle w:val="23"/>
        <w:adjustRightInd w:val="0"/>
        <w:snapToGrid w:val="0"/>
        <w:spacing w:line="400" w:lineRule="exact"/>
        <w:ind w:firstLine="480" w:firstLineChars="200"/>
        <w:jc w:val="left"/>
        <w:rPr>
          <w:rFonts w:hint="eastAsia" w:hAnsi="宋体"/>
          <w:b w:val="0"/>
          <w:bCs/>
          <w:color w:val="auto"/>
          <w:sz w:val="24"/>
          <w:szCs w:val="24"/>
          <w:highlight w:val="none"/>
        </w:rPr>
      </w:pPr>
      <w:r>
        <w:rPr>
          <w:rFonts w:hint="eastAsia" w:hAnsi="宋体"/>
          <w:b w:val="0"/>
          <w:bCs/>
          <w:color w:val="auto"/>
          <w:sz w:val="24"/>
          <w:szCs w:val="24"/>
          <w:highlight w:val="none"/>
        </w:rPr>
        <w:t>（2）采用中华人民共和国法定计量单位。</w:t>
      </w:r>
    </w:p>
    <w:p w14:paraId="2AC93CE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（3）乙方所提供的货物应符合国家有关安全、环保、卫生的规定。</w:t>
      </w:r>
    </w:p>
    <w:p w14:paraId="208B4FA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48713C0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8.2 保证</w:t>
      </w:r>
    </w:p>
    <w:p w14:paraId="575A9B5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（1）乙方应保证提供的货物完全符合合同规定的质量、规格和性能要求。乙方应保证货物在正确安装、正常使用和保养条件下，</w:t>
      </w:r>
      <w:r>
        <w:rPr>
          <w:rFonts w:hint="eastAsia" w:ascii="宋体" w:hAnsi="宋体" w:cs="宋体"/>
          <w:color w:val="auto"/>
          <w:sz w:val="24"/>
          <w:szCs w:val="24"/>
          <w:highlight w:val="none"/>
        </w:rPr>
        <w:t>在其使用寿命期内具备合同约定的性能</w:t>
      </w:r>
      <w:r>
        <w:rPr>
          <w:rFonts w:hint="eastAsia" w:ascii="宋体" w:hAnsi="宋体"/>
          <w:color w:val="auto"/>
          <w:sz w:val="24"/>
          <w:szCs w:val="24"/>
          <w:highlight w:val="none"/>
        </w:rPr>
        <w:t>。存在质量保证期的，货物最终交付验收合格后在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规定或乙方书面承诺（两者以较长的为准）的质量保证期内，本保证保持有效。</w:t>
      </w:r>
    </w:p>
    <w:p w14:paraId="18983E5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（2）在质量保证期内所发现的缺陷，甲方应尽快以书面形式通知乙方。</w:t>
      </w:r>
    </w:p>
    <w:p w14:paraId="08ECEB5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（3）乙方收到通知后，应在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规定的响应时间内以合理的速度免费维修或更换有缺陷的货物或部件。</w:t>
      </w:r>
    </w:p>
    <w:p w14:paraId="53C829E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7820825">
      <w:pPr>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34BF427C">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9. 权利瑕疵担保</w:t>
      </w:r>
    </w:p>
    <w:p w14:paraId="41AB011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9.1 乙方保证对其出售的货物享有合法的权利。</w:t>
      </w:r>
    </w:p>
    <w:p w14:paraId="32752A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9.2 </w:t>
      </w:r>
      <w:r>
        <w:rPr>
          <w:rFonts w:hint="eastAsia" w:ascii="宋体" w:hAnsi="宋体" w:cs="宋体"/>
          <w:color w:val="auto"/>
          <w:sz w:val="24"/>
          <w:szCs w:val="24"/>
          <w:highlight w:val="none"/>
        </w:rPr>
        <w:t>乙方保证在交付的货物上不存在抵押权等担保物权。</w:t>
      </w:r>
    </w:p>
    <w:p w14:paraId="19BA610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9.3 如甲方使用上述货物构成对第三人侵权的，则由乙方承担全部责任。</w:t>
      </w:r>
    </w:p>
    <w:p w14:paraId="6F22702D">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10. 知识产权保护</w:t>
      </w:r>
    </w:p>
    <w:p w14:paraId="22F5958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10.1 乙方对其所销售的货物应当享有知识产权或经权利人合法授权，保证没有侵犯任何第三人的知识产权等权利。</w:t>
      </w:r>
      <w:bookmarkStart w:id="15" w:name="_Hlk163047038"/>
      <w:r>
        <w:rPr>
          <w:rFonts w:hint="eastAsia" w:ascii="宋体" w:hAnsi="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15"/>
      <w:r>
        <w:rPr>
          <w:rFonts w:hint="eastAsia" w:ascii="宋体" w:hAnsi="宋体"/>
          <w:color w:val="auto"/>
          <w:sz w:val="24"/>
          <w:szCs w:val="24"/>
          <w:highlight w:val="none"/>
        </w:rPr>
        <w:t>。</w:t>
      </w:r>
    </w:p>
    <w:p w14:paraId="46360DAE">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11. 保密义务</w:t>
      </w:r>
    </w:p>
    <w:p w14:paraId="5DDBE992">
      <w:pPr>
        <w:autoSpaceDE w:val="0"/>
        <w:autoSpaceDN w:val="0"/>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中约定。</w:t>
      </w:r>
    </w:p>
    <w:p w14:paraId="6B48D498">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12. 合同价款支付</w:t>
      </w:r>
    </w:p>
    <w:p w14:paraId="176BB154">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12.1 合同价款支付按照国库集中支付制度及财政管理相关规定执行。</w:t>
      </w:r>
    </w:p>
    <w:p w14:paraId="37F2AC4B">
      <w:pPr>
        <w:pStyle w:val="3"/>
        <w:spacing w:line="400" w:lineRule="exact"/>
        <w:ind w:firstLine="480" w:firstLineChars="200"/>
        <w:rPr>
          <w:color w:val="auto"/>
          <w:sz w:val="24"/>
          <w:szCs w:val="24"/>
          <w:highlight w:val="none"/>
        </w:rPr>
      </w:pPr>
      <w:r>
        <w:rPr>
          <w:rFonts w:hint="eastAsia" w:ascii="宋体" w:hAnsi="宋体"/>
          <w:b w:val="0"/>
          <w:bCs w:val="0"/>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4"/>
          <w:szCs w:val="24"/>
          <w:highlight w:val="none"/>
        </w:rPr>
        <w:t>政府采购合同专用条款</w:t>
      </w:r>
      <w:r>
        <w:rPr>
          <w:rFonts w:hint="eastAsia" w:ascii="宋体" w:hAnsi="宋体"/>
          <w:b w:val="0"/>
          <w:bCs w:val="0"/>
          <w:color w:val="auto"/>
          <w:sz w:val="24"/>
          <w:szCs w:val="24"/>
          <w:highlight w:val="none"/>
        </w:rPr>
        <w:t>】中约定。</w:t>
      </w:r>
    </w:p>
    <w:p w14:paraId="12AC04D3">
      <w:pPr>
        <w:pStyle w:val="15"/>
        <w:spacing w:after="0" w:line="400" w:lineRule="exact"/>
        <w:rPr>
          <w:rFonts w:hint="eastAsia" w:ascii="宋体" w:hAnsi="宋体"/>
          <w:b/>
          <w:bCs/>
          <w:color w:val="auto"/>
          <w:sz w:val="24"/>
          <w:szCs w:val="24"/>
          <w:highlight w:val="none"/>
        </w:rPr>
      </w:pPr>
      <w:r>
        <w:rPr>
          <w:rFonts w:hint="eastAsia" w:ascii="宋体" w:hAnsi="宋体"/>
          <w:b/>
          <w:bCs/>
          <w:color w:val="auto"/>
          <w:sz w:val="24"/>
          <w:szCs w:val="24"/>
          <w:highlight w:val="none"/>
        </w:rPr>
        <w:t>13. 履约保证金</w:t>
      </w:r>
    </w:p>
    <w:p w14:paraId="277FB28B">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13.1 </w:t>
      </w:r>
      <w:r>
        <w:rPr>
          <w:rFonts w:hint="eastAsia" w:ascii="宋体" w:hAnsi="宋体" w:cs="宋体"/>
          <w:color w:val="auto"/>
          <w:sz w:val="24"/>
          <w:szCs w:val="24"/>
          <w:highlight w:val="none"/>
        </w:rPr>
        <w:t>乙方应当以支票、汇票、本票或者金融机构、担保机构出具的保函等非现金形式提交。</w:t>
      </w:r>
    </w:p>
    <w:p w14:paraId="4B976558">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13.2 如果乙方出现</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约定情形的</w:t>
      </w:r>
      <w:r>
        <w:rPr>
          <w:rFonts w:hint="eastAsia" w:ascii="宋体" w:hAnsi="宋体"/>
          <w:color w:val="auto"/>
          <w:sz w:val="24"/>
          <w:szCs w:val="24"/>
          <w:highlight w:val="none"/>
        </w:rPr>
        <w:t>，履约保证金不予退还；如果乙方未能按合同约定全面履行义务，甲方有权从履约保证金中取得补偿或赔偿，且不影响甲方要求乙方承担合同约定的超过履约保证金的违约责任的权利。</w:t>
      </w:r>
    </w:p>
    <w:p w14:paraId="4EA3F6A2">
      <w:pPr>
        <w:spacing w:line="400" w:lineRule="exact"/>
        <w:ind w:firstLine="420"/>
        <w:rPr>
          <w:color w:val="auto"/>
          <w:sz w:val="24"/>
          <w:szCs w:val="24"/>
          <w:highlight w:val="none"/>
        </w:rPr>
      </w:pPr>
      <w:r>
        <w:rPr>
          <w:rFonts w:hint="eastAsia" w:ascii="宋体" w:hAnsi="宋体"/>
          <w:color w:val="auto"/>
          <w:sz w:val="24"/>
          <w:szCs w:val="24"/>
          <w:highlight w:val="none"/>
        </w:rPr>
        <w:t>13.3 甲方在项目通过验收后按照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规定的时间内将履约保证金退还乙方；逾期退还的，乙方可要求甲方支付违约金，违约金按照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规定支付。</w:t>
      </w:r>
    </w:p>
    <w:p w14:paraId="1A461795">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bCs/>
          <w:color w:val="auto"/>
          <w:sz w:val="24"/>
          <w:szCs w:val="24"/>
          <w:highlight w:val="none"/>
        </w:rPr>
        <w:t xml:space="preserve">14. </w:t>
      </w:r>
      <w:r>
        <w:rPr>
          <w:rFonts w:hint="eastAsia"/>
          <w:b/>
          <w:color w:val="auto"/>
          <w:sz w:val="24"/>
          <w:szCs w:val="24"/>
          <w:highlight w:val="none"/>
        </w:rPr>
        <w:t>售后</w:t>
      </w:r>
      <w:r>
        <w:rPr>
          <w:rFonts w:hint="eastAsia" w:ascii="宋体" w:hAnsi="宋体"/>
          <w:b/>
          <w:color w:val="auto"/>
          <w:sz w:val="24"/>
          <w:szCs w:val="24"/>
          <w:highlight w:val="none"/>
        </w:rPr>
        <w:t>服务</w:t>
      </w:r>
    </w:p>
    <w:p w14:paraId="03EDE95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14.1 除项目不涉及或采购活动中明确约定无须承担外，乙方还应提供下列服务：</w:t>
      </w:r>
    </w:p>
    <w:p w14:paraId="0FFEBB4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（1）货物的现场移动、安装、调试、启动监督及技术支持；</w:t>
      </w:r>
    </w:p>
    <w:p w14:paraId="2B632B1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（2）提供货物组装和维修所需的专用工具和辅助材料；</w:t>
      </w:r>
    </w:p>
    <w:p w14:paraId="57E52EC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（3）在</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约定的期限内对所有的货物实施运行监督、维修，但前提条件是该服务并不能免除乙方在质量保证期内所承担的义务；</w:t>
      </w:r>
    </w:p>
    <w:p w14:paraId="1A1B35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（4）在制造商所在地或指定现场就货物的安装、启动、运营、维护、废弃处置等对甲方操作人员进行培训</w:t>
      </w:r>
      <w:r>
        <w:rPr>
          <w:rFonts w:hint="eastAsia" w:ascii="宋体" w:hAnsi="宋体" w:cs="宋体"/>
          <w:color w:val="auto"/>
          <w:sz w:val="24"/>
          <w:szCs w:val="24"/>
          <w:highlight w:val="none"/>
        </w:rPr>
        <w:t>；</w:t>
      </w:r>
    </w:p>
    <w:p w14:paraId="522DDD45">
      <w:pPr>
        <w:pStyle w:val="8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2C54B26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规定由乙方提供的其他服务。</w:t>
      </w:r>
    </w:p>
    <w:p w14:paraId="035F3F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14.2 乙方提供的售后服务的费用已包含在合同价款中，甲方不再另行支付。</w:t>
      </w:r>
    </w:p>
    <w:p w14:paraId="720681C9">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15. 违约责任</w:t>
      </w:r>
    </w:p>
    <w:p w14:paraId="10ED6AE6">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15.1质量瑕疵的违约责任</w:t>
      </w:r>
    </w:p>
    <w:p w14:paraId="470D04BA">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乙方提供的产品不符合合同约定的质量标准或存在产品质量缺陷，甲方有权要求乙方根据</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要求</w:t>
      </w:r>
      <w:r>
        <w:rPr>
          <w:rFonts w:hint="eastAsia" w:ascii="宋体" w:hAnsi="宋体"/>
          <w:color w:val="auto"/>
          <w:sz w:val="24"/>
          <w:szCs w:val="24"/>
          <w:highlight w:val="none"/>
        </w:rPr>
        <w:t>及时修理、重作、更换，并承担由此给甲方造成的损失。</w:t>
      </w:r>
    </w:p>
    <w:p w14:paraId="7EEB7DEA">
      <w:pPr>
        <w:autoSpaceDE w:val="0"/>
        <w:autoSpaceDN w:val="0"/>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15.2 迟延交货的违约责任</w:t>
      </w:r>
    </w:p>
    <w:p w14:paraId="161CD2C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C25BEA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规定执行。如果涉及公共利益，且赔偿金额无法弥补公共利益损失，甲方可要求继续履行或者采取其他补救措施。</w:t>
      </w:r>
    </w:p>
    <w:p w14:paraId="3BC3313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15.3 迟延支付的违约责任</w:t>
      </w:r>
    </w:p>
    <w:p w14:paraId="3FE104E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甲方存在迟延支付乙方合同款项的，应当承担</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规定的逾期付款利息。</w:t>
      </w:r>
    </w:p>
    <w:p w14:paraId="5A9B1AA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bCs/>
          <w:color w:val="auto"/>
          <w:sz w:val="24"/>
          <w:szCs w:val="24"/>
          <w:highlight w:val="none"/>
        </w:rPr>
        <w:t>15.4其他违约责任根据项目实际需要按</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规定执行。</w:t>
      </w:r>
    </w:p>
    <w:p w14:paraId="018C8583">
      <w:pPr>
        <w:numPr>
          <w:ilvl w:val="0"/>
          <w:numId w:val="9"/>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合同变更、中止与终止</w:t>
      </w:r>
    </w:p>
    <w:p w14:paraId="1FFAE114">
      <w:pPr>
        <w:adjustRightInd w:val="0"/>
        <w:snapToGrid w:val="0"/>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 xml:space="preserve">    16.1合同的变更</w:t>
      </w:r>
    </w:p>
    <w:p w14:paraId="7D52103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6DAE7C9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16.2合同的中止</w:t>
      </w:r>
    </w:p>
    <w:p w14:paraId="39E3B4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（1）合同履行过程中因供应商就采购文件、采购过程或结果提起投诉的，甲方认为有必要的，可以中止合同的履行。</w:t>
      </w:r>
    </w:p>
    <w:p w14:paraId="7FF2450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EA48FCE">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6D8B465D">
      <w:pPr>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（4）甲方不得以行政区划调整、政府换届、机构或者职能调整以及相关责任人更替为由中止合同。</w:t>
      </w:r>
    </w:p>
    <w:p w14:paraId="5FA7141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16.3合同的终止</w:t>
      </w:r>
    </w:p>
    <w:p w14:paraId="738E116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（1）合同因有效期限届满而终止；</w:t>
      </w:r>
    </w:p>
    <w:p w14:paraId="36207BD3">
      <w:pPr>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（2）乙方未按合同约定履行，构成根本性违约的，甲方有权终止合同，</w:t>
      </w:r>
      <w:r>
        <w:rPr>
          <w:rFonts w:hint="eastAsia" w:ascii="宋体" w:hAnsi="宋体" w:cs="宋体"/>
          <w:color w:val="auto"/>
          <w:sz w:val="24"/>
          <w:szCs w:val="24"/>
          <w:highlight w:val="none"/>
        </w:rPr>
        <w:t>并追究乙方的违约责任</w:t>
      </w:r>
      <w:r>
        <w:rPr>
          <w:rFonts w:hint="eastAsia" w:ascii="宋体" w:hAnsi="宋体"/>
          <w:color w:val="auto"/>
          <w:sz w:val="24"/>
          <w:szCs w:val="24"/>
          <w:highlight w:val="none"/>
        </w:rPr>
        <w:t>。</w:t>
      </w:r>
    </w:p>
    <w:p w14:paraId="628EDB86">
      <w:pPr>
        <w:pStyle w:val="80"/>
        <w:rPr>
          <w:rFonts w:hint="eastAsia" w:ascii="宋体" w:hAnsi="宋体"/>
          <w:color w:val="auto"/>
          <w:sz w:val="24"/>
          <w:szCs w:val="24"/>
          <w:highlight w:val="none"/>
        </w:rPr>
      </w:pPr>
      <w:r>
        <w:rPr>
          <w:rFonts w:hint="eastAsia" w:ascii="宋体" w:hAnsi="宋体"/>
          <w:color w:val="auto"/>
          <w:sz w:val="24"/>
          <w:szCs w:val="24"/>
          <w:highlight w:val="none"/>
        </w:rPr>
        <w:t xml:space="preserve">16.4 </w:t>
      </w:r>
      <w:r>
        <w:rPr>
          <w:rFonts w:hint="eastAsia" w:ascii="宋体" w:hAnsi="宋体" w:eastAsia="宋体" w:cs="Times New Roman"/>
          <w:color w:val="auto"/>
          <w:kern w:val="2"/>
          <w:sz w:val="24"/>
          <w:szCs w:val="24"/>
          <w:highlight w:val="none"/>
        </w:rPr>
        <w:t>涉及国家利益、社会公共利益的情形</w:t>
      </w:r>
    </w:p>
    <w:p w14:paraId="216D20DA">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6DE42875">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17. 合同分包</w:t>
      </w:r>
    </w:p>
    <w:p w14:paraId="368B0066">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17.1 乙方不得将合同转包给其他供应商。涉及合同分包的，乙方应根据采购文件和投标（响应）文件规定进行合同分包。</w:t>
      </w:r>
    </w:p>
    <w:p w14:paraId="1347C12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17.2 乙方执行政府采购政策向中小企业依法分包的，乙方应当按采购文件和投标（响应）文件签订分包意向协议，分包意向协议属于本合同组成部分。</w:t>
      </w:r>
    </w:p>
    <w:p w14:paraId="08AABF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18. 不可抗力</w:t>
      </w:r>
    </w:p>
    <w:p w14:paraId="33ACB77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18.1 不可抗力是指合同双方不能预见、不能避免且不能克服的客观情况。</w:t>
      </w:r>
    </w:p>
    <w:p w14:paraId="4C67F9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18.2 任何一方对由于不可抗力造成的部分或全部不能履行合同不承担违约责任。但迟延履行后发生不可抗力的，不能免除责任。</w:t>
      </w:r>
    </w:p>
    <w:p w14:paraId="49B47F3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83CD06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19. 解决争议的方法</w:t>
      </w:r>
    </w:p>
    <w:p w14:paraId="317D08E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47AC41B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7D574B33">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300F6CF5">
      <w:pPr>
        <w:autoSpaceDE w:val="0"/>
        <w:autoSpaceDN w:val="0"/>
        <w:adjustRightInd w:val="0"/>
        <w:snapToGrid w:val="0"/>
        <w:spacing w:line="400" w:lineRule="exact"/>
        <w:jc w:val="left"/>
        <w:rPr>
          <w:rFonts w:hint="eastAsia" w:ascii="宋体" w:hAnsi="宋体"/>
          <w:color w:val="auto"/>
          <w:sz w:val="24"/>
          <w:szCs w:val="24"/>
          <w:highlight w:val="none"/>
        </w:rPr>
      </w:pPr>
      <w:r>
        <w:rPr>
          <w:rFonts w:hint="eastAsia" w:ascii="宋体" w:hAnsi="宋体"/>
          <w:b/>
          <w:color w:val="auto"/>
          <w:sz w:val="24"/>
          <w:szCs w:val="24"/>
          <w:highlight w:val="none"/>
        </w:rPr>
        <w:t>20. 政府采购政策</w:t>
      </w:r>
    </w:p>
    <w:p w14:paraId="4DD2B8B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20.1 </w:t>
      </w:r>
      <w:r>
        <w:rPr>
          <w:rFonts w:hint="eastAsia" w:ascii="宋体" w:hAnsi="宋体" w:cs="宋体"/>
          <w:color w:val="auto"/>
          <w:sz w:val="24"/>
          <w:szCs w:val="24"/>
          <w:highlight w:val="none"/>
          <w:lang w:val="en-GB"/>
        </w:rPr>
        <w:t>本合同应当按照规定执行政府采购政策。</w:t>
      </w:r>
    </w:p>
    <w:p w14:paraId="5E97A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0.2 本合同依法执行政府采购政策的方式和内容，属于合同履约验收的范围。</w:t>
      </w:r>
      <w:r>
        <w:rPr>
          <w:rFonts w:hint="eastAsia" w:ascii="宋体" w:hAnsi="宋体" w:cs="宋体"/>
          <w:color w:val="auto"/>
          <w:sz w:val="24"/>
          <w:szCs w:val="24"/>
          <w:highlight w:val="none"/>
        </w:rPr>
        <w:t>甲乙双方</w:t>
      </w:r>
      <w:r>
        <w:rPr>
          <w:rFonts w:hint="eastAsia" w:ascii="宋体" w:hAnsi="宋体" w:cs="宋体"/>
          <w:color w:val="auto"/>
          <w:sz w:val="24"/>
          <w:szCs w:val="24"/>
          <w:highlight w:val="none"/>
          <w:lang w:val="en-GB"/>
        </w:rPr>
        <w:t>未按规定要求执行政府采购政策造成损失的</w:t>
      </w:r>
      <w:r>
        <w:rPr>
          <w:rFonts w:hint="eastAsia" w:ascii="宋体" w:hAnsi="宋体"/>
          <w:color w:val="auto"/>
          <w:sz w:val="24"/>
          <w:szCs w:val="24"/>
          <w:highlight w:val="none"/>
        </w:rPr>
        <w:t>，有过错的一方应当承担赔偿责任，双方都有过错的，各自承担相应的责任。</w:t>
      </w:r>
    </w:p>
    <w:p w14:paraId="717977D0">
      <w:pPr>
        <w:pStyle w:val="15"/>
        <w:spacing w:after="0" w:line="400" w:lineRule="exact"/>
        <w:ind w:firstLine="480" w:firstLineChars="200"/>
        <w:rPr>
          <w:b w:val="0"/>
          <w:bCs/>
          <w:color w:val="auto"/>
          <w:sz w:val="24"/>
          <w:szCs w:val="24"/>
          <w:highlight w:val="none"/>
        </w:rPr>
      </w:pPr>
      <w:r>
        <w:rPr>
          <w:rFonts w:ascii="宋体" w:hAnsi="宋体"/>
          <w:b w:val="0"/>
          <w:bCs/>
          <w:color w:val="auto"/>
          <w:sz w:val="24"/>
          <w:szCs w:val="24"/>
          <w:highlight w:val="none"/>
        </w:rPr>
        <w:t>2</w:t>
      </w:r>
      <w:r>
        <w:rPr>
          <w:rFonts w:hint="eastAsia" w:ascii="宋体" w:hAnsi="宋体"/>
          <w:b w:val="0"/>
          <w:bCs/>
          <w:color w:val="auto"/>
          <w:sz w:val="24"/>
          <w:szCs w:val="24"/>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055AF0F">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21. 法律适用</w:t>
      </w:r>
    </w:p>
    <w:p w14:paraId="76E4D2FA">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4E794276">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4E47270C">
      <w:pPr>
        <w:numPr>
          <w:ilvl w:val="0"/>
          <w:numId w:val="0"/>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22. 通知</w:t>
      </w:r>
    </w:p>
    <w:p w14:paraId="5E5D68E2">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0DA5386F">
      <w:pPr>
        <w:pStyle w:val="80"/>
        <w:ind w:firstLine="0" w:firstLineChars="0"/>
        <w:jc w:val="both"/>
        <w:rPr>
          <w:rFonts w:hint="eastAsia"/>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6AA8A5C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22.3本合同一方给另一方的通知均应采用书面形式，传真或快递送到本合同中规定的对方的地址和办理签收手续。</w:t>
      </w:r>
    </w:p>
    <w:p w14:paraId="3B7AC4C5">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22.4通知以送达之日或通知书中规定的生效之日起生效，两者中以较迟之日为准。</w:t>
      </w:r>
    </w:p>
    <w:p w14:paraId="4CC0887C">
      <w:pPr>
        <w:numPr>
          <w:ilvl w:val="0"/>
          <w:numId w:val="10"/>
        </w:num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合同未尽事项</w:t>
      </w:r>
    </w:p>
    <w:p w14:paraId="6FFE6F15">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23.1合同未尽事项见</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w:t>
      </w:r>
    </w:p>
    <w:p w14:paraId="592DE01C">
      <w:pPr>
        <w:adjustRightInd w:val="0"/>
        <w:snapToGrid w:val="0"/>
        <w:spacing w:line="400" w:lineRule="exact"/>
        <w:jc w:val="left"/>
        <w:rPr>
          <w:rFonts w:hint="eastAsia" w:ascii="黑体" w:hAnsi="华文中宋" w:eastAsia="黑体"/>
          <w:color w:val="auto"/>
          <w:sz w:val="24"/>
          <w:szCs w:val="24"/>
          <w:highlight w:val="none"/>
        </w:rPr>
      </w:pPr>
      <w:r>
        <w:rPr>
          <w:rFonts w:hint="eastAsia" w:ascii="宋体" w:hAnsi="宋体"/>
          <w:bCs/>
          <w:color w:val="auto"/>
          <w:sz w:val="24"/>
          <w:szCs w:val="24"/>
          <w:highlight w:val="none"/>
        </w:rPr>
        <w:t xml:space="preserve">    23.2 合同附件与合同正文具有同等的法律效力。</w:t>
      </w:r>
      <w:bookmarkStart w:id="16" w:name="_Toc20313"/>
    </w:p>
    <w:p w14:paraId="62E16494">
      <w:pPr>
        <w:ind w:left="0" w:leftChars="0" w:firstLine="0" w:firstLineChars="0"/>
        <w:jc w:val="both"/>
        <w:rPr>
          <w:rFonts w:hint="eastAsia"/>
        </w:rPr>
      </w:pPr>
      <w:r>
        <w:rPr>
          <w:rFonts w:hint="eastAsia" w:ascii="黑体" w:hAnsi="华文中宋" w:eastAsia="黑体"/>
          <w:color w:val="auto"/>
          <w:sz w:val="28"/>
          <w:szCs w:val="28"/>
          <w:highlight w:val="none"/>
        </w:rPr>
        <w:br w:type="page"/>
      </w:r>
      <w:bookmarkEnd w:id="12"/>
      <w:bookmarkEnd w:id="16"/>
    </w:p>
    <w:bookmarkEnd w:id="10"/>
    <w:bookmarkEnd w:id="11"/>
    <w:p w14:paraId="69F95467">
      <w:pPr>
        <w:pStyle w:val="2"/>
        <w:numPr>
          <w:ilvl w:val="0"/>
          <w:numId w:val="11"/>
        </w:numPr>
        <w:rPr>
          <w:rFonts w:hint="eastAsia"/>
        </w:rPr>
      </w:pPr>
      <w:bookmarkStart w:id="17" w:name="_Toc4248"/>
      <w:r>
        <w:rPr>
          <w:rFonts w:hint="eastAsia"/>
        </w:rPr>
        <w:t>采购需求</w:t>
      </w:r>
    </w:p>
    <w:p w14:paraId="375A44D4">
      <w:pPr>
        <w:rPr>
          <w:lang w:val="zh-CN"/>
        </w:rPr>
      </w:pPr>
    </w:p>
    <w:tbl>
      <w:tblPr>
        <w:tblStyle w:val="42"/>
        <w:tblW w:w="9639" w:type="dxa"/>
        <w:tblInd w:w="436" w:type="dxa"/>
        <w:tblLayout w:type="fixed"/>
        <w:tblCellMar>
          <w:top w:w="0" w:type="dxa"/>
          <w:left w:w="10" w:type="dxa"/>
          <w:bottom w:w="0" w:type="dxa"/>
          <w:right w:w="10" w:type="dxa"/>
        </w:tblCellMar>
      </w:tblPr>
      <w:tblGrid>
        <w:gridCol w:w="708"/>
        <w:gridCol w:w="1418"/>
        <w:gridCol w:w="5386"/>
        <w:gridCol w:w="709"/>
        <w:gridCol w:w="709"/>
        <w:gridCol w:w="709"/>
      </w:tblGrid>
      <w:tr w14:paraId="0344C7CE">
        <w:tblPrEx>
          <w:tblCellMar>
            <w:top w:w="0" w:type="dxa"/>
            <w:left w:w="10" w:type="dxa"/>
            <w:bottom w:w="0" w:type="dxa"/>
            <w:right w:w="10" w:type="dxa"/>
          </w:tblCellMar>
        </w:tblPrEx>
        <w:trPr>
          <w:trHeight w:val="495"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7C20A85B">
            <w:pPr>
              <w:pStyle w:val="167"/>
              <w:rPr>
                <w:sz w:val="24"/>
                <w:szCs w:val="24"/>
                <w:lang w:val="zh-CN"/>
              </w:rPr>
            </w:pPr>
            <w:bookmarkStart w:id="18" w:name="_Toc25992"/>
            <w:r>
              <w:rPr>
                <w:rFonts w:hint="eastAsia"/>
                <w:sz w:val="24"/>
                <w:szCs w:val="24"/>
                <w:lang w:val="zh-CN"/>
              </w:rPr>
              <w:t>序号</w:t>
            </w:r>
          </w:p>
        </w:tc>
        <w:tc>
          <w:tcPr>
            <w:tcW w:w="1418" w:type="dxa"/>
            <w:tcBorders>
              <w:top w:val="single" w:color="auto" w:sz="6" w:space="0"/>
              <w:left w:val="nil"/>
              <w:bottom w:val="single" w:color="auto" w:sz="6" w:space="0"/>
              <w:right w:val="single" w:color="auto" w:sz="6" w:space="0"/>
            </w:tcBorders>
            <w:noWrap w:val="0"/>
            <w:vAlign w:val="center"/>
          </w:tcPr>
          <w:p w14:paraId="536EC441">
            <w:pPr>
              <w:pStyle w:val="167"/>
              <w:jc w:val="center"/>
              <w:rPr>
                <w:sz w:val="24"/>
                <w:szCs w:val="24"/>
                <w:lang w:val="zh-CN"/>
              </w:rPr>
            </w:pPr>
            <w:r>
              <w:rPr>
                <w:rFonts w:hint="eastAsia"/>
                <w:sz w:val="24"/>
                <w:szCs w:val="24"/>
                <w:lang w:val="zh-CN"/>
              </w:rPr>
              <w:t>货物名称</w:t>
            </w:r>
          </w:p>
        </w:tc>
        <w:tc>
          <w:tcPr>
            <w:tcW w:w="5386" w:type="dxa"/>
            <w:tcBorders>
              <w:top w:val="single" w:color="auto" w:sz="6" w:space="0"/>
              <w:left w:val="nil"/>
              <w:bottom w:val="single" w:color="auto" w:sz="6" w:space="0"/>
              <w:right w:val="single" w:color="auto" w:sz="6" w:space="0"/>
            </w:tcBorders>
            <w:noWrap w:val="0"/>
            <w:vAlign w:val="center"/>
          </w:tcPr>
          <w:p w14:paraId="2281A21A">
            <w:pPr>
              <w:pStyle w:val="167"/>
              <w:jc w:val="center"/>
              <w:rPr>
                <w:sz w:val="24"/>
                <w:szCs w:val="24"/>
                <w:lang w:val="zh-CN"/>
              </w:rPr>
            </w:pPr>
            <w:r>
              <w:rPr>
                <w:rFonts w:hint="eastAsia"/>
                <w:sz w:val="24"/>
                <w:szCs w:val="24"/>
                <w:lang w:val="zh-CN"/>
              </w:rPr>
              <w:t>主要功能配置及技术指标要求</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04DA6E2">
            <w:pPr>
              <w:pStyle w:val="167"/>
              <w:jc w:val="center"/>
              <w:rPr>
                <w:sz w:val="24"/>
                <w:szCs w:val="24"/>
                <w:lang w:val="zh-CN"/>
              </w:rPr>
            </w:pPr>
            <w:r>
              <w:rPr>
                <w:rFonts w:hint="eastAsia"/>
                <w:sz w:val="24"/>
                <w:szCs w:val="24"/>
                <w:lang w:val="zh-CN"/>
              </w:rPr>
              <w:t>数量</w:t>
            </w:r>
          </w:p>
        </w:tc>
        <w:tc>
          <w:tcPr>
            <w:tcW w:w="709" w:type="dxa"/>
            <w:tcBorders>
              <w:top w:val="single" w:color="auto" w:sz="6" w:space="0"/>
              <w:left w:val="nil"/>
              <w:bottom w:val="single" w:color="auto" w:sz="6" w:space="0"/>
              <w:right w:val="single" w:color="auto" w:sz="6" w:space="0"/>
            </w:tcBorders>
            <w:noWrap w:val="0"/>
            <w:vAlign w:val="center"/>
          </w:tcPr>
          <w:p w14:paraId="44D0FAD0">
            <w:pPr>
              <w:pStyle w:val="167"/>
              <w:jc w:val="center"/>
              <w:rPr>
                <w:sz w:val="24"/>
                <w:szCs w:val="24"/>
                <w:lang w:val="zh-CN"/>
              </w:rPr>
            </w:pPr>
            <w:r>
              <w:rPr>
                <w:rFonts w:hint="eastAsia"/>
                <w:sz w:val="24"/>
                <w:szCs w:val="24"/>
                <w:lang w:val="zh-CN"/>
              </w:rPr>
              <w:t>数量单位</w:t>
            </w:r>
          </w:p>
        </w:tc>
        <w:tc>
          <w:tcPr>
            <w:tcW w:w="709" w:type="dxa"/>
            <w:tcBorders>
              <w:top w:val="single" w:color="auto" w:sz="6" w:space="0"/>
              <w:left w:val="nil"/>
              <w:bottom w:val="single" w:color="auto" w:sz="6" w:space="0"/>
              <w:right w:val="single" w:color="auto" w:sz="6" w:space="0"/>
            </w:tcBorders>
            <w:noWrap w:val="0"/>
            <w:vAlign w:val="center"/>
          </w:tcPr>
          <w:p w14:paraId="2DFB3B84">
            <w:pPr>
              <w:pStyle w:val="167"/>
              <w:jc w:val="center"/>
              <w:rPr>
                <w:rFonts w:hint="eastAsia"/>
                <w:sz w:val="24"/>
                <w:szCs w:val="24"/>
                <w:lang w:val="zh-CN"/>
              </w:rPr>
            </w:pPr>
            <w:r>
              <w:rPr>
                <w:rFonts w:hint="eastAsia"/>
                <w:sz w:val="24"/>
                <w:szCs w:val="24"/>
                <w:lang w:val="zh-CN"/>
              </w:rPr>
              <w:t>所属行业</w:t>
            </w:r>
          </w:p>
        </w:tc>
      </w:tr>
      <w:tr w14:paraId="691AF39C">
        <w:tblPrEx>
          <w:tblCellMar>
            <w:top w:w="0" w:type="dxa"/>
            <w:left w:w="10" w:type="dxa"/>
            <w:bottom w:w="0" w:type="dxa"/>
            <w:right w:w="10" w:type="dxa"/>
          </w:tblCellMar>
        </w:tblPrEx>
        <w:trPr>
          <w:trHeight w:val="476" w:hRule="atLeast"/>
        </w:trPr>
        <w:tc>
          <w:tcPr>
            <w:tcW w:w="708" w:type="dxa"/>
            <w:tcBorders>
              <w:top w:val="nil"/>
              <w:left w:val="single" w:color="auto" w:sz="6" w:space="0"/>
              <w:bottom w:val="single" w:color="auto" w:sz="6" w:space="0"/>
              <w:right w:val="single" w:color="auto" w:sz="6" w:space="0"/>
            </w:tcBorders>
            <w:noWrap w:val="0"/>
            <w:vAlign w:val="center"/>
          </w:tcPr>
          <w:p w14:paraId="47CA59B7">
            <w:pPr>
              <w:jc w:val="center"/>
              <w:rPr>
                <w:rFonts w:ascii="宋体" w:hAnsi="宋体" w:cs="宋体"/>
                <w:b/>
                <w:bCs/>
                <w:sz w:val="24"/>
                <w:szCs w:val="24"/>
              </w:rPr>
            </w:pPr>
            <w:r>
              <w:rPr>
                <w:rFonts w:hint="eastAsia" w:ascii="宋体" w:hAnsi="宋体" w:cs="宋体"/>
                <w:b/>
                <w:bCs/>
                <w:sz w:val="24"/>
                <w:szCs w:val="24"/>
              </w:rPr>
              <w:t>1</w:t>
            </w:r>
          </w:p>
        </w:tc>
        <w:tc>
          <w:tcPr>
            <w:tcW w:w="1418" w:type="dxa"/>
            <w:tcBorders>
              <w:top w:val="nil"/>
              <w:left w:val="nil"/>
              <w:bottom w:val="single" w:color="auto" w:sz="6" w:space="0"/>
              <w:right w:val="single" w:color="auto" w:sz="6" w:space="0"/>
            </w:tcBorders>
            <w:noWrap w:val="0"/>
            <w:vAlign w:val="center"/>
          </w:tcPr>
          <w:p w14:paraId="3693A968">
            <w:pPr>
              <w:pStyle w:val="167"/>
              <w:jc w:val="center"/>
              <w:rPr>
                <w:sz w:val="24"/>
                <w:szCs w:val="24"/>
              </w:rPr>
            </w:pPr>
            <w:r>
              <w:rPr>
                <w:rFonts w:hint="eastAsia"/>
                <w:sz w:val="24"/>
                <w:szCs w:val="24"/>
              </w:rPr>
              <w:t>固定式无人机侦测设备</w:t>
            </w:r>
          </w:p>
        </w:tc>
        <w:tc>
          <w:tcPr>
            <w:tcW w:w="5386" w:type="dxa"/>
            <w:tcBorders>
              <w:top w:val="nil"/>
              <w:left w:val="nil"/>
              <w:bottom w:val="single" w:color="auto" w:sz="6" w:space="0"/>
              <w:right w:val="single" w:color="auto" w:sz="6" w:space="0"/>
            </w:tcBorders>
            <w:noWrap w:val="0"/>
            <w:vAlign w:val="center"/>
          </w:tcPr>
          <w:p w14:paraId="55D64B7C">
            <w:pPr>
              <w:pStyle w:val="167"/>
              <w:jc w:val="left"/>
              <w:rPr>
                <w:sz w:val="24"/>
                <w:szCs w:val="24"/>
              </w:rPr>
            </w:pPr>
            <w:r>
              <w:rPr>
                <w:rFonts w:hint="eastAsia"/>
                <w:sz w:val="24"/>
                <w:szCs w:val="24"/>
              </w:rPr>
              <w:t>1.无源侦测：应为无源侦测，在侦测状态下,应不主动发射无线信号。2.侦测定位结果显示：应能通过协议解析方式对无人机进行定位，定位到无人机后能在侦测列表实时显示无人机品牌型号、SN码、工作频率、信号强度、经纬度坐标（示值精确到小数点后6位）、方位、距离、飞行高度、飞行速度以及遥控器（飞手）经纬度坐标等信息；定位到无人机后，应能在电子地图上显示无人机位置图标和飞行轨迹、遥控器（飞手）位置图标、起航点以及无人机处于不同颜色区域范围时的危险等级。（提供检测报告）3.频谱侦测：30MHz～6GHz。（提供第三方检测机构出具的检验报告复印件并加盖投标人公章）4.重点侦测频段：330MHz、400MHz、430MHz、433MHz、760MHz、800MHz、840MHz～900MHz、915MHz、933MHz、1.1GHz~1.3GHz、1.4GHz、1.5GHz、1.8GHz、2.1GHz、2.3GHz、2.4GHz～2.5GHz、3.2GHz、3.3GHz、3.5GHz、3.8GHz、4.2GHz、4.7GHz、4.9GHz、5.1GHz～5.9GHz。（提供第三方检测机构出具的检验报告复印件并加盖投标人公章）5.频谱测向：具有频谱测向功能，单站测向模式下侦测到无人机时应能在侦测列表显示大疆、道通及DIY无人机方位信息，并支持在电子地图上通过扇形显示无人机大致方位。（提供第三方检测机构出具的检验报告复印件并加盖投标人公章）6.重点频段测向功能：测向模式下应能侦测识别工作频段为2.4GHz、5.8GHz的无人机信号。（提供第三方检测机构出具的检验报告复印件并加盖投标人公章）7.测向距离：在无明显雨、雪、雾天气的环境（无明显遮挡、无明显电磁干扰）条件下，通过频谱侦测方式对无人机进行测向的距离应≥5km。8.侦测定位距离：在无明显雨、雪、雾天气的环境（无明显遮挡、无明显电磁干扰）条件下，通过协议解析方式对无人机的定位距离应≥5km。9.测向精度：在无明显雨、雪、雾天气的环境（无明显遮挡、无明显电磁干扰）条件下，通过协议解析方式对可定位无人机的测向误差应≤1°。10.DIY无人机侦测结果显示功能：能侦测工作频段为433MHz、868MHz、915MHz、1.3GHz、5.8GHz的DIY无人机；能通过侦测列表实时显示目标DIY无人机的工作频率、发现时间、图传画面截图等信息。（提供第三方检测机构出具的检验报告复印件并加盖投标人公章）11.可定位机型品牌：应能通过协议解析方式对无人机进行单站定位，可定位品牌类型应覆盖大疆（含FPV）、道通、DIY无人机（接收机品牌含RadioMaster、FRSKY、GEPRC、BETAFPV、Flysky、SIYI、Holybro、黑羊）等。（提供第三方检测机构出具的检验报告复印件并加盖投标人公章）12.RID信号侦测：应能识别Wi-Fibeacon、BT4等协议的RID信号。（提供第三方检测机构出具的检验报告复印件并加盖投标人公章）13.RID信号接收识别功能：能接收无人机的RID信号，并能显示识别结果，包括无人机SN码、无人机经纬度（示值显示到小数点后6位）、遥控器（飞手）经纬度（示值显示到小数点后6位）、工作频率、高度等信息。（提供第三方检测机构出具的检验报告复印件并加盖投标人公章）14.RID信号接收识别距离：在无明显遮挡、无明显电磁干扰的条件下，能接收并识别到无人机RID信号的最大距离应≥1km。15.精准识别：能侦测、识别并区分多架同品牌、同型号、同频段的无人机，能分别显示各无人机的SN码。16.侦测角度：水平方向：0°~360°;竖直方向：-90°~+90°。17.侦测高度：在通视条件下，能侦测到飞行高度为0m-1500m的无人机。18.TDOA定位精度：侦测到的经纬度坐标与无人机实际经纬度坐标的定位误差应≤1m（RMS）；在无明显雨、雪、雾天气的环境（无明显遮挡、无明显电磁干扰）条件下，对可定位无人机的测向误差应≤1.5°（RMS）。19.定位刷新时间：通过TDOA方式获取并显示的无人机经纬度信息平均刷新时间应≤5s；通过协议解析方式获取并显示的无人机经纬度信息平均刷新时间应≤2s。20.侦测响应时间：无人机与遥控器处于连接状态时，从开启侦测功能至指控软件报警所需时间应≤0.5s。（提供第三方检测机构出具的检验报告复印件并加盖投标人公章）21.TDOA定位响应时间：无人机与遥控器处于连接状态时，从开启侦测定位功能至定位列表显示目标无人机经纬度信息所需时间应≤3s。22.侦测定位跟踪速度：应能通过协议解析方式持续侦测并定位到移动速度≥25m/s的无人机；能通过TDOA方式持续侦测并定位到移动速度≥21m/s的无人机。（提供第三方检测机构出具的检验报告复印件并加盖投标人公章）23.侦测成功率：侦测成功率应≥99%，识别成功率应≥99%。24.侦测灵敏度：≤-108dBm。25.虚警率：持续侦测24小时，虚警应≤1架次。26.同时侦测数量：能同时侦测并识别无人机的数量应≥43架，其中非大疆品牌无人机数量应≥10架，品牌数量≥10种；能同时侦测并识别非大疆品牌遥控器的数量应≥15个，型号应≥13种。（提供第三方检测机构出具的检验报告复印件并加盖投标人公章）</w:t>
            </w:r>
            <w:bookmarkStart w:id="172" w:name="_GoBack"/>
            <w:r>
              <w:rPr>
                <w:rFonts w:hint="eastAsia"/>
                <w:sz w:val="24"/>
                <w:szCs w:val="24"/>
              </w:rPr>
              <w:t>27</w:t>
            </w:r>
            <w:bookmarkEnd w:id="172"/>
            <w:r>
              <w:rPr>
                <w:rFonts w:hint="eastAsia"/>
                <w:sz w:val="24"/>
                <w:szCs w:val="24"/>
              </w:rPr>
              <w:t>.多目标轨迹跟踪定位：具备多目标轨迹同时定位、跟踪和显示能力，同时侦测定位到多个目标时应能通过不同颜色区分不同架次无人机的飞行轨迹，并显示遥控器（飞手）位置图标；应能显示无人机飞行轨迹，数量应≥34条；能显示遥控器（飞手）与对应无人机的连线，数量应≥34条。（提供第三方检测机构出具的检验报告复印件并加盖投标人公章）28.多目标跳频跟踪功能：具有多目标跳频信号跟踪功能，目标无人机改变工作频段后，系统应仍能自动跟踪、并识别为同一架次无人机，并在电子地图上显示为同一条轨迹。29.同一无人机入侵识别：应能识别同一架无人机的多波次入侵并整合该无人机的入侵信息。30.通信方式：应能通过有线网络、4G网络、外接光纤收发器等方式接入管控平台。31.组网定位：应能通过2台设备组网侦测对无人机进行AOA交叉定位；应能通过与具有TDOA功能的侦测设备(≥3台）组网对无人机进行TDOA定位；具有TDOA功能的侦测设备组网数量≥3台时，应能通过管控平台自动从频谱测向模式切换为TDOA定位模式。（提供第三方检测机构出具的检验报告复印件并加盖投标人公章）32.无人值守功能：具有无人值守功能，无人值守模式下，侦测、识别到无人机后应能发出报警并自动联动干扰设备/导航诱骗设备按预设指令发射干扰/诱骗信号(需配合干扰设备/导航诱骗设备)。（提供第三方检测机构出具的检验报告复印件并加盖投标人公章）33.报警提示功能：侦测到无人机后应能在管控平台通过声音、预警圈边界颜色变化方式进行报警提示。34.黑白名单功能：具有黑白名单功能，能通过管理平台将侦测到的无人机加入白名单，侦测到白名单内的无人机（包括多次开关机/起降）时应不触发报警提示；侦测到无人机多次入侵预警圈内后，应能自动为该无人机标记黑名单标识；能对大疆、道通、3DR等品牌无人机及WiFi无人机、DIY无人机（使用TBS黑羊图传模块）、航模等设置加入或移除黑、白名单；应能通过SN码和机型手动添加黑、白名单内的无人机；能批量导入、导出白名单列表；能设置白名单有效期，超出期限后白名单失效。（提供第三方检测机构出具的检验报告复印件并加盖投标人公章）35.短信推送功能：侦测到预警圈内出现无人机时，应能通过管理平台向预设手机号发送短信推送无人机入侵信息。36.状态监测功能：应能通过管理平台查看设备型号、工作状态、CPU/GPU使用率、CPU/GPU温度、各频段收发包状态、卫星搜星状态、软件版本号、授权时限等运行状态信息。37.定位功能：内置定位模块，能通过管理平台显示经纬度坐标，并能在电子地图上显示位置图标。（提供第三方检测机构出具的检验报告复印件并加盖投标人公章）38.电子地图：具有电子地图功能，支持在线或离线电子地图；支持加载高德卫星地图、高德街道（路网）地图、谷歌卫星地图、谷歌矢量地图，并能切换显示标准平面地图、卫星地图等不同图层。39.自动指北：应具有自动指北功能，能自动以正北方向显示当前朝向角度，指北误差应≤1°。40.记录存储及导出：具有侦测记录存储功能，应能存储侦测到的无人机入侵时间、型号、ID号等信息，存储时间应≥3年；能将侦测记录（不含飞行轨迹）导出为excel文件；能按时间将统计图及侦测记录导出为PDF文件。41.无人机识别库机型数量：无人机识别库内的无人机型号应≥700种，其中品牌数量≥190个。（提供第三方检测机构出具的检验报告复印件并加盖投标人公章）</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1BBF89BA">
            <w:pPr>
              <w:pStyle w:val="167"/>
              <w:jc w:val="center"/>
              <w:rPr>
                <w:sz w:val="24"/>
                <w:szCs w:val="24"/>
              </w:rPr>
            </w:pPr>
            <w:r>
              <w:rPr>
                <w:rFonts w:hint="eastAsia"/>
                <w:sz w:val="24"/>
                <w:szCs w:val="24"/>
              </w:rPr>
              <w:t>1</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7DDA8632">
            <w:pPr>
              <w:pStyle w:val="167"/>
              <w:jc w:val="center"/>
              <w:rPr>
                <w:sz w:val="24"/>
                <w:szCs w:val="24"/>
              </w:rPr>
            </w:pPr>
            <w:r>
              <w:rPr>
                <w:sz w:val="24"/>
                <w:szCs w:val="24"/>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7A5B08A">
            <w:pPr>
              <w:pStyle w:val="167"/>
              <w:jc w:val="center"/>
              <w:rPr>
                <w:sz w:val="24"/>
                <w:szCs w:val="24"/>
              </w:rPr>
            </w:pPr>
            <w:r>
              <w:rPr>
                <w:sz w:val="24"/>
                <w:szCs w:val="24"/>
              </w:rPr>
              <w:t>工业</w:t>
            </w:r>
          </w:p>
        </w:tc>
      </w:tr>
      <w:tr w14:paraId="68D2CA4E">
        <w:tblPrEx>
          <w:tblCellMar>
            <w:top w:w="0" w:type="dxa"/>
            <w:left w:w="10" w:type="dxa"/>
            <w:bottom w:w="0" w:type="dxa"/>
            <w:right w:w="10" w:type="dxa"/>
          </w:tblCellMar>
        </w:tblPrEx>
        <w:trPr>
          <w:trHeight w:val="568"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102041D7">
            <w:pPr>
              <w:jc w:val="center"/>
              <w:rPr>
                <w:rFonts w:ascii="宋体" w:hAnsi="宋体" w:cs="宋体"/>
                <w:b/>
                <w:bCs/>
                <w:sz w:val="24"/>
                <w:szCs w:val="24"/>
              </w:rPr>
            </w:pPr>
            <w:r>
              <w:rPr>
                <w:rFonts w:hint="eastAsia" w:ascii="宋体" w:hAnsi="宋体" w:cs="宋体"/>
                <w:b/>
                <w:bCs/>
                <w:sz w:val="24"/>
                <w:szCs w:val="24"/>
              </w:rPr>
              <w:t>2</w:t>
            </w:r>
          </w:p>
        </w:tc>
        <w:tc>
          <w:tcPr>
            <w:tcW w:w="1418" w:type="dxa"/>
            <w:tcBorders>
              <w:top w:val="single" w:color="auto" w:sz="6" w:space="0"/>
              <w:left w:val="nil"/>
              <w:bottom w:val="single" w:color="auto" w:sz="6" w:space="0"/>
              <w:right w:val="single" w:color="auto" w:sz="6" w:space="0"/>
            </w:tcBorders>
            <w:noWrap w:val="0"/>
            <w:vAlign w:val="center"/>
          </w:tcPr>
          <w:p w14:paraId="5BD5F9F3">
            <w:pPr>
              <w:pStyle w:val="167"/>
              <w:jc w:val="center"/>
              <w:rPr>
                <w:rFonts w:hint="eastAsia"/>
                <w:sz w:val="24"/>
                <w:szCs w:val="24"/>
              </w:rPr>
            </w:pPr>
            <w:r>
              <w:rPr>
                <w:rFonts w:hint="eastAsia"/>
                <w:sz w:val="24"/>
                <w:szCs w:val="24"/>
              </w:rPr>
              <w:t>固定式无人机反制设备</w:t>
            </w:r>
          </w:p>
        </w:tc>
        <w:tc>
          <w:tcPr>
            <w:tcW w:w="5386" w:type="dxa"/>
            <w:tcBorders>
              <w:top w:val="single" w:color="auto" w:sz="6" w:space="0"/>
              <w:left w:val="nil"/>
              <w:bottom w:val="single" w:color="auto" w:sz="6" w:space="0"/>
              <w:right w:val="single" w:color="auto" w:sz="6" w:space="0"/>
            </w:tcBorders>
            <w:noWrap w:val="0"/>
            <w:vAlign w:val="center"/>
          </w:tcPr>
          <w:p w14:paraId="0C6512A9">
            <w:pPr>
              <w:pStyle w:val="167"/>
              <w:jc w:val="left"/>
              <w:rPr>
                <w:sz w:val="24"/>
                <w:szCs w:val="24"/>
              </w:rPr>
            </w:pPr>
            <w:r>
              <w:rPr>
                <w:rFonts w:hint="eastAsia"/>
                <w:sz w:val="24"/>
                <w:szCs w:val="24"/>
              </w:rPr>
              <w:t>1.外观结构：反制功能模块集成在主机内部，无外接功能模块。2.频率窗口设置：应能在封控频率范围内应能实时、任意设置频率窗口。3.干扰功能：具有无人机干扰功能，应能通过信号干扰方式干扰无人机的图传链路、飞控链路及导航信号，驱离无人机或使无人机迫降(需无人机支持迫降或返航功能)。4.干扰模式：具有宽频干扰和精准干扰模式，应能对多架无人机进行宽频干扰或对单架无人机进行精准干扰(需配合无线电探测设备)（提供第三方检测机构出具的检验报告复印件并加盖投标人公章）。5.干扰距离：在无明显遮挡、无明显电磁干扰的条件下，有效干扰距离应≥3km（提供第三方检测机构出具的检验报告复印件并加盖投标人公章）6.干通比：在最大干扰距离处，样品能有效对无人机进行干扰时的干通比(无人机与样品的距离和无人机与遥控器之间的距离比)应≥20:1（提供第三方检测机构出具的检验报告复印件并加盖投标人公章）。7.同时干扰数量：能同时干扰的无人机数量应≥40架。能同时干扰支持跳频功能的无人机数量应≥35架（提供第三方检测机构出具的检验报告复印件并加盖投标人公章）。8.干扰成功率：在无明显遮挡、无明显电磁干扰的条件下，干扰成功率≥99%。9.干扰频率：干扰频率中心频点应覆盖：第1信道：433MHz；第2信道：900MHz；第3信道：1.2GHz；第4信道：1.4GHz；第5信道：1.5GHz；第6信道：2.4GHz；第7信道：5.2GHz；第8信道：5.8GHz。（提供第三方检测机构出具的检验报告复印件并加盖投标人公章）10.发射带宽；设备的最大发射带宽应≥200MHz,最小发射带宽应≤10MHz。11.精准干扰功能：与无线电探测设备组网后，应能够在多架(不少于2架)同一品牌型号、同一定频工作频段、同一方位的无人机目标(距离设备200m,相互间隔2m)中，对指定无人机进行干扰，且应不影响其他无人机的遥控及图传信号；能够在多架(不少于2架)同一品牌型号、同一方位的自动跳频无人机目标(距离样品200m,相互间隔2m)中，对指定无人机进行干扰，且应不影响其他无人机的遥控及图传信号；与无线电探测设备组网后，在无人值守模式下，应能开启白名单保护功能和精准干扰功能。（提供第三方检测机构出具的检验报告复印件并加盖投标人公章）12.精准干扰机型：与无线电探测设备组网后，能够对大疆、道通等品牌的无人机进行精准干扰（提供第三方检测机构出具的检验报告复印件并加盖投标人公章）。13.精准干扰数量：能进行精准干扰的无人机数量应≥22架（提供第三方检测机构出具的检验报告复印件并加盖投标人公章）。14.干扰角度：水平方向：0°~360°;俯仰方向：-90°~+90°。15.干扰响应时间：宽频干扰模式下，从启动干扰至无人机遥控器显示信号丢失所需的时间应≤2.5s。16.干扰时长：与无线电探测设备组网后，应能设置单次发射时长为20s～40min。17.杂散信号检查：开启第2.4GHz、5.2GHz、5.8GHz信道组合发射时，应不产生频率为1090MHz、1.2GHz、1.5GHz的杂散信号（提供第三方检测机构出具的检验报告复印件并加盖投标人公章）。18.状态监测：应能通过管控平台查看设备在线/离线状态、设备故障状态、设备工作温度、功放工作温度、干扰频段发射状态、软件版本号等信息（提供第三方检测机构出具的检验报告复印件并加盖投标人公章）。19.供电方式：支持市电、移动电源及燃油发电机供电。20.防护等级：应≥IP66</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4980B504">
            <w:pPr>
              <w:pStyle w:val="167"/>
              <w:jc w:val="center"/>
              <w:rPr>
                <w:rFonts w:hint="eastAsia"/>
                <w:sz w:val="24"/>
                <w:szCs w:val="24"/>
              </w:rPr>
            </w:pPr>
            <w:r>
              <w:rPr>
                <w:rFonts w:hint="eastAsia"/>
                <w:sz w:val="24"/>
                <w:szCs w:val="24"/>
              </w:rPr>
              <w:t>1</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BFEEB47">
            <w:pPr>
              <w:pStyle w:val="167"/>
              <w:jc w:val="center"/>
              <w:rPr>
                <w:sz w:val="24"/>
                <w:szCs w:val="24"/>
              </w:rPr>
            </w:pPr>
            <w:r>
              <w:rPr>
                <w:sz w:val="24"/>
                <w:szCs w:val="24"/>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4D3D6EB1">
            <w:pPr>
              <w:pStyle w:val="167"/>
              <w:jc w:val="center"/>
              <w:rPr>
                <w:sz w:val="24"/>
                <w:szCs w:val="24"/>
              </w:rPr>
            </w:pPr>
            <w:r>
              <w:rPr>
                <w:sz w:val="24"/>
                <w:szCs w:val="24"/>
              </w:rPr>
              <w:t>工业</w:t>
            </w:r>
          </w:p>
        </w:tc>
      </w:tr>
      <w:tr w14:paraId="4CDA784B">
        <w:tblPrEx>
          <w:tblCellMar>
            <w:top w:w="0" w:type="dxa"/>
            <w:left w:w="10" w:type="dxa"/>
            <w:bottom w:w="0" w:type="dxa"/>
            <w:right w:w="10" w:type="dxa"/>
          </w:tblCellMar>
        </w:tblPrEx>
        <w:trPr>
          <w:trHeight w:val="548"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4E9EF5AE">
            <w:pPr>
              <w:jc w:val="center"/>
              <w:rPr>
                <w:rFonts w:ascii="宋体" w:hAnsi="宋体" w:cs="宋体"/>
                <w:b/>
                <w:bCs/>
                <w:sz w:val="24"/>
                <w:szCs w:val="24"/>
              </w:rPr>
            </w:pPr>
            <w:r>
              <w:rPr>
                <w:rFonts w:hint="eastAsia" w:ascii="宋体" w:hAnsi="宋体" w:cs="宋体"/>
                <w:b/>
                <w:bCs/>
                <w:sz w:val="24"/>
                <w:szCs w:val="24"/>
              </w:rPr>
              <w:t>3</w:t>
            </w:r>
          </w:p>
        </w:tc>
        <w:tc>
          <w:tcPr>
            <w:tcW w:w="1418" w:type="dxa"/>
            <w:tcBorders>
              <w:top w:val="single" w:color="auto" w:sz="6" w:space="0"/>
              <w:left w:val="nil"/>
              <w:bottom w:val="single" w:color="auto" w:sz="6" w:space="0"/>
              <w:right w:val="single" w:color="auto" w:sz="6" w:space="0"/>
            </w:tcBorders>
            <w:noWrap w:val="0"/>
            <w:vAlign w:val="center"/>
          </w:tcPr>
          <w:p w14:paraId="328CE4C5">
            <w:pPr>
              <w:pStyle w:val="167"/>
              <w:jc w:val="center"/>
              <w:rPr>
                <w:rFonts w:hint="eastAsia"/>
                <w:sz w:val="24"/>
                <w:szCs w:val="24"/>
              </w:rPr>
            </w:pPr>
            <w:r>
              <w:rPr>
                <w:rFonts w:hint="eastAsia"/>
                <w:sz w:val="24"/>
                <w:szCs w:val="24"/>
              </w:rPr>
              <w:t>无人机察打一体枪</w:t>
            </w:r>
          </w:p>
        </w:tc>
        <w:tc>
          <w:tcPr>
            <w:tcW w:w="5386" w:type="dxa"/>
            <w:tcBorders>
              <w:top w:val="single" w:color="auto" w:sz="6" w:space="0"/>
              <w:left w:val="nil"/>
              <w:bottom w:val="single" w:color="auto" w:sz="6" w:space="0"/>
              <w:right w:val="single" w:color="auto" w:sz="6" w:space="0"/>
            </w:tcBorders>
            <w:noWrap w:val="0"/>
            <w:vAlign w:val="center"/>
          </w:tcPr>
          <w:p w14:paraId="148372BB">
            <w:pPr>
              <w:pStyle w:val="167"/>
              <w:jc w:val="left"/>
              <w:rPr>
                <w:sz w:val="24"/>
                <w:szCs w:val="24"/>
              </w:rPr>
            </w:pPr>
            <w:r>
              <w:rPr>
                <w:rFonts w:hint="eastAsia"/>
                <w:sz w:val="24"/>
                <w:szCs w:val="24"/>
              </w:rPr>
              <w:t>1.结构功能：主机为一体式结构，探测、测向、定位、反制、诱骗等功能模块及天线均集成在主机内部，无外接功能模块及外露天线；应内置电子罗盘模块；应能通过锁止按键对扳机进行一键锁止，锁止后开启持续打击。（提供第三方检测机构出具的检验报告复印件并加盖投标人公章）2.电子罗盘校准功能：具有电子罗盘校准功能，可通过校准功能进入内置电子罗盘校准引导流程。（提供第三方检测机构出具的检验报告复印件并加盖投标人公章）3.本机定位功能：能获取本机位置信息并上传至管控平台。4.动态工作能力：能在移动状态下（移动速度≥80km/h）对无人机进行侦测、定位及干扰。（提供第三方检测机构出具的检验报告复印件并加盖投标人公章）5.持续工作时间：使用锂电池供电时，探测模式下持续工作时间应≥9h；使用锂电池供电时（不更换电池，电池电量充满条件下），开启4频干扰模式，持续发射时间应≥1h30min。（提供第三方检测机构出具的检验报告复印件并加盖投标人公章）6.无源探测功能检查：无源探测，在探测状态下，应不主动发射无线信号。7.状态指示功能：应能显示电池电量、工作状态（启动状态、探测状态、打击状态）、搜星数量、信号强度等信息；通过频谱探测方式探测到无人机后，应能显示在当前朝向的测向信号强度。8.单站定位功能：应能通过协议解析方式对无人机及遥控器（飞手）进行单站定位，定位到无人机后能通过显示屏实时显示无人机品牌型号、工作频段、SN码、遥控器（飞手）角度及距离等信息；可定位品牌类型应覆盖大疆（御2、御3、御Mini、御Pro、御Air2、Avata2、FPV、Air3、Mini3、Mnin4、M300、精灵4、M350、M30T、Matrice4T等型号）、道通（EVOII、EVOLite、EVOMAX等型号）、DIY无人机（黑羊TBSCrossFire飞控、数传模块等）。（提供第三方检测机构出具的检验报告复印件并加盖投标人公章）9.报警提示功能：探测到无人机时应能通过声音进行报警提示。应能设置蜂鸣器打开或关闭。10.探测频段：具有探测频段设置功能，应能探测频率范围为30MHz～6GHz的无线信号；应能探测识别工作频段为840MHz～900MHz、2.4GHz、5.2GHz、5.8GHz等无人机信号。11.探测灵敏度：应能探测到信号强度≤-109dBm的无线信号。（提供第三方检测机构出具的检验报告复印件并加盖投标人公章）12.探测定位距离：在无明显雨、雪、雾天气的环境（无明显遮挡、无明显电磁干扰）条件下，对无人机的定位距离应≥3km。（提供第三方检测机构出具的检验报告复印件并加盖投标人公章）13.探测高度：0～1300m。14.探测角度：水平方向：0°~360°；竖直方向：-90°~+90°。15.探测响应时间：无人机与遥控器处于连接状态时，从开启探测功能至发出报警提示音所需时间应≤2s。16.测向精度：在无明显雨、雪、雾天气的环境（无明显遮挡、无明显电磁干扰）条件下，通过RID接收方式对无人机的测向误差应≤3°；通过协议解析方式对无人机的测向误差应≤1.5°。（提供第三方检测机构出具的检验报告复印件并加盖投标人公章）17.位置获取精度：在无明显雨、雪、雾天气的环境（无明显遮挡、无明显电磁干扰）条件下，通过协议破解方式获取的无人机经纬度坐标误差应≤3m；遥控器（飞手）位置误差应≤3m；无人机飞行高度误差应≤1m。（提供第三方检测机构出具的检验报告复印件并加盖投标人公章）18.定位刷新时间：通过协议解析方式获取并显示的无人机经纬度信息平均刷新时间应≤3s。19.可跟踪速度：应能通过协议解析方式持续探测并定位到移动速度≥25m/s的无人机。20.探测虚警率：在无明显遮挡、无明显电磁干扰的条件下，持续探测24小时，虚警应≤1架次。21.探测识别成功率：探测成功率应≥99%，识别成功率应≥99%。22.精准识别：应能探测、识别并区分多架同品牌、同型号、同频段的无人机，能分别显示各无人机的SN码。（提供第三方检测机构出具的检验报告复印件并加盖投标人公章）23.同时探测数量：能同时探测并识别无人机的数量应≥42架，机型数量应≥28种，品牌数量≥9种；能同时探测并识别非大疆品牌遥控器的数量应≥13个。（提供第三方检测机构出具的检验报告复印件并加盖投标人公章）24.跳频跟踪功能：目标无人机改变工作频段后，应能自动跟踪，并识别为同一架次无人机。25.干扰频段：900MHz、1.5GHz、2.4GHz、5.8GHz。26.干扰机型：应能对以下类型的无人机品牌及机型进行干扰：大疆（御2、御3、御Mini、御Pro、御Air2、Avata2、FPV、Air3、Mini3、Mnin4、M300、精灵4、M350、M30T、Matrice4T等型号）、道通（EVOII、EVOLite、EVOMAX等型号）、Wi-Fi无人机、DIY无人机（ELRS、Crossfire协议、数传模块）等。（提供第三方检测机构出具的检验报告复印件并加盖投标人公章）27.干扰距离：在无明显遮挡、无明显电磁干扰的条件下，的有效干扰距离应≥2km。28干通比：不小于25:1。（提供第三方检测机构出具的检验报告复印件并加盖投标人公章）29.干扰角度：水平方向：±32.5°；俯仰方向：±15°。30.干扰响应时间：从按下扳机至无人机遥控器显示信号丢失所需的时间应≤5s。31.同时干扰无人机数量：能同时干扰的无人机数量应≥50架；能同时干扰支持跳频功能的无人机数量应≥43架。（提供第三方检测机构出具的检验报告复印件并加盖投标人公章）32.干扰成功率：在无明显遮挡、无明显电磁干扰的条件下，干扰成功率≥99%。33.杂散信号：开启3频干扰时，不产生频率为1090MHz、1.2GHz、1.5GHz的杂散信号。34.诱骗功能：具有迫降模式，应能发射禁飞区坐标信息，使作用范围内的无人机迫降或无法起飞（需无人机支持禁飞区设置）；具有驱离模式，应能对作用范围内的无人机按直线方式进行驱离。（提供第三方检测机构出具的检验报告复印件并加盖投标人公章）35.诱骗发射频段：应具有以下卫星导航频段信号发射功能：GPS：1575.42MHz±1.023MHz；GLONASS：1602.0MHz+N×0.5625MHz±0.511MHz，N取-7～6之间的整数；BDS-B1：1561.098MHz±2.046MHz；应能通过后台配置手动开启或关闭任意导航信号发射，其中BDS-B1频段默认为关闭状态。（提供第三方检测机构出具的检验报告复印件并加盖投标人公章）36.发射功率调节功能：能调节诱骗信号发射功率，衰减范围应能覆盖0dBm～10dBm，衰减值设置步进最小为1dBm。（提供第三方检测机构出具的检验报告复印件并加盖投标人公章）37.诱骗响应时间：在无明显遮挡、无明显电磁干扰的条件下，从启动诱骗至遥控器显示无人机导航卫星数量为0所需的时间应≤4s。38.诱骗距离：在无明显雨、雪、雾天气的环境（无明显遮挡、无明显电磁干扰）条件下，对无人机的诱骗距离应≤1000m。39.诱骗角度：水平方向：±40°；俯仰方向：±22.5°。40.同时诱骗无人机数量：能同时诱骗的无人机数量应≥30架。（提供第三方检测机构出具的检验报告复印件并加盖投标人公章）41.诱骗机型：应能对基于卫星导航系统飞行的无人机进行驱离、迫降，可诱骗品牌应包括大疆（Air3、Air3S、Mini4Pro、Mini3、Mini3Pro、Mini2、Mini4K、MavicMini、Mavic2、Mavic3Enterprise、Mavic3Pro、Matrice4T、Phantom4Pro、Phantom4ProV2.0）、道通（EVOMAX4T、EVONano、EvoⅡ、EvoLite+）等。（提供第三方检测机构出具的检验报告复印件并加盖投标人公章）42.电子地图功能：具有电子地图功能，能在电子地图上显示、无人机、遥控器（飞手）位置图标及无人机飞行轨迹。43.探测定位结果显示功能：应能在探测定位列表上显示探测定位到的无人机经纬度、飞行高度、飞行速度、遥控器（飞手）经纬度、遥控器（飞手）距离、SNR值等信息；选中的无人机飞行轨迹与对应遥控器（飞手）图标应能高亮显示。（提供第三方检测机构出具的检验报告复印件并加盖投标人公章）44.黑白名单功能：具有黑、白名单设置功能，能通过管控平台将探测到的无人机加入或移出黑、白名单，探测到白名单内的无人机时应不触发报警提示；白名单内的无人机多次开关机或起降应均不触发报警提示；应能对大疆、道通、3DR等品牌无人机及WiFi无人机、DIY无人机（使用TBS黑羊图传模块）、航模等设置加入或移除黑、白名单；应能按识别码、机型或别名自定义手动添加黑、白名单无人机；应能批量导入、导出白名单和黑名单列表；应能对黑、白名单有效期限进行设置，超出期限后则自动将对应无人机移出黑、白名单。（提供第三方检测机构出具的检验报告复印件并加盖投标人公章）45.无人机识别库机型数量：无人机识别库内的无人机型号应≥700种。（提供第三方检测机构出具的检验报告复印件并加盖投标人公章）46.原厂电池≥2块</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7A85617D">
            <w:pPr>
              <w:pStyle w:val="167"/>
              <w:jc w:val="center"/>
              <w:rPr>
                <w:rFonts w:hint="eastAsia"/>
                <w:sz w:val="24"/>
                <w:szCs w:val="24"/>
              </w:rPr>
            </w:pPr>
            <w:r>
              <w:rPr>
                <w:rFonts w:hint="eastAsia"/>
                <w:sz w:val="24"/>
                <w:szCs w:val="24"/>
              </w:rPr>
              <w:t>2</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710AF6DD">
            <w:pPr>
              <w:pStyle w:val="167"/>
              <w:jc w:val="center"/>
              <w:rPr>
                <w:sz w:val="24"/>
                <w:szCs w:val="24"/>
              </w:rPr>
            </w:pPr>
            <w:r>
              <w:rPr>
                <w:sz w:val="24"/>
                <w:szCs w:val="24"/>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78AC2D1">
            <w:pPr>
              <w:pStyle w:val="167"/>
              <w:jc w:val="center"/>
              <w:rPr>
                <w:sz w:val="24"/>
                <w:szCs w:val="24"/>
              </w:rPr>
            </w:pPr>
            <w:r>
              <w:rPr>
                <w:sz w:val="24"/>
                <w:szCs w:val="24"/>
              </w:rPr>
              <w:t>工业</w:t>
            </w:r>
          </w:p>
        </w:tc>
      </w:tr>
      <w:tr w14:paraId="31C293E4">
        <w:tblPrEx>
          <w:tblCellMar>
            <w:top w:w="0" w:type="dxa"/>
            <w:left w:w="10" w:type="dxa"/>
            <w:bottom w:w="0" w:type="dxa"/>
            <w:right w:w="10" w:type="dxa"/>
          </w:tblCellMar>
        </w:tblPrEx>
        <w:trPr>
          <w:trHeight w:val="683"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0A2CD213">
            <w:pPr>
              <w:jc w:val="center"/>
              <w:rPr>
                <w:rFonts w:ascii="宋体" w:hAnsi="宋体" w:cs="宋体"/>
                <w:b/>
                <w:bCs/>
                <w:sz w:val="24"/>
                <w:szCs w:val="24"/>
              </w:rPr>
            </w:pPr>
            <w:r>
              <w:rPr>
                <w:rFonts w:hint="eastAsia" w:ascii="宋体" w:hAnsi="宋体" w:cs="宋体"/>
                <w:b/>
                <w:bCs/>
                <w:sz w:val="24"/>
                <w:szCs w:val="24"/>
              </w:rPr>
              <w:t>4</w:t>
            </w:r>
          </w:p>
        </w:tc>
        <w:tc>
          <w:tcPr>
            <w:tcW w:w="1418" w:type="dxa"/>
            <w:tcBorders>
              <w:top w:val="single" w:color="auto" w:sz="6" w:space="0"/>
              <w:left w:val="nil"/>
              <w:bottom w:val="single" w:color="auto" w:sz="6" w:space="0"/>
              <w:right w:val="single" w:color="auto" w:sz="6" w:space="0"/>
            </w:tcBorders>
            <w:noWrap w:val="0"/>
            <w:vAlign w:val="center"/>
          </w:tcPr>
          <w:p w14:paraId="3BB42734">
            <w:pPr>
              <w:pStyle w:val="167"/>
              <w:jc w:val="center"/>
              <w:rPr>
                <w:rFonts w:hint="eastAsia"/>
                <w:sz w:val="24"/>
                <w:szCs w:val="24"/>
              </w:rPr>
            </w:pPr>
            <w:r>
              <w:rPr>
                <w:rFonts w:hint="eastAsia"/>
                <w:sz w:val="24"/>
                <w:szCs w:val="24"/>
              </w:rPr>
              <w:t>手持式无人机侦测定位仪</w:t>
            </w:r>
          </w:p>
        </w:tc>
        <w:tc>
          <w:tcPr>
            <w:tcW w:w="5386" w:type="dxa"/>
            <w:tcBorders>
              <w:top w:val="single" w:color="auto" w:sz="6" w:space="0"/>
              <w:left w:val="nil"/>
              <w:bottom w:val="single" w:color="auto" w:sz="6" w:space="0"/>
              <w:right w:val="single" w:color="auto" w:sz="6" w:space="0"/>
            </w:tcBorders>
            <w:noWrap w:val="0"/>
            <w:vAlign w:val="center"/>
          </w:tcPr>
          <w:p w14:paraId="05FBB11B">
            <w:pPr>
              <w:pStyle w:val="167"/>
              <w:jc w:val="left"/>
              <w:rPr>
                <w:sz w:val="24"/>
                <w:szCs w:val="24"/>
              </w:rPr>
            </w:pPr>
            <w:r>
              <w:rPr>
                <w:rFonts w:hint="eastAsia"/>
                <w:sz w:val="24"/>
                <w:szCs w:val="24"/>
              </w:rPr>
              <w:t>1.外观结构：设备应为一体式结构，天线可拆卸（需提供第三方检测机构出具的检验报告复印件并加盖投标人公章）。2.设备尺寸：设备长*宽*高应≤180mm*90mm*35mm3.重量：≤600g（不含天线）。4.显示屏：设备应具有电容触摸屏，支持多点触摸式操作，屏幕尺寸应≥6英寸。5.无源探测：设备应为无源探测，在工作状态下，设备不会主动发射无线电信号，对周边环境无影响（需提供第三方检测机构出具的检验报告复印件并加盖投标人公章）。6.探测定位功能：设备定位到无人机后，应能在显示屏实时显示探测定位到的无人机品牌型号、SN码(机身序列号）、工作频段、方位、距离、经纬度坐标（示值显示到小数点后6位）、飞行高度、飞行速度等信息，并能在电子地图上显示无人机位置图标、入侵角度和飞行轨迹；设备定位到无人机后，应能在探测列表实时显示遥控器（飞手）经纬度坐标（示值显示到小数点后6位）、方位、距离等信息，并能在电子地图上显示遥控器（飞手）位置图标、遥控器（飞手）位置图标与对应无人机的连线。7.探测范围：设备应能探测频率范围在50MHz～6000MHz内的无线信号，探测频段可设置（需提供第三方检测机构出具的检验报告复印件并加盖投标人公章）。8.重点频段侦测：设备应能侦测识别工作频段为915MHz、933MHz、1.2GHz、2.4GHz、5.2GHz、5.8GHz等无人机信号。（需提供第三方检测机构出具的检验报告复印件并加盖投标人公章）9.探测灵敏度：≤-108dBm。10.探测距离：在无明显雨、雪、雾天气的环境(无明显遮挡、无明显电磁干扰)条件下，设备对无人机的探测、定位距离应≥2km。（需提供第三方检测机构出具的检验报告复印件并加盖投标人公章）11.探测高度：0-1200m（需提供第三方检测机构出具的检验报告复印件并加盖投标人公章）。12.探测角度：水平360°；竖直±90°。13.定位精度：在无明显雨、雪、雾天气的环境(无明显遮挡、无明显电磁干扰)条件下，设备探测到的经纬度坐标与无人机实际经纬度坐标的平均定位误差应≤2.5m，设备探测到无人机的飞行高度与无人机实际飞行高度的平均高度误差应≤1m，设备探测到的经纬度坐标与遥控器（飞手）实际经纬度坐标的平均定位误差应≤1m（需提供第三方检测机构出具的检验报告复印件并加盖投标人公章）。14.探测时间：无人机与遥控器处于连接状态时，设备从启动探测至发现无人机所需的时间应≤3s。15.探测成功率：设备在标准工况下，探测成功率≥99%；识别成功率≥99%。16.虚警率：设备在无明显遮挡、无明显电磁干扰的条件下，持续探测24小时，虚警应≤1架次。17.同一无人机入侵识别功能：同一架无人机多次入侵时，应能整合该无人机的多条入侵信息并融合为一条信息，且整合的多条入侵信息中无人机的SN码应相同（需提供第三方检测机构出具的检验报告复印件并加盖投标人公章）。18.多目标识别功能：设备能同时探测并识别无人机的数量应≥15架；型号≥15种。19.多目标轨迹跟踪定位功能：设备应具备多目标轨迹同时跟踪和显示能力，同时探测到多个目标时应能通过不同颜色区分不同架次无人机的飞行轨迹、不同遥控器（飞手）位置图标与对应无人机的连线；设备能同时显示的无人机轨迹数量应≥10条；设备能同时显示的遥控器（飞手）与对应无人机的连线数量应≥10条（需提供第三方检测机构出具的检验报告复印件并加盖投标人公章）。20.多目标跳频跟踪能力：设备具有多目标跳频信号跟踪功能，目标无人机改变工作频段后，系统应仍能自动跟踪、并识别为同一架次无人机，并在电子地图上显示为同一条轨迹；同时支持多目标跳频并跟踪的数量应≥10架次（需提供第三方检测机构出具的检验报告复印件并加盖投标人公章）。21.模拟图传侦测功能：设备应实时显示探测到的1.2GHz、5.8GHz等工作频段的模拟图传截图画面，应能将探测到的模拟图传截图画面存储到事件列表中，并能对截图画面进行查看（需提供第三方检测机构出具的检验报告复印件并加盖投标人公章）。22.目标导航功能：支持无人机、遥控器（飞手）位置一键导航，应能对探测列表中实时显示的无人机、遥控器（飞手）位置生成二维码，扫描二维码后应能联动打开地图APP并自动导航至定位点（需提供第三方检测机构出具的检验报告复印件并加盖投标人公章）。23.非标无人机侦测定位功能：设备应支持对TBSCrossfire等非标通信模快进行探测定位，并能进行目标导航，设备定位到非标通信模块后，应能在探测列表实时显示经纬度坐标（需提供第三方检测机构出具的检验报告复印件并加盖投标人公章）。24.PTT语音对讲：多台（≥2）设备通过无线网络组网后应能一键调用对讲APP开启即时通信（需提供第三方检测机构出具的检验报告复印件并加盖投标人公章）。25.报警提示：设备探测到无人机后，应通过声音、振动、屏幕界面闪烁的方式告警提示，蜂鸣器、振动器支持设置打开与关闭。26.黑白名单管理功能：具有黑白名单功能，探测到白名单内的无人机（包括多次开关机/起降）时应不触发报警提示；设备探测到无人机入侵预警圈内的次数达到规定次时，能自动为该无人机标记黑名单标识；设备应能通过识别码和机型手动添加黑、白名单内的无人机；能设置白名单有效期，超出期限后白名单失效（需提供第三方检测机构出具的检验报告复印件并加盖投标人公章）。27.版本维护升级：系统应支持在线升级，应能从服务器下载安装包自动更新升级版本，系统应支持离线升级，支持通过SD卡导入安装包进行版本升级（需提供第三方检测机构出具的检验报告复印件并加盖投标人公章）。28.信号抓取功能：设备应具有无人机信号抓取采集功能，应能设置无人机机型、测试距离、测试高度、测试地点、中心频点、信号增益、抓包个数，对非机库内的无人机信号进行抓取，并能对抓取到的信号进行下载（需提供第三方检测机构出具的检验报告复印件并加盖投标人公章）。29.供电方式：设备应能通过内置锂电池供电或电源适配器供电使用。30.持续工作时间：使用锂电池供电时（不更换电池，电池电量充满条件下），设备的续航时长应≥4h。31.工作温度：-25℃-55℃。32.设备电池：≥2块</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1465C67">
            <w:pPr>
              <w:pStyle w:val="167"/>
              <w:jc w:val="center"/>
              <w:rPr>
                <w:rFonts w:hint="eastAsia"/>
                <w:sz w:val="24"/>
                <w:szCs w:val="24"/>
              </w:rPr>
            </w:pPr>
            <w:r>
              <w:rPr>
                <w:rFonts w:hint="eastAsia"/>
                <w:sz w:val="24"/>
                <w:szCs w:val="24"/>
              </w:rPr>
              <w:t>2</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C099480">
            <w:pPr>
              <w:pStyle w:val="167"/>
              <w:jc w:val="center"/>
              <w:rPr>
                <w:rFonts w:hint="eastAsia"/>
                <w:sz w:val="24"/>
                <w:szCs w:val="24"/>
              </w:rPr>
            </w:pPr>
            <w:r>
              <w:rPr>
                <w:rFonts w:hint="eastAsia"/>
                <w:sz w:val="24"/>
                <w:szCs w:val="24"/>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05D443C">
            <w:pPr>
              <w:pStyle w:val="167"/>
              <w:jc w:val="center"/>
              <w:rPr>
                <w:rFonts w:hint="eastAsia"/>
                <w:sz w:val="24"/>
                <w:szCs w:val="24"/>
              </w:rPr>
            </w:pPr>
            <w:r>
              <w:rPr>
                <w:rFonts w:hint="eastAsia"/>
                <w:sz w:val="24"/>
                <w:szCs w:val="24"/>
              </w:rPr>
              <w:t>工业</w:t>
            </w:r>
          </w:p>
        </w:tc>
      </w:tr>
      <w:tr w14:paraId="4F9F7FED">
        <w:tblPrEx>
          <w:tblCellMar>
            <w:top w:w="0" w:type="dxa"/>
            <w:left w:w="10" w:type="dxa"/>
            <w:bottom w:w="0" w:type="dxa"/>
            <w:right w:w="10" w:type="dxa"/>
          </w:tblCellMar>
        </w:tblPrEx>
        <w:trPr>
          <w:trHeight w:val="707" w:hRule="atLeast"/>
        </w:trPr>
        <w:tc>
          <w:tcPr>
            <w:tcW w:w="708" w:type="dxa"/>
            <w:tcBorders>
              <w:top w:val="single" w:color="auto" w:sz="6" w:space="0"/>
              <w:left w:val="single" w:color="auto" w:sz="6" w:space="0"/>
              <w:bottom w:val="single" w:color="auto" w:sz="4" w:space="0"/>
              <w:right w:val="single" w:color="auto" w:sz="6" w:space="0"/>
            </w:tcBorders>
            <w:noWrap w:val="0"/>
            <w:vAlign w:val="center"/>
          </w:tcPr>
          <w:p w14:paraId="4821C812">
            <w:pPr>
              <w:jc w:val="center"/>
              <w:rPr>
                <w:rFonts w:ascii="宋体" w:hAnsi="宋体" w:cs="宋体"/>
                <w:b/>
                <w:bCs/>
                <w:sz w:val="24"/>
                <w:szCs w:val="24"/>
              </w:rPr>
            </w:pPr>
            <w:r>
              <w:rPr>
                <w:rFonts w:hint="eastAsia" w:ascii="宋体" w:hAnsi="宋体" w:cs="宋体"/>
                <w:b/>
                <w:bCs/>
                <w:sz w:val="24"/>
                <w:szCs w:val="24"/>
              </w:rPr>
              <w:t>5</w:t>
            </w:r>
          </w:p>
        </w:tc>
        <w:tc>
          <w:tcPr>
            <w:tcW w:w="1418" w:type="dxa"/>
            <w:tcBorders>
              <w:top w:val="single" w:color="auto" w:sz="6" w:space="0"/>
              <w:left w:val="nil"/>
              <w:bottom w:val="single" w:color="auto" w:sz="4" w:space="0"/>
              <w:right w:val="single" w:color="auto" w:sz="6" w:space="0"/>
            </w:tcBorders>
            <w:noWrap w:val="0"/>
            <w:vAlign w:val="center"/>
          </w:tcPr>
          <w:p w14:paraId="3D341D21">
            <w:pPr>
              <w:pStyle w:val="167"/>
              <w:jc w:val="center"/>
              <w:rPr>
                <w:rFonts w:hint="eastAsia"/>
                <w:sz w:val="24"/>
                <w:szCs w:val="24"/>
              </w:rPr>
            </w:pPr>
            <w:r>
              <w:rPr>
                <w:rFonts w:hint="eastAsia"/>
                <w:sz w:val="24"/>
                <w:szCs w:val="24"/>
              </w:rPr>
              <w:t>无人机“查打诱”反制盾</w:t>
            </w:r>
          </w:p>
        </w:tc>
        <w:tc>
          <w:tcPr>
            <w:tcW w:w="5386" w:type="dxa"/>
            <w:tcBorders>
              <w:top w:val="single" w:color="auto" w:sz="6" w:space="0"/>
              <w:left w:val="nil"/>
              <w:bottom w:val="single" w:color="auto" w:sz="4" w:space="0"/>
              <w:right w:val="single" w:color="auto" w:sz="6" w:space="0"/>
            </w:tcBorders>
            <w:noWrap w:val="0"/>
            <w:vAlign w:val="center"/>
          </w:tcPr>
          <w:p w14:paraId="52C1E54B">
            <w:pPr>
              <w:pStyle w:val="167"/>
              <w:jc w:val="left"/>
              <w:rPr>
                <w:sz w:val="24"/>
                <w:szCs w:val="24"/>
              </w:rPr>
            </w:pPr>
            <w:r>
              <w:rPr>
                <w:rFonts w:hint="eastAsia"/>
                <w:sz w:val="24"/>
                <w:szCs w:val="24"/>
              </w:rPr>
              <w:t>1.功能指标：（1）一体化设计，具备无线信号侦测与干扰、导航信号诱骗能力；（2）具备多频段干扰功能，覆盖主流无人机及DIY机型的控制、图传及导航信号频段；（3）具备对GPS、GLONASS、北斗、伽利略等卫星导航接收机压制与诱骗能力，使小型无人机失去卫星导航而不能正常飞行；（4）具备精准打击功能：设备可对同方向、同品牌型号、同工作频段的两架无人机，只干扰其中一架无人机，不影响另一架飞行（靶机为主流ocusync系列无人机）；（5）设备外观非枪械形状（提供实物图片佐证）。2.技术指标（1）侦测频段:300MHz至6GHz；（2）反制频段包含：868MHz、915MHz、1.1GHz、1.4GHz、1.5GHz、1.7GHz、2.4GHz、2.6GHz、5.2GHz、5.6GHz、5.8GHz（频谱仪器测量，根据甲方需求调整）；（3）发射并发载波数：支持并发载波数大于10个（频谱仪器测量）；（4）探测距离：≥3km；（5）干扰距离：≥1km（空旷无遮挡环境）；（6）导航诱导频点：GPS/GLONASS/Galileo/BDS；（7）诱骗距离：≥1km；距离可调（8）连续工作时间：侦测时间：≥3h，全通道连续干扰时间≥30min；（9）使用方式：背负式；（10）供电方式：外置电池；（11）工作温度：-20°～+55°C；（12）防护等级：不低于IP65；（13）设备重量：≤15kg。（14）承诺招标工作结束后，预中标方须在5个工作日内向使用方提供符合参数要求的设备，供使用方进行测试工作，使用方将随机对设备部分功能及参数进行测试验证，测试合格后，双方签订正式合同；若测试不合格，将取消其中标资格，相关后果均由预中标方自行承担。</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349D56F1">
            <w:pPr>
              <w:pStyle w:val="167"/>
              <w:jc w:val="center"/>
              <w:rPr>
                <w:rFonts w:hint="eastAsia"/>
                <w:sz w:val="24"/>
                <w:szCs w:val="24"/>
              </w:rPr>
            </w:pPr>
            <w:r>
              <w:rPr>
                <w:rFonts w:hint="eastAsia"/>
                <w:sz w:val="24"/>
                <w:szCs w:val="24"/>
              </w:rPr>
              <w:t>1</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0817E4F5">
            <w:pPr>
              <w:pStyle w:val="167"/>
              <w:jc w:val="center"/>
              <w:rPr>
                <w:sz w:val="24"/>
                <w:szCs w:val="24"/>
              </w:rPr>
            </w:pPr>
            <w:r>
              <w:rPr>
                <w:rFonts w:hint="eastAsia"/>
                <w:sz w:val="24"/>
                <w:szCs w:val="24"/>
              </w:rPr>
              <w:t>个</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7E093C97">
            <w:pPr>
              <w:pStyle w:val="167"/>
              <w:jc w:val="center"/>
              <w:rPr>
                <w:rFonts w:hint="eastAsia"/>
                <w:sz w:val="24"/>
                <w:szCs w:val="24"/>
              </w:rPr>
            </w:pPr>
            <w:r>
              <w:rPr>
                <w:rFonts w:hint="eastAsia"/>
                <w:sz w:val="24"/>
                <w:szCs w:val="24"/>
              </w:rPr>
              <w:t>工业</w:t>
            </w:r>
          </w:p>
        </w:tc>
      </w:tr>
    </w:tbl>
    <w:p w14:paraId="5A4F63D7">
      <w:pPr>
        <w:ind w:firstLine="942" w:firstLineChars="392"/>
        <w:rPr>
          <w:rFonts w:ascii="宋体"/>
          <w:b/>
          <w:sz w:val="24"/>
          <w:szCs w:val="24"/>
          <w:lang w:val="zh-CN"/>
        </w:rPr>
      </w:pPr>
      <w:r>
        <w:rPr>
          <w:rFonts w:hint="eastAsia" w:ascii="宋体" w:cs="宋体"/>
          <w:b/>
          <w:sz w:val="24"/>
          <w:szCs w:val="24"/>
          <w:lang w:val="zh-CN"/>
        </w:rPr>
        <w:t>质量保证期：3年。</w:t>
      </w:r>
    </w:p>
    <w:p w14:paraId="66D0A2D7">
      <w:pPr>
        <w:autoSpaceDE w:val="0"/>
        <w:autoSpaceDN w:val="0"/>
        <w:adjustRightInd w:val="0"/>
        <w:ind w:firstLine="480"/>
        <w:rPr>
          <w:rFonts w:hint="eastAsia" w:ascii="宋体" w:cs="宋体"/>
          <w:b/>
          <w:sz w:val="24"/>
          <w:szCs w:val="24"/>
          <w:lang w:val="zh-CN"/>
        </w:rPr>
      </w:pPr>
      <w:r>
        <w:rPr>
          <w:rFonts w:hint="eastAsia" w:ascii="宋体" w:cs="宋体"/>
          <w:b/>
          <w:sz w:val="24"/>
          <w:szCs w:val="24"/>
          <w:lang w:val="zh-CN"/>
        </w:rPr>
        <w:t>交货时间：合同签订后</w:t>
      </w:r>
      <w:r>
        <w:rPr>
          <w:rFonts w:hint="eastAsia" w:ascii="宋体" w:cs="宋体"/>
          <w:b/>
          <w:sz w:val="24"/>
          <w:szCs w:val="24"/>
        </w:rPr>
        <w:t>25</w:t>
      </w:r>
      <w:r>
        <w:rPr>
          <w:rFonts w:hint="eastAsia" w:ascii="宋体" w:cs="宋体"/>
          <w:b/>
          <w:sz w:val="24"/>
          <w:szCs w:val="24"/>
          <w:lang w:val="zh-CN"/>
        </w:rPr>
        <w:t>个工作日内交付安装调试到位。</w:t>
      </w:r>
    </w:p>
    <w:p w14:paraId="7F0B806B">
      <w:pPr>
        <w:autoSpaceDE w:val="0"/>
        <w:autoSpaceDN w:val="0"/>
        <w:adjustRightInd w:val="0"/>
        <w:ind w:firstLine="480"/>
        <w:rPr>
          <w:rFonts w:ascii="宋体"/>
          <w:b/>
          <w:bCs/>
          <w:sz w:val="24"/>
          <w:szCs w:val="24"/>
          <w:lang w:val="zh-CN"/>
        </w:rPr>
      </w:pPr>
      <w:r>
        <w:rPr>
          <w:rFonts w:hint="eastAsia" w:ascii="宋体" w:cs="宋体"/>
          <w:b/>
          <w:sz w:val="24"/>
          <w:szCs w:val="24"/>
          <w:lang w:val="zh-CN"/>
        </w:rPr>
        <w:t>交货地点：吉林省</w:t>
      </w:r>
      <w:r>
        <w:rPr>
          <w:rFonts w:hint="eastAsia" w:ascii="宋体" w:cs="宋体"/>
          <w:b/>
          <w:sz w:val="24"/>
          <w:szCs w:val="24"/>
        </w:rPr>
        <w:t>公安厅</w:t>
      </w:r>
      <w:r>
        <w:rPr>
          <w:rFonts w:hint="eastAsia" w:ascii="宋体" w:cs="宋体"/>
          <w:b/>
          <w:sz w:val="24"/>
          <w:szCs w:val="24"/>
          <w:lang w:val="zh-CN"/>
        </w:rPr>
        <w:t>。</w:t>
      </w:r>
    </w:p>
    <w:p w14:paraId="3A14C299">
      <w:pPr>
        <w:tabs>
          <w:tab w:val="left" w:pos="3120"/>
        </w:tabs>
        <w:autoSpaceDE w:val="0"/>
        <w:autoSpaceDN w:val="0"/>
        <w:adjustRightInd w:val="0"/>
        <w:ind w:firstLine="482"/>
        <w:rPr>
          <w:rFonts w:ascii="宋体"/>
          <w:b/>
          <w:sz w:val="24"/>
          <w:szCs w:val="24"/>
          <w:lang w:val="zh-CN"/>
        </w:rPr>
      </w:pPr>
      <w:r>
        <w:rPr>
          <w:rFonts w:hint="eastAsia" w:ascii="宋体" w:cs="宋体"/>
          <w:b/>
          <w:sz w:val="24"/>
          <w:szCs w:val="24"/>
          <w:lang w:val="zh-CN"/>
        </w:rPr>
        <w:t>交货方式：中标人负责将货物安全完好运抵交货地点、安装调试并保证验收合格。</w:t>
      </w:r>
    </w:p>
    <w:p w14:paraId="5E781DCE">
      <w:pPr>
        <w:rPr>
          <w:rFonts w:hint="eastAsia" w:ascii="宋体" w:cs="宋体"/>
          <w:b/>
          <w:bCs/>
          <w:sz w:val="24"/>
          <w:szCs w:val="24"/>
          <w:lang w:val="zh-CN"/>
        </w:rPr>
      </w:pPr>
      <w:r>
        <w:rPr>
          <w:rFonts w:hint="eastAsia" w:ascii="宋体" w:cs="宋体"/>
          <w:b/>
          <w:bCs/>
          <w:sz w:val="24"/>
          <w:szCs w:val="24"/>
          <w:lang w:val="zh-CN"/>
        </w:rPr>
        <w:t>请投标人注意：（</w:t>
      </w:r>
      <w:r>
        <w:rPr>
          <w:rFonts w:ascii="宋体" w:cs="宋体"/>
          <w:b/>
          <w:bCs/>
          <w:sz w:val="24"/>
          <w:szCs w:val="24"/>
          <w:lang w:val="zh-CN"/>
        </w:rPr>
        <w:t>1</w:t>
      </w:r>
      <w:r>
        <w:rPr>
          <w:rFonts w:hint="eastAsia" w:ascii="宋体" w:cs="宋体"/>
          <w:b/>
          <w:bCs/>
          <w:sz w:val="24"/>
          <w:szCs w:val="24"/>
          <w:lang w:val="zh-CN"/>
        </w:rPr>
        <w:t>）投标文件对竞争性谈判文件各种设备所要求的主要功能配置及其技术指标必须全部满足，不允许有缺项或者负偏离，如果不满足将导致废标。</w:t>
      </w:r>
    </w:p>
    <w:p w14:paraId="569E9531">
      <w:pPr>
        <w:rPr>
          <w:rFonts w:hint="eastAsia" w:ascii="宋体" w:cs="宋体"/>
          <w:b/>
          <w:bCs/>
          <w:sz w:val="24"/>
          <w:szCs w:val="24"/>
        </w:rPr>
      </w:pPr>
      <w:r>
        <w:rPr>
          <w:rFonts w:hint="eastAsia" w:ascii="宋体" w:cs="宋体"/>
          <w:b/>
          <w:bCs/>
          <w:sz w:val="24"/>
          <w:szCs w:val="24"/>
        </w:rPr>
        <w:t xml:space="preserve">    验收时间：</w:t>
      </w:r>
      <w:r>
        <w:rPr>
          <w:rFonts w:hint="eastAsia" w:ascii="宋体" w:cs="宋体"/>
          <w:b/>
          <w:bCs/>
          <w:sz w:val="24"/>
          <w:szCs w:val="24"/>
          <w:lang w:val="zh-CN"/>
        </w:rPr>
        <w:t>到货后</w:t>
      </w:r>
      <w:r>
        <w:rPr>
          <w:rFonts w:hint="eastAsia" w:ascii="宋体" w:cs="宋体"/>
          <w:b/>
          <w:bCs/>
          <w:sz w:val="24"/>
          <w:szCs w:val="24"/>
        </w:rPr>
        <w:t>7</w:t>
      </w:r>
      <w:r>
        <w:rPr>
          <w:rFonts w:hint="eastAsia" w:ascii="宋体" w:cs="宋体"/>
          <w:b/>
          <w:bCs/>
          <w:sz w:val="24"/>
          <w:szCs w:val="24"/>
          <w:lang w:val="zh-CN"/>
        </w:rPr>
        <w:t>个工作日</w:t>
      </w:r>
      <w:r>
        <w:rPr>
          <w:rFonts w:hint="eastAsia" w:ascii="宋体" w:cs="宋体"/>
          <w:b/>
          <w:bCs/>
          <w:sz w:val="24"/>
          <w:szCs w:val="24"/>
        </w:rPr>
        <w:t>内组织验收。</w:t>
      </w:r>
    </w:p>
    <w:p w14:paraId="45A5F941">
      <w:pPr>
        <w:rPr>
          <w:rFonts w:hint="eastAsia" w:ascii="宋体" w:cs="宋体"/>
          <w:b/>
          <w:bCs/>
          <w:sz w:val="24"/>
          <w:szCs w:val="24"/>
        </w:rPr>
      </w:pPr>
      <w:r>
        <w:rPr>
          <w:rFonts w:hint="eastAsia" w:ascii="宋体" w:cs="宋体"/>
          <w:b/>
          <w:bCs/>
          <w:sz w:val="24"/>
          <w:szCs w:val="24"/>
        </w:rPr>
        <w:t xml:space="preserve">    验收方式：货物检查，交付验收。</w:t>
      </w:r>
    </w:p>
    <w:p w14:paraId="20B45E35">
      <w:pPr>
        <w:ind w:firstLine="480" w:firstLineChars="200"/>
        <w:rPr>
          <w:rFonts w:hint="eastAsia" w:ascii="宋体" w:cs="宋体"/>
          <w:b/>
          <w:bCs/>
          <w:sz w:val="24"/>
          <w:szCs w:val="24"/>
        </w:rPr>
      </w:pPr>
      <w:r>
        <w:rPr>
          <w:rFonts w:hint="eastAsia" w:ascii="宋体" w:cs="宋体"/>
          <w:b/>
          <w:bCs/>
          <w:sz w:val="24"/>
          <w:szCs w:val="24"/>
        </w:rPr>
        <w:t>验收程序：</w:t>
      </w:r>
    </w:p>
    <w:p w14:paraId="79F1EC4B">
      <w:pPr>
        <w:numPr>
          <w:ilvl w:val="0"/>
          <w:numId w:val="12"/>
        </w:numPr>
        <w:ind w:firstLine="480" w:firstLineChars="200"/>
        <w:rPr>
          <w:rFonts w:hint="eastAsia" w:ascii="宋体" w:cs="宋体"/>
          <w:b/>
          <w:bCs/>
          <w:sz w:val="24"/>
          <w:szCs w:val="24"/>
        </w:rPr>
      </w:pPr>
      <w:r>
        <w:rPr>
          <w:rFonts w:hint="eastAsia" w:ascii="宋体" w:cs="宋体"/>
          <w:b/>
          <w:bCs/>
          <w:sz w:val="24"/>
          <w:szCs w:val="24"/>
        </w:rPr>
        <w:t>由需方相关人员组成3人（含）以上验收工作组。</w:t>
      </w:r>
    </w:p>
    <w:p w14:paraId="5295FD4E">
      <w:pPr>
        <w:numPr>
          <w:ilvl w:val="0"/>
          <w:numId w:val="12"/>
        </w:numPr>
        <w:ind w:firstLine="480" w:firstLineChars="200"/>
        <w:rPr>
          <w:rFonts w:ascii="宋体" w:cs="宋体"/>
          <w:b/>
          <w:bCs/>
          <w:sz w:val="24"/>
          <w:szCs w:val="24"/>
        </w:rPr>
      </w:pPr>
      <w:r>
        <w:rPr>
          <w:rFonts w:hint="eastAsia" w:ascii="宋体" w:cs="宋体"/>
          <w:b/>
          <w:bCs/>
          <w:sz w:val="24"/>
          <w:szCs w:val="24"/>
        </w:rPr>
        <w:t>清点物资、核对数量，核对合同货物参数，验收小组成员对货物进行查验。</w:t>
      </w:r>
    </w:p>
    <w:p w14:paraId="567D7140">
      <w:pPr>
        <w:rPr>
          <w:rFonts w:hint="eastAsia"/>
        </w:rPr>
      </w:pPr>
      <w:r>
        <w:rPr>
          <w:rFonts w:hint="eastAsia"/>
        </w:rPr>
        <w:br w:type="page"/>
      </w:r>
    </w:p>
    <w:p w14:paraId="4B0B6D8B">
      <w:pPr>
        <w:pStyle w:val="2"/>
        <w:rPr>
          <w:rFonts w:hint="eastAsia"/>
        </w:rPr>
      </w:pPr>
      <w:r>
        <w:rPr>
          <w:rFonts w:hint="eastAsia"/>
        </w:rPr>
        <w:t>第五部分 响应文件格式</w:t>
      </w:r>
      <w:bookmarkEnd w:id="17"/>
      <w:bookmarkEnd w:id="18"/>
    </w:p>
    <w:p w14:paraId="4BCB1A8C">
      <w:pPr>
        <w:rPr>
          <w:rFonts w:hint="eastAsia"/>
          <w:lang w:val="zh-CN"/>
        </w:rPr>
      </w:pPr>
    </w:p>
    <w:p w14:paraId="3AD8DE92">
      <w:pPr>
        <w:rPr>
          <w:rFonts w:hint="eastAsia"/>
          <w:szCs w:val="24"/>
        </w:rPr>
      </w:pPr>
      <w:bookmarkStart w:id="19" w:name="_Toc212127601"/>
      <w:bookmarkStart w:id="20" w:name="_Toc154627437"/>
      <w:bookmarkStart w:id="21" w:name="_Toc224287756"/>
      <w:bookmarkStart w:id="22" w:name="_Toc211682813"/>
      <w:bookmarkStart w:id="23" w:name="_Toc143812837"/>
      <w:bookmarkStart w:id="24" w:name="_Toc143812840"/>
      <w:bookmarkStart w:id="25" w:name="_Toc227479660"/>
      <w:bookmarkStart w:id="26" w:name="_Toc224287759"/>
      <w:bookmarkStart w:id="27" w:name="_Toc154627440"/>
      <w:r>
        <w:rPr>
          <w:rFonts w:hint="eastAsia"/>
          <w:szCs w:val="24"/>
        </w:rPr>
        <w:t>特别声明：</w:t>
      </w:r>
      <w:bookmarkEnd w:id="19"/>
      <w:bookmarkEnd w:id="20"/>
      <w:bookmarkEnd w:id="21"/>
      <w:bookmarkEnd w:id="22"/>
      <w:bookmarkEnd w:id="23"/>
    </w:p>
    <w:p w14:paraId="3A05C970">
      <w:pPr>
        <w:rPr>
          <w:rFonts w:hint="eastAsia"/>
          <w:szCs w:val="24"/>
        </w:rPr>
      </w:pPr>
      <w:bookmarkStart w:id="28" w:name="_Toc211682814"/>
      <w:bookmarkStart w:id="29" w:name="_Toc212127602"/>
      <w:bookmarkStart w:id="30" w:name="_Toc224287757"/>
      <w:bookmarkStart w:id="31" w:name="_Toc143812838"/>
      <w:bookmarkStart w:id="32" w:name="_Toc154627438"/>
      <w:r>
        <w:rPr>
          <w:rFonts w:hint="eastAsia"/>
          <w:szCs w:val="24"/>
        </w:rPr>
        <w:t>投标供应商应提交本“响应文件格式”所列举和要求的全部响应文件，所提交的响应文件应按要求有效签署和加盖公章并保证真实有效，否则，将是投标供应商的风险。</w:t>
      </w:r>
      <w:bookmarkEnd w:id="28"/>
      <w:bookmarkEnd w:id="29"/>
      <w:bookmarkEnd w:id="30"/>
      <w:bookmarkEnd w:id="31"/>
      <w:bookmarkEnd w:id="32"/>
    </w:p>
    <w:p w14:paraId="62935890">
      <w:pPr>
        <w:autoSpaceDE w:val="0"/>
        <w:autoSpaceDN w:val="0"/>
        <w:adjustRightInd w:val="0"/>
        <w:spacing w:line="600" w:lineRule="exact"/>
        <w:jc w:val="center"/>
        <w:rPr>
          <w:rFonts w:hint="eastAsia" w:cs="宋体"/>
          <w:sz w:val="36"/>
          <w:szCs w:val="18"/>
          <w:u w:val="single"/>
          <w:lang w:val="zh-CN"/>
        </w:rPr>
      </w:pPr>
      <w:r>
        <w:rPr>
          <w:rFonts w:hint="eastAsia"/>
        </w:rPr>
        <w:br w:type="page"/>
      </w:r>
    </w:p>
    <w:p w14:paraId="05CABCD6">
      <w:pPr>
        <w:autoSpaceDE w:val="0"/>
        <w:autoSpaceDN w:val="0"/>
        <w:adjustRightInd w:val="0"/>
        <w:spacing w:line="600" w:lineRule="exact"/>
        <w:ind w:firstLine="360"/>
        <w:jc w:val="center"/>
        <w:rPr>
          <w:rFonts w:hint="eastAsia" w:cs="宋体"/>
          <w:sz w:val="36"/>
          <w:szCs w:val="18"/>
          <w:u w:val="single"/>
          <w:lang w:val="zh-CN"/>
        </w:rPr>
      </w:pPr>
    </w:p>
    <w:p w14:paraId="61EE55F3">
      <w:pPr>
        <w:ind w:firstLine="360"/>
        <w:jc w:val="center"/>
        <w:rPr>
          <w:rFonts w:hint="eastAsia" w:cs="宋体"/>
          <w:sz w:val="36"/>
          <w:szCs w:val="36"/>
          <w:lang w:val="zh-CN"/>
        </w:rPr>
      </w:pPr>
      <w:r>
        <w:rPr>
          <w:rFonts w:hint="eastAsia" w:cs="宋体"/>
          <w:sz w:val="36"/>
          <w:szCs w:val="36"/>
          <w:u w:val="single"/>
        </w:rPr>
        <w:t xml:space="preserve">                   </w:t>
      </w:r>
      <w:bookmarkStart w:id="33" w:name="_Toc22294_WPSOffice_Level1"/>
      <w:r>
        <w:rPr>
          <w:rFonts w:hint="eastAsia" w:cs="宋体"/>
          <w:sz w:val="36"/>
          <w:szCs w:val="36"/>
          <w:lang w:val="zh-CN"/>
        </w:rPr>
        <w:t>(项目名称)</w:t>
      </w:r>
      <w:bookmarkEnd w:id="33"/>
    </w:p>
    <w:p w14:paraId="29B3ED82">
      <w:pPr>
        <w:autoSpaceDE w:val="0"/>
        <w:autoSpaceDN w:val="0"/>
        <w:adjustRightInd w:val="0"/>
        <w:spacing w:line="600" w:lineRule="exact"/>
        <w:jc w:val="center"/>
        <w:rPr>
          <w:rFonts w:hint="eastAsia" w:cs="宋体"/>
          <w:szCs w:val="18"/>
          <w:lang w:val="zh-CN"/>
        </w:rPr>
      </w:pPr>
    </w:p>
    <w:p w14:paraId="1CCC7261">
      <w:pPr>
        <w:autoSpaceDE w:val="0"/>
        <w:autoSpaceDN w:val="0"/>
        <w:adjustRightInd w:val="0"/>
        <w:spacing w:line="600" w:lineRule="exact"/>
        <w:rPr>
          <w:rFonts w:hint="eastAsia" w:cs="宋体"/>
          <w:szCs w:val="18"/>
          <w:lang w:val="zh-CN"/>
        </w:rPr>
      </w:pPr>
    </w:p>
    <w:p w14:paraId="225E9222">
      <w:pPr>
        <w:autoSpaceDE w:val="0"/>
        <w:autoSpaceDN w:val="0"/>
        <w:adjustRightInd w:val="0"/>
        <w:spacing w:line="600" w:lineRule="exact"/>
        <w:rPr>
          <w:rFonts w:hint="eastAsia" w:cs="宋体"/>
          <w:szCs w:val="18"/>
          <w:lang w:val="zh-CN"/>
        </w:rPr>
      </w:pPr>
    </w:p>
    <w:p w14:paraId="5AF54390">
      <w:pPr>
        <w:autoSpaceDE w:val="0"/>
        <w:autoSpaceDN w:val="0"/>
        <w:adjustRightInd w:val="0"/>
        <w:spacing w:line="400" w:lineRule="exact"/>
        <w:rPr>
          <w:rFonts w:hint="eastAsia" w:cs="宋体"/>
          <w:szCs w:val="18"/>
          <w:lang w:val="zh-CN"/>
        </w:rPr>
      </w:pPr>
    </w:p>
    <w:p w14:paraId="1A32FC7C">
      <w:pPr>
        <w:autoSpaceDE w:val="0"/>
        <w:autoSpaceDN w:val="0"/>
        <w:adjustRightInd w:val="0"/>
        <w:spacing w:line="600" w:lineRule="exact"/>
        <w:ind w:firstLine="520"/>
        <w:jc w:val="center"/>
        <w:rPr>
          <w:rFonts w:hint="eastAsia" w:cs="宋体"/>
          <w:sz w:val="52"/>
          <w:szCs w:val="52"/>
          <w:lang w:val="zh-CN"/>
        </w:rPr>
      </w:pPr>
      <w:r>
        <w:rPr>
          <w:rFonts w:hint="eastAsia" w:cs="宋体"/>
          <w:sz w:val="52"/>
          <w:szCs w:val="52"/>
          <w:lang w:val="zh-CN"/>
        </w:rPr>
        <w:t>响应文件</w:t>
      </w:r>
    </w:p>
    <w:p w14:paraId="30AE401C">
      <w:pPr>
        <w:autoSpaceDE w:val="0"/>
        <w:autoSpaceDN w:val="0"/>
        <w:adjustRightInd w:val="0"/>
        <w:spacing w:line="400" w:lineRule="exact"/>
        <w:rPr>
          <w:rFonts w:hint="eastAsia" w:cs="宋体"/>
          <w:szCs w:val="18"/>
          <w:lang w:val="zh-CN"/>
        </w:rPr>
      </w:pPr>
    </w:p>
    <w:p w14:paraId="0E75A882">
      <w:pPr>
        <w:autoSpaceDE w:val="0"/>
        <w:autoSpaceDN w:val="0"/>
        <w:adjustRightInd w:val="0"/>
        <w:spacing w:line="400" w:lineRule="exact"/>
        <w:rPr>
          <w:rFonts w:hint="eastAsia" w:cs="宋体"/>
          <w:szCs w:val="18"/>
          <w:lang w:val="zh-CN"/>
        </w:rPr>
      </w:pPr>
    </w:p>
    <w:p w14:paraId="1FEF08D9">
      <w:pPr>
        <w:autoSpaceDE w:val="0"/>
        <w:autoSpaceDN w:val="0"/>
        <w:adjustRightInd w:val="0"/>
        <w:spacing w:line="400" w:lineRule="exact"/>
        <w:rPr>
          <w:rFonts w:hint="eastAsia" w:cs="宋体"/>
          <w:szCs w:val="18"/>
          <w:lang w:val="zh-CN"/>
        </w:rPr>
      </w:pPr>
    </w:p>
    <w:p w14:paraId="0D451097">
      <w:pPr>
        <w:autoSpaceDE w:val="0"/>
        <w:autoSpaceDN w:val="0"/>
        <w:adjustRightInd w:val="0"/>
        <w:spacing w:line="400" w:lineRule="exact"/>
        <w:rPr>
          <w:rFonts w:hint="eastAsia" w:cs="宋体"/>
          <w:szCs w:val="18"/>
          <w:lang w:val="zh-CN"/>
        </w:rPr>
      </w:pPr>
    </w:p>
    <w:p w14:paraId="66587F17">
      <w:pPr>
        <w:autoSpaceDE w:val="0"/>
        <w:autoSpaceDN w:val="0"/>
        <w:adjustRightInd w:val="0"/>
        <w:spacing w:line="400" w:lineRule="exact"/>
        <w:rPr>
          <w:rFonts w:hint="eastAsia" w:cs="宋体"/>
          <w:szCs w:val="18"/>
          <w:lang w:val="zh-CN"/>
        </w:rPr>
      </w:pPr>
    </w:p>
    <w:p w14:paraId="3805AB4E">
      <w:pPr>
        <w:pStyle w:val="30"/>
        <w:ind w:left="240"/>
        <w:rPr>
          <w:rFonts w:hint="eastAsia" w:cs="宋体"/>
        </w:rPr>
      </w:pPr>
    </w:p>
    <w:p w14:paraId="457F7D5A">
      <w:pPr>
        <w:autoSpaceDE w:val="0"/>
        <w:autoSpaceDN w:val="0"/>
        <w:adjustRightInd w:val="0"/>
        <w:spacing w:line="400" w:lineRule="exact"/>
        <w:rPr>
          <w:rFonts w:hint="eastAsia" w:cs="宋体"/>
          <w:szCs w:val="18"/>
          <w:lang w:val="zh-CN"/>
        </w:rPr>
      </w:pPr>
    </w:p>
    <w:p w14:paraId="52EFF9D2">
      <w:pPr>
        <w:autoSpaceDE w:val="0"/>
        <w:autoSpaceDN w:val="0"/>
        <w:adjustRightInd w:val="0"/>
        <w:spacing w:line="400" w:lineRule="exact"/>
        <w:rPr>
          <w:rFonts w:hint="eastAsia" w:cs="宋体"/>
          <w:szCs w:val="18"/>
          <w:lang w:val="zh-CN"/>
        </w:rPr>
      </w:pPr>
    </w:p>
    <w:p w14:paraId="0F253695">
      <w:pPr>
        <w:autoSpaceDE w:val="0"/>
        <w:autoSpaceDN w:val="0"/>
        <w:adjustRightInd w:val="0"/>
        <w:spacing w:line="400" w:lineRule="exact"/>
        <w:rPr>
          <w:rFonts w:hint="eastAsia" w:cs="宋体"/>
          <w:szCs w:val="18"/>
          <w:lang w:val="zh-CN"/>
        </w:rPr>
      </w:pPr>
    </w:p>
    <w:p w14:paraId="0E2E1D09">
      <w:pPr>
        <w:autoSpaceDE w:val="0"/>
        <w:autoSpaceDN w:val="0"/>
        <w:adjustRightInd w:val="0"/>
        <w:spacing w:line="400" w:lineRule="exact"/>
        <w:rPr>
          <w:rFonts w:hint="eastAsia" w:cs="宋体"/>
          <w:szCs w:val="18"/>
          <w:lang w:val="zh-CN"/>
        </w:rPr>
      </w:pPr>
    </w:p>
    <w:p w14:paraId="164C6B38">
      <w:pPr>
        <w:autoSpaceDE w:val="0"/>
        <w:autoSpaceDN w:val="0"/>
        <w:adjustRightInd w:val="0"/>
        <w:spacing w:line="400" w:lineRule="exact"/>
        <w:rPr>
          <w:rFonts w:hint="eastAsia" w:cs="宋体"/>
          <w:szCs w:val="18"/>
          <w:lang w:val="zh-CN"/>
        </w:rPr>
      </w:pPr>
    </w:p>
    <w:p w14:paraId="11C2F3A8">
      <w:pPr>
        <w:autoSpaceDE w:val="0"/>
        <w:autoSpaceDN w:val="0"/>
        <w:adjustRightInd w:val="0"/>
        <w:spacing w:line="400" w:lineRule="exact"/>
        <w:jc w:val="center"/>
        <w:rPr>
          <w:rFonts w:hint="eastAsia" w:cs="宋体"/>
          <w:szCs w:val="18"/>
          <w:lang w:val="zh-CN"/>
        </w:rPr>
      </w:pPr>
    </w:p>
    <w:p w14:paraId="3E4F7A97">
      <w:pPr>
        <w:autoSpaceDE w:val="0"/>
        <w:autoSpaceDN w:val="0"/>
        <w:adjustRightInd w:val="0"/>
        <w:spacing w:line="400" w:lineRule="exact"/>
        <w:ind w:firstLine="280"/>
        <w:jc w:val="center"/>
        <w:rPr>
          <w:rFonts w:hint="eastAsia" w:cs="宋体"/>
          <w:sz w:val="28"/>
          <w:szCs w:val="18"/>
          <w:lang w:val="zh-CN"/>
        </w:rPr>
      </w:pPr>
      <w:bookmarkStart w:id="34" w:name="_Toc8234_WPSOffice_Level1"/>
      <w:r>
        <w:rPr>
          <w:rFonts w:hint="eastAsia" w:cs="宋体"/>
          <w:sz w:val="28"/>
          <w:szCs w:val="18"/>
          <w:lang w:val="zh-CN"/>
        </w:rPr>
        <w:t>供应商：</w:t>
      </w:r>
      <w:r>
        <w:rPr>
          <w:rFonts w:hint="eastAsia" w:cs="宋体"/>
          <w:sz w:val="28"/>
          <w:szCs w:val="18"/>
          <w:u w:val="single"/>
          <w:lang w:val="zh-CN"/>
        </w:rPr>
        <w:t xml:space="preserve">                      </w:t>
      </w:r>
      <w:r>
        <w:rPr>
          <w:rFonts w:hint="eastAsia" w:cs="宋体"/>
          <w:sz w:val="28"/>
          <w:szCs w:val="18"/>
          <w:lang w:val="zh-CN"/>
        </w:rPr>
        <w:t>(盖单位章)</w:t>
      </w:r>
      <w:bookmarkEnd w:id="34"/>
    </w:p>
    <w:p w14:paraId="23FC6EBC">
      <w:pPr>
        <w:autoSpaceDE w:val="0"/>
        <w:autoSpaceDN w:val="0"/>
        <w:adjustRightInd w:val="0"/>
        <w:spacing w:line="400" w:lineRule="exact"/>
        <w:ind w:firstLine="280"/>
        <w:jc w:val="center"/>
        <w:rPr>
          <w:rFonts w:hint="eastAsia" w:cs="宋体"/>
          <w:sz w:val="28"/>
          <w:szCs w:val="18"/>
          <w:lang w:val="zh-CN"/>
        </w:rPr>
      </w:pPr>
    </w:p>
    <w:p w14:paraId="57F660CA">
      <w:pPr>
        <w:autoSpaceDE w:val="0"/>
        <w:autoSpaceDN w:val="0"/>
        <w:adjustRightInd w:val="0"/>
        <w:spacing w:line="400" w:lineRule="exact"/>
        <w:ind w:firstLine="280"/>
        <w:jc w:val="center"/>
        <w:rPr>
          <w:rFonts w:hint="eastAsia" w:cs="宋体"/>
          <w:sz w:val="28"/>
          <w:szCs w:val="18"/>
          <w:lang w:val="zh-CN"/>
        </w:rPr>
      </w:pPr>
      <w:bookmarkStart w:id="35" w:name="_Toc32508_WPSOffice_Level1"/>
      <w:r>
        <w:rPr>
          <w:rFonts w:hint="eastAsia" w:cs="宋体"/>
          <w:sz w:val="28"/>
          <w:szCs w:val="18"/>
          <w:lang w:val="zh-CN"/>
        </w:rPr>
        <w:t>法定代表人或授权代理人：</w:t>
      </w:r>
      <w:r>
        <w:rPr>
          <w:rFonts w:hint="eastAsia" w:cs="宋体"/>
          <w:sz w:val="28"/>
          <w:szCs w:val="18"/>
          <w:u w:val="single"/>
          <w:lang w:val="zh-CN"/>
        </w:rPr>
        <w:t xml:space="preserve">       </w:t>
      </w:r>
      <w:r>
        <w:rPr>
          <w:rFonts w:hint="eastAsia" w:cs="宋体"/>
          <w:sz w:val="28"/>
          <w:szCs w:val="18"/>
          <w:u w:val="single"/>
        </w:rPr>
        <w:t xml:space="preserve">  </w:t>
      </w:r>
      <w:r>
        <w:rPr>
          <w:rFonts w:hint="eastAsia" w:cs="宋体"/>
          <w:sz w:val="28"/>
          <w:szCs w:val="18"/>
          <w:u w:val="single"/>
          <w:lang w:val="zh-CN"/>
        </w:rPr>
        <w:t xml:space="preserve"> </w:t>
      </w:r>
      <w:r>
        <w:rPr>
          <w:rFonts w:hint="eastAsia" w:cs="宋体"/>
          <w:sz w:val="28"/>
          <w:szCs w:val="18"/>
          <w:lang w:val="zh-CN"/>
        </w:rPr>
        <w:t>(签字)</w:t>
      </w:r>
      <w:bookmarkEnd w:id="35"/>
    </w:p>
    <w:p w14:paraId="38269E90">
      <w:pPr>
        <w:autoSpaceDE w:val="0"/>
        <w:autoSpaceDN w:val="0"/>
        <w:adjustRightInd w:val="0"/>
        <w:spacing w:line="400" w:lineRule="exact"/>
        <w:ind w:firstLine="280"/>
        <w:jc w:val="center"/>
        <w:rPr>
          <w:rFonts w:hint="eastAsia" w:cs="宋体"/>
          <w:sz w:val="28"/>
          <w:szCs w:val="18"/>
          <w:u w:val="single"/>
          <w:lang w:val="zh-CN"/>
        </w:rPr>
      </w:pPr>
    </w:p>
    <w:p w14:paraId="35FD5827">
      <w:pPr>
        <w:autoSpaceDE w:val="0"/>
        <w:autoSpaceDN w:val="0"/>
        <w:adjustRightInd w:val="0"/>
        <w:spacing w:line="400" w:lineRule="exact"/>
        <w:ind w:right="480" w:firstLine="280"/>
        <w:jc w:val="center"/>
        <w:rPr>
          <w:rFonts w:hint="eastAsia" w:cs="宋体"/>
          <w:sz w:val="28"/>
          <w:szCs w:val="28"/>
          <w:lang w:val="zh-CN"/>
        </w:rPr>
      </w:pPr>
      <w:bookmarkStart w:id="36" w:name="_Toc13429_WPSOffice_Level1"/>
      <w:r>
        <w:rPr>
          <w:rFonts w:hint="eastAsia" w:cs="宋体"/>
          <w:sz w:val="28"/>
          <w:szCs w:val="28"/>
          <w:lang w:val="zh-CN"/>
        </w:rPr>
        <w:t>年</w:t>
      </w:r>
      <w:r>
        <w:rPr>
          <w:rFonts w:hint="eastAsia" w:cs="宋体"/>
          <w:sz w:val="28"/>
          <w:szCs w:val="28"/>
          <w:u w:val="single"/>
          <w:lang w:val="zh-CN"/>
        </w:rPr>
        <w:t xml:space="preserve">       </w:t>
      </w:r>
      <w:r>
        <w:rPr>
          <w:rFonts w:hint="eastAsia" w:cs="宋体"/>
          <w:sz w:val="28"/>
          <w:szCs w:val="28"/>
          <w:lang w:val="zh-CN"/>
        </w:rPr>
        <w:t>月</w:t>
      </w:r>
      <w:r>
        <w:rPr>
          <w:rFonts w:hint="eastAsia" w:cs="宋体"/>
          <w:sz w:val="28"/>
          <w:szCs w:val="28"/>
          <w:u w:val="single"/>
          <w:lang w:val="zh-CN"/>
        </w:rPr>
        <w:t xml:space="preserve">       </w:t>
      </w:r>
      <w:r>
        <w:rPr>
          <w:rFonts w:hint="eastAsia" w:cs="宋体"/>
          <w:sz w:val="28"/>
          <w:szCs w:val="28"/>
          <w:lang w:val="zh-CN"/>
        </w:rPr>
        <w:t>日</w:t>
      </w:r>
      <w:bookmarkEnd w:id="36"/>
    </w:p>
    <w:p w14:paraId="267B54C5">
      <w:pPr>
        <w:autoSpaceDE w:val="0"/>
        <w:autoSpaceDN w:val="0"/>
        <w:adjustRightInd w:val="0"/>
        <w:spacing w:line="400" w:lineRule="exact"/>
        <w:rPr>
          <w:rFonts w:hint="eastAsia" w:cs="宋体"/>
          <w:szCs w:val="18"/>
          <w:lang w:val="zh-CN"/>
        </w:rPr>
      </w:pPr>
    </w:p>
    <w:p w14:paraId="40B0DEA1">
      <w:pPr>
        <w:rPr>
          <w:rFonts w:hint="eastAsia"/>
        </w:rPr>
      </w:pPr>
    </w:p>
    <w:p w14:paraId="6E869CC5">
      <w:pPr>
        <w:rPr>
          <w:rFonts w:hint="eastAsia"/>
          <w:b/>
          <w:szCs w:val="24"/>
        </w:rPr>
      </w:pPr>
      <w:r>
        <w:rPr>
          <w:rFonts w:hint="eastAsia"/>
        </w:rPr>
        <w:br w:type="page"/>
      </w:r>
      <w:bookmarkStart w:id="37" w:name="_Toc9354"/>
      <w:r>
        <w:rPr>
          <w:rFonts w:hint="eastAsia"/>
          <w:b/>
          <w:szCs w:val="24"/>
        </w:rPr>
        <w:t>格式一:</w:t>
      </w:r>
      <w:bookmarkEnd w:id="37"/>
    </w:p>
    <w:p w14:paraId="4C10F468">
      <w:pPr>
        <w:ind w:firstLine="241"/>
        <w:jc w:val="center"/>
        <w:rPr>
          <w:rFonts w:hint="eastAsia"/>
          <w:b/>
          <w:bCs/>
        </w:rPr>
      </w:pPr>
      <w:r>
        <w:rPr>
          <w:rFonts w:hint="eastAsia"/>
          <w:b/>
          <w:bCs/>
        </w:rPr>
        <w:t xml:space="preserve">报 价 函 </w:t>
      </w:r>
    </w:p>
    <w:p w14:paraId="373E12E2">
      <w:pPr>
        <w:rPr>
          <w:rFonts w:hint="eastAsia"/>
          <w:szCs w:val="24"/>
          <w:u w:val="single"/>
        </w:rPr>
      </w:pPr>
      <w:bookmarkStart w:id="38" w:name="_Toc143812841"/>
      <w:bookmarkStart w:id="39" w:name="_Toc211682816"/>
      <w:bookmarkStart w:id="40" w:name="_Toc212127605"/>
      <w:bookmarkStart w:id="41" w:name="_Toc28897"/>
      <w:bookmarkStart w:id="42" w:name="_Toc224287760"/>
      <w:bookmarkStart w:id="43" w:name="_Toc154627441"/>
      <w:bookmarkStart w:id="44" w:name="_Toc227479661"/>
      <w:bookmarkStart w:id="45" w:name="_Toc224287762"/>
      <w:r>
        <w:rPr>
          <w:rFonts w:hint="eastAsia"/>
          <w:szCs w:val="24"/>
        </w:rPr>
        <w:t>致</w:t>
      </w:r>
      <w:r>
        <w:rPr>
          <w:rFonts w:hint="eastAsia"/>
          <w:szCs w:val="24"/>
          <w:u w:val="single"/>
        </w:rPr>
        <w:t xml:space="preserve">                      </w:t>
      </w:r>
      <w:r>
        <w:rPr>
          <w:rFonts w:hint="eastAsia"/>
          <w:szCs w:val="24"/>
        </w:rPr>
        <w:t>：</w:t>
      </w:r>
      <w:bookmarkEnd w:id="38"/>
      <w:bookmarkEnd w:id="39"/>
      <w:bookmarkEnd w:id="40"/>
      <w:bookmarkEnd w:id="41"/>
      <w:bookmarkEnd w:id="42"/>
      <w:bookmarkEnd w:id="43"/>
    </w:p>
    <w:p w14:paraId="015B4385">
      <w:pPr>
        <w:rPr>
          <w:rFonts w:hint="eastAsia"/>
          <w:szCs w:val="24"/>
          <w:u w:val="single"/>
        </w:rPr>
      </w:pPr>
      <w:bookmarkStart w:id="46" w:name="_Toc154627442"/>
      <w:bookmarkStart w:id="47" w:name="_Toc5060"/>
      <w:bookmarkStart w:id="48" w:name="_Toc143812842"/>
      <w:bookmarkStart w:id="49" w:name="_Toc211682817"/>
      <w:bookmarkStart w:id="50" w:name="_Toc212127606"/>
      <w:bookmarkStart w:id="51" w:name="_Toc224287761"/>
      <w:r>
        <w:rPr>
          <w:rFonts w:hint="eastAsia"/>
          <w:szCs w:val="24"/>
        </w:rPr>
        <w:t>根据贵方组织的</w:t>
      </w:r>
      <w:r>
        <w:rPr>
          <w:rFonts w:hint="eastAsia"/>
          <w:szCs w:val="24"/>
          <w:u w:val="single"/>
        </w:rPr>
        <w:t xml:space="preserve">                 </w:t>
      </w:r>
      <w:r>
        <w:rPr>
          <w:rFonts w:hint="eastAsia"/>
          <w:szCs w:val="24"/>
        </w:rPr>
        <w:t>项目的编号为</w:t>
      </w:r>
      <w:r>
        <w:rPr>
          <w:rFonts w:hint="eastAsia"/>
          <w:szCs w:val="24"/>
          <w:u w:val="single"/>
        </w:rPr>
        <w:t xml:space="preserve">          </w:t>
      </w:r>
      <w:r>
        <w:rPr>
          <w:rFonts w:hint="eastAsia"/>
          <w:szCs w:val="24"/>
        </w:rPr>
        <w:t>的</w:t>
      </w:r>
      <w:r>
        <w:rPr>
          <w:rFonts w:hint="eastAsia"/>
          <w:lang w:val="zh-CN"/>
        </w:rPr>
        <w:t>竞争性</w:t>
      </w:r>
      <w:r>
        <w:rPr>
          <w:rFonts w:hint="eastAsia"/>
          <w:szCs w:val="24"/>
        </w:rPr>
        <w:t>谈判文件，本供应商正式授权的下述签字人</w:t>
      </w:r>
      <w:r>
        <w:rPr>
          <w:rFonts w:hint="eastAsia"/>
          <w:szCs w:val="24"/>
          <w:u w:val="single"/>
        </w:rPr>
        <w:t xml:space="preserve">      </w:t>
      </w:r>
      <w:r>
        <w:rPr>
          <w:rFonts w:hint="eastAsia"/>
          <w:szCs w:val="24"/>
        </w:rPr>
        <w:t>（姓名和职务）代表供应商</w:t>
      </w:r>
      <w:r>
        <w:rPr>
          <w:rFonts w:hint="eastAsia"/>
          <w:szCs w:val="24"/>
          <w:u w:val="single"/>
        </w:rPr>
        <w:t xml:space="preserve">          </w:t>
      </w:r>
      <w:r>
        <w:rPr>
          <w:rFonts w:hint="eastAsia"/>
          <w:szCs w:val="24"/>
        </w:rPr>
        <w:t>（供应商的名称），提交下述报价。</w:t>
      </w:r>
      <w:bookmarkEnd w:id="46"/>
      <w:bookmarkEnd w:id="47"/>
      <w:bookmarkEnd w:id="48"/>
      <w:bookmarkEnd w:id="49"/>
      <w:bookmarkEnd w:id="50"/>
      <w:bookmarkEnd w:id="51"/>
    </w:p>
    <w:p w14:paraId="099A491D">
      <w:pPr>
        <w:spacing w:line="360" w:lineRule="auto"/>
        <w:ind w:firstLine="0" w:firstLineChars="0"/>
        <w:rPr>
          <w:rFonts w:hint="eastAsia"/>
          <w:szCs w:val="24"/>
        </w:rPr>
      </w:pPr>
      <w:r>
        <w:rPr>
          <w:rFonts w:hint="eastAsia"/>
          <w:szCs w:val="24"/>
        </w:rPr>
        <w:t>（1）金额为人民币</w:t>
      </w:r>
      <w:r>
        <w:rPr>
          <w:rFonts w:hint="eastAsia"/>
          <w:szCs w:val="24"/>
          <w:u w:val="single"/>
        </w:rPr>
        <w:t xml:space="preserve">           </w:t>
      </w:r>
      <w:r>
        <w:rPr>
          <w:rFonts w:hint="eastAsia"/>
          <w:szCs w:val="24"/>
        </w:rPr>
        <w:t>元的谈判保证金；</w:t>
      </w:r>
    </w:p>
    <w:p w14:paraId="49CC6A9C">
      <w:pPr>
        <w:spacing w:line="360" w:lineRule="auto"/>
        <w:ind w:firstLine="0" w:firstLineChars="0"/>
        <w:rPr>
          <w:rFonts w:hint="eastAsia"/>
          <w:szCs w:val="24"/>
        </w:rPr>
      </w:pPr>
      <w:r>
        <w:rPr>
          <w:rFonts w:hint="eastAsia"/>
          <w:szCs w:val="24"/>
        </w:rPr>
        <w:t>（2）《供应商须知》要求提交的全部文件。</w:t>
      </w:r>
    </w:p>
    <w:p w14:paraId="0E2A405A">
      <w:pPr>
        <w:spacing w:line="360" w:lineRule="auto"/>
        <w:ind w:firstLine="0" w:firstLineChars="0"/>
        <w:rPr>
          <w:rFonts w:hint="eastAsia"/>
          <w:szCs w:val="24"/>
        </w:rPr>
      </w:pPr>
      <w:r>
        <w:rPr>
          <w:rFonts w:hint="eastAsia"/>
          <w:szCs w:val="24"/>
        </w:rPr>
        <w:t>据此函，签字人兹宣布同意如下：</w:t>
      </w:r>
    </w:p>
    <w:p w14:paraId="77620693">
      <w:pPr>
        <w:tabs>
          <w:tab w:val="left" w:pos="8175"/>
        </w:tabs>
        <w:spacing w:line="360" w:lineRule="auto"/>
        <w:ind w:firstLine="0" w:firstLineChars="0"/>
        <w:rPr>
          <w:rFonts w:hint="eastAsia"/>
          <w:szCs w:val="24"/>
        </w:rPr>
      </w:pPr>
      <w:r>
        <w:rPr>
          <w:rFonts w:hint="eastAsia"/>
          <w:szCs w:val="24"/>
        </w:rPr>
        <w:t>(1)按</w:t>
      </w:r>
      <w:r>
        <w:rPr>
          <w:rFonts w:hint="eastAsia"/>
          <w:lang w:val="zh-CN"/>
        </w:rPr>
        <w:t>竞争性</w:t>
      </w:r>
      <w:r>
        <w:rPr>
          <w:rFonts w:hint="eastAsia"/>
          <w:szCs w:val="24"/>
        </w:rPr>
        <w:t>谈判文件规定提供</w:t>
      </w:r>
      <w:r>
        <w:rPr>
          <w:rFonts w:hint="eastAsia"/>
          <w:szCs w:val="24"/>
          <w:lang w:eastAsia="zh-CN"/>
        </w:rPr>
        <w:t>货物</w:t>
      </w:r>
      <w:r>
        <w:rPr>
          <w:rFonts w:hint="eastAsia"/>
          <w:szCs w:val="24"/>
        </w:rPr>
        <w:t>的报价为我方的总承包价，保证不以任何理由增加报价。</w:t>
      </w:r>
    </w:p>
    <w:p w14:paraId="30AE39AB">
      <w:pPr>
        <w:spacing w:line="360" w:lineRule="auto"/>
        <w:ind w:firstLine="0" w:firstLineChars="0"/>
        <w:rPr>
          <w:rFonts w:hint="eastAsia"/>
          <w:szCs w:val="24"/>
        </w:rPr>
      </w:pPr>
      <w:r>
        <w:rPr>
          <w:rFonts w:hint="eastAsia"/>
          <w:szCs w:val="24"/>
        </w:rPr>
        <w:t>(2)我们保证根据</w:t>
      </w:r>
      <w:r>
        <w:rPr>
          <w:rFonts w:hint="eastAsia"/>
          <w:lang w:val="zh-CN"/>
        </w:rPr>
        <w:t>竞争性</w:t>
      </w:r>
      <w:r>
        <w:rPr>
          <w:rFonts w:hint="eastAsia"/>
          <w:szCs w:val="24"/>
        </w:rPr>
        <w:t>谈判文件规定履行合同责任和义务。</w:t>
      </w:r>
    </w:p>
    <w:p w14:paraId="37663BC1">
      <w:pPr>
        <w:spacing w:line="360" w:lineRule="auto"/>
        <w:ind w:firstLine="0" w:firstLineChars="0"/>
        <w:rPr>
          <w:rFonts w:hint="eastAsia"/>
          <w:szCs w:val="24"/>
        </w:rPr>
      </w:pPr>
      <w:r>
        <w:rPr>
          <w:rFonts w:hint="eastAsia"/>
          <w:szCs w:val="24"/>
        </w:rPr>
        <w:t>(3)我们已详细审核了全部</w:t>
      </w:r>
      <w:r>
        <w:rPr>
          <w:rFonts w:hint="eastAsia"/>
          <w:lang w:val="zh-CN"/>
        </w:rPr>
        <w:t>竞争性</w:t>
      </w:r>
      <w:r>
        <w:rPr>
          <w:rFonts w:hint="eastAsia"/>
          <w:szCs w:val="24"/>
        </w:rPr>
        <w:t>谈判文件，包括</w:t>
      </w:r>
      <w:r>
        <w:rPr>
          <w:rFonts w:hint="eastAsia"/>
          <w:lang w:val="zh-CN"/>
        </w:rPr>
        <w:t>竞争性</w:t>
      </w:r>
      <w:r>
        <w:rPr>
          <w:rFonts w:hint="eastAsia"/>
          <w:szCs w:val="24"/>
        </w:rPr>
        <w:t>谈判文件的修改、补充文件（如果有）、参考资料及有关的附件，我们知道必须放弃提出含糊不清或误解的问题的权利。</w:t>
      </w:r>
    </w:p>
    <w:p w14:paraId="1565FEC2">
      <w:pPr>
        <w:spacing w:line="360" w:lineRule="auto"/>
        <w:ind w:firstLine="0" w:firstLineChars="0"/>
        <w:rPr>
          <w:rFonts w:hint="eastAsia"/>
          <w:szCs w:val="24"/>
        </w:rPr>
      </w:pPr>
      <w:r>
        <w:rPr>
          <w:rFonts w:hint="eastAsia"/>
          <w:szCs w:val="24"/>
        </w:rPr>
        <w:t>(4)我们同意在规定的开标时间起遵循本响应文件，并在供应商须知规定的</w:t>
      </w:r>
      <w:r>
        <w:rPr>
          <w:rFonts w:hint="eastAsia" w:cs="宋体"/>
          <w:szCs w:val="24"/>
        </w:rPr>
        <w:t>谈判</w:t>
      </w:r>
      <w:r>
        <w:rPr>
          <w:rFonts w:hint="eastAsia"/>
          <w:szCs w:val="24"/>
        </w:rPr>
        <w:t>有效期满之前均具有约束力，并有可能中标。</w:t>
      </w:r>
    </w:p>
    <w:p w14:paraId="62113988">
      <w:pPr>
        <w:spacing w:line="360" w:lineRule="auto"/>
        <w:ind w:firstLine="0" w:firstLineChars="0"/>
        <w:rPr>
          <w:rFonts w:hint="eastAsia"/>
          <w:szCs w:val="24"/>
        </w:rPr>
      </w:pPr>
      <w:r>
        <w:rPr>
          <w:rFonts w:hint="eastAsia"/>
          <w:szCs w:val="24"/>
        </w:rPr>
        <w:t>(5)我们如果在规定的</w:t>
      </w:r>
      <w:r>
        <w:rPr>
          <w:rFonts w:hint="eastAsia" w:cs="宋体"/>
          <w:szCs w:val="24"/>
        </w:rPr>
        <w:t>谈判</w:t>
      </w:r>
      <w:r>
        <w:rPr>
          <w:rFonts w:hint="eastAsia"/>
          <w:szCs w:val="24"/>
        </w:rPr>
        <w:t>有效期内撤回报价，则我们的谈判保证金可被贵方没收。</w:t>
      </w:r>
    </w:p>
    <w:p w14:paraId="3665BCF3">
      <w:pPr>
        <w:spacing w:line="360" w:lineRule="auto"/>
        <w:ind w:firstLine="0" w:firstLineChars="0"/>
        <w:rPr>
          <w:rFonts w:hint="eastAsia"/>
          <w:szCs w:val="24"/>
        </w:rPr>
      </w:pPr>
      <w:r>
        <w:rPr>
          <w:rFonts w:hint="eastAsia"/>
          <w:szCs w:val="24"/>
        </w:rPr>
        <w:t>(6)我们同意向贵方提供贵方可能要求的与本报价有关的任何证据或资料。</w:t>
      </w:r>
    </w:p>
    <w:p w14:paraId="230FCAD4">
      <w:pPr>
        <w:spacing w:line="360" w:lineRule="auto"/>
        <w:ind w:firstLine="0" w:firstLineChars="0"/>
        <w:rPr>
          <w:rFonts w:hint="eastAsia"/>
          <w:szCs w:val="24"/>
        </w:rPr>
      </w:pPr>
      <w:r>
        <w:rPr>
          <w:rFonts w:hint="eastAsia"/>
          <w:szCs w:val="24"/>
        </w:rPr>
        <w:t>(7)我们完全理解贵方不一定要接受最低的报价或收到的任何报价。</w:t>
      </w:r>
    </w:p>
    <w:p w14:paraId="2806421A">
      <w:pPr>
        <w:spacing w:line="360" w:lineRule="auto"/>
        <w:ind w:firstLine="0" w:firstLineChars="0"/>
        <w:rPr>
          <w:rFonts w:hint="eastAsia"/>
          <w:szCs w:val="24"/>
        </w:rPr>
      </w:pPr>
      <w:r>
        <w:rPr>
          <w:rFonts w:hint="eastAsia"/>
          <w:szCs w:val="24"/>
        </w:rPr>
        <w:t>(8)本报价自开标之时起90天内有效。</w:t>
      </w:r>
    </w:p>
    <w:p w14:paraId="4894CDA7">
      <w:pPr>
        <w:spacing w:line="360" w:lineRule="auto"/>
        <w:ind w:firstLine="0" w:firstLineChars="0"/>
        <w:rPr>
          <w:rFonts w:hint="eastAsia"/>
          <w:szCs w:val="24"/>
        </w:rPr>
      </w:pPr>
      <w:r>
        <w:rPr>
          <w:rFonts w:hint="eastAsia"/>
          <w:szCs w:val="24"/>
        </w:rPr>
        <w:t>与本报价有关的正式通信地址为：</w:t>
      </w:r>
    </w:p>
    <w:p w14:paraId="05377754">
      <w:pPr>
        <w:pStyle w:val="23"/>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2E31C0BC">
      <w:pPr>
        <w:pStyle w:val="23"/>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089D3F6C">
      <w:pPr>
        <w:pStyle w:val="23"/>
        <w:ind w:firstLine="0" w:firstLineChars="0"/>
        <w:rPr>
          <w:rFonts w:hAnsi="宋体" w:cs="宋体"/>
          <w:bCs/>
          <w:sz w:val="24"/>
          <w:szCs w:val="24"/>
          <w:lang w:val="zh-CN"/>
        </w:rPr>
      </w:pPr>
      <w:r>
        <w:rPr>
          <w:rFonts w:hAnsi="宋体" w:cs="宋体"/>
          <w:bCs/>
          <w:sz w:val="24"/>
          <w:szCs w:val="24"/>
          <w:lang w:val="zh-CN"/>
        </w:rPr>
        <w:t>日 期：</w:t>
      </w:r>
      <w:r>
        <w:rPr>
          <w:rFonts w:hint="eastAsia" w:hAnsi="宋体" w:cs="宋体"/>
          <w:bCs/>
          <w:sz w:val="24"/>
          <w:szCs w:val="24"/>
          <w:u w:val="single"/>
        </w:rPr>
        <w:t xml:space="preserve">                                </w:t>
      </w:r>
      <w:r>
        <w:rPr>
          <w:rFonts w:hAnsi="宋体" w:cs="宋体"/>
          <w:bCs/>
          <w:sz w:val="24"/>
          <w:szCs w:val="24"/>
          <w:lang w:val="zh-CN"/>
        </w:rPr>
        <w:t xml:space="preserve">       </w:t>
      </w:r>
    </w:p>
    <w:p w14:paraId="61127512">
      <w:pPr>
        <w:pStyle w:val="23"/>
        <w:ind w:firstLine="0" w:firstLineChars="0"/>
        <w:rPr>
          <w:rFonts w:hAnsi="宋体" w:cs="宋体"/>
          <w:bCs/>
          <w:sz w:val="24"/>
          <w:szCs w:val="24"/>
          <w:lang w:val="zh-CN"/>
        </w:rPr>
      </w:pPr>
      <w:r>
        <w:rPr>
          <w:rFonts w:hint="eastAsia" w:hAnsi="宋体" w:cs="宋体"/>
          <w:bCs/>
          <w:sz w:val="24"/>
          <w:szCs w:val="24"/>
          <w:lang w:val="zh-CN"/>
        </w:rPr>
        <w:t>地</w:t>
      </w:r>
      <w:r>
        <w:rPr>
          <w:rFonts w:hint="eastAsia" w:hAnsi="宋体" w:cs="宋体"/>
          <w:bCs/>
          <w:sz w:val="24"/>
          <w:szCs w:val="24"/>
        </w:rPr>
        <w:t xml:space="preserve"> </w:t>
      </w:r>
      <w:r>
        <w:rPr>
          <w:rFonts w:hint="eastAsia" w:hAnsi="宋体" w:cs="宋体"/>
          <w:bCs/>
          <w:sz w:val="24"/>
          <w:szCs w:val="24"/>
          <w:lang w:val="zh-CN"/>
        </w:rPr>
        <w:t>址：</w:t>
      </w:r>
      <w:r>
        <w:rPr>
          <w:rFonts w:hint="eastAsia" w:hAnsi="宋体" w:cs="宋体"/>
          <w:bCs/>
          <w:sz w:val="24"/>
          <w:szCs w:val="24"/>
          <w:u w:val="single"/>
        </w:rPr>
        <w:t xml:space="preserve">                                </w:t>
      </w:r>
      <w:r>
        <w:rPr>
          <w:rFonts w:hAnsi="宋体" w:cs="宋体"/>
          <w:bCs/>
          <w:sz w:val="24"/>
          <w:szCs w:val="24"/>
          <w:lang w:val="zh-CN"/>
        </w:rPr>
        <w:t xml:space="preserve">                                       </w:t>
      </w:r>
    </w:p>
    <w:p w14:paraId="4DDE7635">
      <w:pPr>
        <w:pStyle w:val="23"/>
        <w:ind w:firstLine="0" w:firstLineChars="0"/>
        <w:rPr>
          <w:rFonts w:hAnsi="宋体" w:cs="宋体"/>
          <w:bCs/>
          <w:sz w:val="24"/>
          <w:szCs w:val="24"/>
          <w:lang w:val="zh-CN"/>
        </w:rPr>
      </w:pPr>
      <w:r>
        <w:rPr>
          <w:rFonts w:hint="eastAsia" w:hAnsi="宋体" w:cs="宋体"/>
          <w:bCs/>
          <w:sz w:val="24"/>
          <w:szCs w:val="24"/>
          <w:lang w:val="zh-CN"/>
        </w:rPr>
        <w:t>电话、传真或电传：</w:t>
      </w:r>
      <w:r>
        <w:rPr>
          <w:rFonts w:hint="eastAsia" w:hAnsi="宋体" w:cs="宋体"/>
          <w:bCs/>
          <w:sz w:val="24"/>
          <w:szCs w:val="24"/>
          <w:u w:val="single"/>
        </w:rPr>
        <w:t xml:space="preserve">                     </w:t>
      </w:r>
      <w:r>
        <w:rPr>
          <w:rFonts w:hAnsi="宋体" w:cs="宋体"/>
          <w:bCs/>
          <w:sz w:val="24"/>
          <w:szCs w:val="24"/>
          <w:lang w:val="zh-CN"/>
        </w:rPr>
        <w:t xml:space="preserve">                           </w:t>
      </w:r>
    </w:p>
    <w:p w14:paraId="4892E580">
      <w:pPr>
        <w:pStyle w:val="23"/>
        <w:ind w:firstLine="0" w:firstLineChars="0"/>
        <w:rPr>
          <w:rFonts w:hAnsi="宋体" w:cs="宋体"/>
          <w:bCs/>
          <w:sz w:val="24"/>
          <w:szCs w:val="24"/>
          <w:lang w:val="zh-CN"/>
        </w:rPr>
      </w:pPr>
      <w:r>
        <w:rPr>
          <w:rFonts w:hint="eastAsia" w:hAnsi="宋体" w:cs="宋体"/>
          <w:bCs/>
          <w:sz w:val="24"/>
          <w:szCs w:val="24"/>
          <w:lang w:val="zh-CN"/>
        </w:rPr>
        <w:t>邮政编码：</w:t>
      </w:r>
      <w:r>
        <w:rPr>
          <w:rFonts w:hint="eastAsia" w:hAnsi="宋体" w:cs="宋体"/>
          <w:bCs/>
          <w:sz w:val="24"/>
          <w:szCs w:val="24"/>
          <w:u w:val="single"/>
        </w:rPr>
        <w:t xml:space="preserve">                             </w:t>
      </w:r>
      <w:r>
        <w:rPr>
          <w:rFonts w:hAnsi="宋体" w:cs="宋体"/>
          <w:bCs/>
          <w:sz w:val="24"/>
          <w:szCs w:val="24"/>
          <w:lang w:val="zh-CN"/>
        </w:rPr>
        <w:t xml:space="preserve">                                  </w:t>
      </w:r>
    </w:p>
    <w:p w14:paraId="7884A493">
      <w:pPr>
        <w:spacing w:line="360" w:lineRule="auto"/>
        <w:ind w:firstLine="0" w:firstLineChars="0"/>
        <w:rPr>
          <w:rFonts w:hint="eastAsia"/>
          <w:b/>
          <w:bCs/>
        </w:rPr>
      </w:pPr>
      <w:r>
        <w:rPr>
          <w:rFonts w:hint="eastAsia" w:cs="宋体"/>
          <w:b/>
          <w:szCs w:val="24"/>
          <w:lang w:val="zh-CN"/>
        </w:rPr>
        <w:t>注：投标函必须按规定有效签署和加盖公章。</w:t>
      </w:r>
    </w:p>
    <w:p w14:paraId="2A0C563A">
      <w:pPr>
        <w:ind w:firstLine="0" w:firstLineChars="0"/>
        <w:rPr>
          <w:rFonts w:hint="eastAsia" w:cs="宋体"/>
          <w:b/>
          <w:bCs/>
          <w:szCs w:val="24"/>
        </w:rPr>
      </w:pPr>
    </w:p>
    <w:p w14:paraId="700C0EF9">
      <w:pPr>
        <w:ind w:firstLine="0" w:firstLineChars="0"/>
        <w:rPr>
          <w:rFonts w:hint="eastAsia" w:cs="宋体"/>
          <w:b/>
          <w:bCs/>
          <w:szCs w:val="24"/>
        </w:rPr>
      </w:pPr>
      <w:r>
        <w:rPr>
          <w:rFonts w:hint="eastAsia" w:cs="宋体"/>
          <w:b/>
          <w:bCs/>
          <w:szCs w:val="24"/>
        </w:rPr>
        <w:t>格式二：</w:t>
      </w:r>
    </w:p>
    <w:p w14:paraId="761F280D">
      <w:pPr>
        <w:ind w:firstLine="0" w:firstLineChars="0"/>
        <w:jc w:val="center"/>
        <w:rPr>
          <w:rFonts w:hint="eastAsia"/>
          <w:b/>
          <w:bCs/>
        </w:rPr>
      </w:pPr>
      <w:r>
        <w:rPr>
          <w:rFonts w:hint="eastAsia"/>
          <w:b/>
          <w:bCs/>
        </w:rPr>
        <w:t>报价一览表（</w:t>
      </w:r>
      <w:r>
        <w:rPr>
          <w:rFonts w:hint="eastAsia"/>
          <w:b/>
          <w:bCs/>
          <w:lang w:eastAsia="zh-CN"/>
        </w:rPr>
        <w:t>以政采云平台格式为准</w:t>
      </w:r>
      <w:r>
        <w:rPr>
          <w:rFonts w:hint="eastAsia"/>
          <w:b/>
          <w:bCs/>
        </w:rPr>
        <w:t>）</w:t>
      </w:r>
      <w:bookmarkEnd w:id="44"/>
      <w:bookmarkEnd w:id="45"/>
    </w:p>
    <w:p w14:paraId="132722DC">
      <w:pPr>
        <w:spacing w:line="500" w:lineRule="exact"/>
        <w:ind w:firstLine="0" w:firstLineChars="0"/>
        <w:rPr>
          <w:rFonts w:hint="eastAsia" w:cs="宋体"/>
          <w:bCs/>
          <w:szCs w:val="24"/>
        </w:rPr>
      </w:pPr>
      <w:bookmarkStart w:id="52" w:name="_Toc224287764"/>
      <w:bookmarkStart w:id="53" w:name="_Toc227479662"/>
      <w:r>
        <w:rPr>
          <w:rFonts w:hint="eastAsia" w:cs="宋体"/>
          <w:bCs/>
          <w:szCs w:val="24"/>
        </w:rPr>
        <w:t xml:space="preserve">项目名称：                                 </w:t>
      </w:r>
    </w:p>
    <w:p w14:paraId="6A04DBC0">
      <w:pPr>
        <w:spacing w:line="500" w:lineRule="exact"/>
        <w:ind w:firstLine="0" w:firstLineChars="0"/>
        <w:rPr>
          <w:rFonts w:hint="eastAsia" w:cs="宋体"/>
          <w:bCs/>
          <w:szCs w:val="24"/>
        </w:rPr>
      </w:pPr>
      <w:r>
        <w:rPr>
          <w:rFonts w:hint="eastAsia" w:cs="宋体"/>
          <w:bCs/>
          <w:szCs w:val="24"/>
        </w:rPr>
        <w:t>项目编号：</w:t>
      </w:r>
    </w:p>
    <w:p w14:paraId="46568D64">
      <w:pPr>
        <w:spacing w:line="500" w:lineRule="exact"/>
        <w:ind w:firstLine="0" w:firstLineChars="0"/>
        <w:rPr>
          <w:rFonts w:hint="eastAsia" w:cs="宋体"/>
          <w:bCs/>
          <w:szCs w:val="24"/>
        </w:rPr>
      </w:pPr>
      <w:r>
        <w:rPr>
          <w:rFonts w:hint="eastAsia" w:cs="宋体"/>
          <w:bCs/>
          <w:szCs w:val="24"/>
        </w:rPr>
        <w:t>供应商名称（加盖公章）：</w:t>
      </w:r>
    </w:p>
    <w:p w14:paraId="5E15BF9F">
      <w:pPr>
        <w:spacing w:line="500" w:lineRule="exact"/>
        <w:ind w:firstLine="0" w:firstLineChars="0"/>
        <w:rPr>
          <w:rFonts w:hint="eastAsia" w:cs="宋体"/>
          <w:bCs/>
          <w:szCs w:val="24"/>
        </w:rPr>
      </w:pPr>
      <w:r>
        <w:rPr>
          <w:rFonts w:hint="eastAsia" w:cs="宋体"/>
          <w:bCs/>
          <w:szCs w:val="24"/>
        </w:rPr>
        <w:t>法定代表人或授权代理人（签字）：</w:t>
      </w:r>
    </w:p>
    <w:p w14:paraId="428E2E55">
      <w:pPr>
        <w:spacing w:line="500" w:lineRule="exact"/>
        <w:ind w:firstLine="0" w:firstLineChars="0"/>
        <w:rPr>
          <w:rFonts w:hint="eastAsia" w:cs="宋体"/>
          <w:szCs w:val="24"/>
        </w:rPr>
      </w:pPr>
      <w:r>
        <w:rPr>
          <w:rFonts w:hint="eastAsia" w:cs="宋体"/>
          <w:bCs/>
          <w:szCs w:val="24"/>
        </w:rPr>
        <w:t xml:space="preserve">谈判时间：     年  月  日                                            </w:t>
      </w:r>
      <w:r>
        <w:rPr>
          <w:rFonts w:hint="eastAsia" w:cs="宋体"/>
          <w:szCs w:val="24"/>
        </w:rPr>
        <w:t xml:space="preserve"> </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3"/>
        <w:gridCol w:w="3046"/>
        <w:gridCol w:w="2847"/>
        <w:gridCol w:w="1016"/>
      </w:tblGrid>
      <w:tr w14:paraId="7F08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trPr>
        <w:tc>
          <w:tcPr>
            <w:tcW w:w="1457" w:type="pct"/>
            <w:noWrap w:val="0"/>
            <w:vAlign w:val="center"/>
          </w:tcPr>
          <w:p w14:paraId="54522E14">
            <w:pPr>
              <w:ind w:firstLine="0" w:firstLineChars="0"/>
              <w:jc w:val="center"/>
              <w:rPr>
                <w:rFonts w:hint="eastAsia" w:cs="宋体"/>
                <w:szCs w:val="24"/>
              </w:rPr>
            </w:pPr>
            <w:r>
              <w:rPr>
                <w:rFonts w:hint="eastAsia" w:cs="宋体"/>
                <w:szCs w:val="24"/>
              </w:rPr>
              <w:t>总价</w:t>
            </w:r>
          </w:p>
        </w:tc>
        <w:tc>
          <w:tcPr>
            <w:tcW w:w="1561" w:type="pct"/>
            <w:noWrap w:val="0"/>
            <w:vAlign w:val="center"/>
          </w:tcPr>
          <w:p w14:paraId="1A2228B4">
            <w:pPr>
              <w:ind w:firstLine="0" w:firstLineChars="0"/>
              <w:jc w:val="center"/>
              <w:rPr>
                <w:rFonts w:hint="eastAsia" w:cs="宋体"/>
                <w:szCs w:val="24"/>
              </w:rPr>
            </w:pPr>
            <w:r>
              <w:rPr>
                <w:rFonts w:hint="eastAsia" w:cs="宋体"/>
                <w:szCs w:val="24"/>
              </w:rPr>
              <w:t>是否提交谈判保证金</w:t>
            </w:r>
          </w:p>
        </w:tc>
        <w:tc>
          <w:tcPr>
            <w:tcW w:w="1459" w:type="pct"/>
            <w:noWrap w:val="0"/>
            <w:vAlign w:val="center"/>
          </w:tcPr>
          <w:p w14:paraId="74007F8F">
            <w:pPr>
              <w:ind w:firstLine="0" w:firstLineChars="0"/>
              <w:jc w:val="center"/>
              <w:rPr>
                <w:rFonts w:hint="eastAsia" w:eastAsia="宋体" w:cs="宋体"/>
                <w:szCs w:val="24"/>
                <w:lang w:eastAsia="zh-CN"/>
              </w:rPr>
            </w:pPr>
            <w:r>
              <w:rPr>
                <w:rFonts w:hint="eastAsia" w:cs="宋体"/>
                <w:szCs w:val="24"/>
                <w:lang w:eastAsia="zh-CN"/>
              </w:rPr>
              <w:t>交货时间</w:t>
            </w:r>
          </w:p>
        </w:tc>
        <w:tc>
          <w:tcPr>
            <w:tcW w:w="520" w:type="pct"/>
            <w:noWrap w:val="0"/>
            <w:vAlign w:val="center"/>
          </w:tcPr>
          <w:p w14:paraId="353DA310">
            <w:pPr>
              <w:ind w:firstLine="0" w:firstLineChars="0"/>
              <w:jc w:val="center"/>
              <w:rPr>
                <w:rFonts w:hint="eastAsia" w:cs="宋体"/>
                <w:szCs w:val="24"/>
              </w:rPr>
            </w:pPr>
            <w:r>
              <w:rPr>
                <w:rFonts w:hint="eastAsia" w:cs="宋体"/>
                <w:szCs w:val="24"/>
              </w:rPr>
              <w:t>备注</w:t>
            </w:r>
          </w:p>
        </w:tc>
      </w:tr>
      <w:tr w14:paraId="68EB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trPr>
        <w:tc>
          <w:tcPr>
            <w:tcW w:w="1457" w:type="pct"/>
            <w:noWrap w:val="0"/>
            <w:vAlign w:val="top"/>
          </w:tcPr>
          <w:p w14:paraId="0B32E878">
            <w:pPr>
              <w:spacing w:line="500" w:lineRule="exact"/>
              <w:ind w:firstLine="0" w:firstLineChars="0"/>
              <w:jc w:val="center"/>
              <w:rPr>
                <w:rFonts w:cs="宋体"/>
                <w:b/>
                <w:szCs w:val="24"/>
                <w:u w:val="single"/>
              </w:rPr>
            </w:pPr>
          </w:p>
        </w:tc>
        <w:tc>
          <w:tcPr>
            <w:tcW w:w="1561" w:type="pct"/>
            <w:noWrap w:val="0"/>
            <w:vAlign w:val="center"/>
          </w:tcPr>
          <w:p w14:paraId="2A455400">
            <w:pPr>
              <w:spacing w:line="500" w:lineRule="exact"/>
              <w:ind w:firstLine="0" w:firstLineChars="0"/>
              <w:jc w:val="center"/>
              <w:rPr>
                <w:rFonts w:hint="eastAsia" w:cs="宋体"/>
                <w:b/>
                <w:szCs w:val="24"/>
              </w:rPr>
            </w:pPr>
          </w:p>
        </w:tc>
        <w:tc>
          <w:tcPr>
            <w:tcW w:w="1459" w:type="pct"/>
            <w:noWrap w:val="0"/>
            <w:vAlign w:val="top"/>
          </w:tcPr>
          <w:p w14:paraId="5CBC4CED">
            <w:pPr>
              <w:spacing w:line="500" w:lineRule="exact"/>
              <w:ind w:firstLine="0" w:firstLineChars="0"/>
              <w:jc w:val="center"/>
              <w:rPr>
                <w:rFonts w:hint="eastAsia" w:cs="宋体"/>
                <w:b/>
                <w:szCs w:val="24"/>
              </w:rPr>
            </w:pPr>
          </w:p>
        </w:tc>
        <w:tc>
          <w:tcPr>
            <w:tcW w:w="520" w:type="pct"/>
            <w:noWrap w:val="0"/>
            <w:vAlign w:val="top"/>
          </w:tcPr>
          <w:p w14:paraId="3AC07F52">
            <w:pPr>
              <w:spacing w:line="500" w:lineRule="exact"/>
              <w:ind w:firstLine="0" w:firstLineChars="0"/>
              <w:jc w:val="center"/>
              <w:rPr>
                <w:rFonts w:hint="eastAsia" w:cs="宋体"/>
                <w:b/>
                <w:szCs w:val="24"/>
              </w:rPr>
            </w:pPr>
          </w:p>
        </w:tc>
      </w:tr>
    </w:tbl>
    <w:p w14:paraId="75ABC558">
      <w:pPr>
        <w:ind w:firstLine="0" w:firstLineChars="0"/>
        <w:rPr>
          <w:rFonts w:hint="eastAsia" w:cs="宋体"/>
          <w:szCs w:val="24"/>
        </w:rPr>
      </w:pPr>
      <w:r>
        <w:rPr>
          <w:rFonts w:hint="eastAsia" w:cs="宋体"/>
          <w:szCs w:val="24"/>
        </w:rPr>
        <w:t>注：</w:t>
      </w:r>
    </w:p>
    <w:p w14:paraId="1ECF0734">
      <w:pPr>
        <w:ind w:firstLine="0" w:firstLineChars="0"/>
        <w:rPr>
          <w:rFonts w:hint="eastAsia" w:cs="宋体"/>
          <w:bCs/>
          <w:szCs w:val="24"/>
        </w:rPr>
      </w:pPr>
      <w:r>
        <w:rPr>
          <w:rFonts w:hint="eastAsia" w:cs="宋体"/>
          <w:bCs/>
          <w:szCs w:val="24"/>
        </w:rPr>
        <w:t>1.“报价一览表”是响应文件的组成部分，必须按要求签署和加盖公章，否则为无效报价。</w:t>
      </w:r>
    </w:p>
    <w:p w14:paraId="57B885A6">
      <w:pPr>
        <w:ind w:firstLine="0" w:firstLineChars="0"/>
        <w:rPr>
          <w:rFonts w:hint="eastAsia" w:cs="宋体"/>
          <w:bCs/>
          <w:szCs w:val="24"/>
        </w:rPr>
      </w:pPr>
      <w:r>
        <w:rPr>
          <w:rFonts w:hint="eastAsia" w:cs="宋体"/>
          <w:szCs w:val="24"/>
        </w:rPr>
        <w:t>2.“报价一览表”中的报价内容应与响应文件的“报价明细表”的相应内容一致。如果不一致，则以“报价一览表”的内容为准。</w:t>
      </w:r>
    </w:p>
    <w:p w14:paraId="2C855EEF">
      <w:pPr>
        <w:ind w:firstLine="0" w:firstLineChars="0"/>
        <w:rPr>
          <w:rFonts w:hint="eastAsia"/>
        </w:rPr>
      </w:pPr>
      <w:bookmarkStart w:id="54" w:name="_Toc143812856"/>
      <w:bookmarkStart w:id="55" w:name="_Toc154627443"/>
      <w:bookmarkStart w:id="56" w:name="_Toc211682818"/>
      <w:bookmarkStart w:id="57" w:name="_Toc29204"/>
      <w:bookmarkStart w:id="58" w:name="_Toc224287763"/>
      <w:bookmarkStart w:id="59" w:name="_Toc212127608"/>
      <w:r>
        <w:rPr>
          <w:rFonts w:hint="eastAsia"/>
        </w:rPr>
        <w:t>3.此表可根据需要自行拉长加宽。</w:t>
      </w:r>
      <w:bookmarkEnd w:id="54"/>
      <w:bookmarkEnd w:id="55"/>
      <w:bookmarkEnd w:id="56"/>
      <w:bookmarkEnd w:id="57"/>
      <w:bookmarkEnd w:id="58"/>
      <w:bookmarkEnd w:id="59"/>
    </w:p>
    <w:p w14:paraId="748CBA60">
      <w:pPr>
        <w:ind w:firstLine="0" w:firstLineChars="0"/>
        <w:rPr>
          <w:rFonts w:hint="eastAsia"/>
        </w:rPr>
        <w:sectPr>
          <w:footerReference r:id="rId18" w:type="first"/>
          <w:headerReference r:id="rId16" w:type="default"/>
          <w:footerReference r:id="rId17" w:type="default"/>
          <w:pgSz w:w="11906" w:h="16838"/>
          <w:pgMar w:top="1440" w:right="1080" w:bottom="1440" w:left="1080" w:header="0" w:footer="992" w:gutter="0"/>
          <w:pgNumType w:fmt="decimal"/>
          <w:cols w:space="720" w:num="1"/>
          <w:titlePg/>
          <w:docGrid w:linePitch="312" w:charSpace="0"/>
        </w:sectPr>
      </w:pPr>
    </w:p>
    <w:p w14:paraId="4D031073">
      <w:pPr>
        <w:ind w:firstLine="0" w:firstLineChars="0"/>
        <w:rPr>
          <w:rFonts w:hint="eastAsia"/>
          <w:b/>
          <w:bCs/>
        </w:rPr>
      </w:pPr>
      <w:r>
        <w:rPr>
          <w:rFonts w:hint="eastAsia"/>
          <w:b/>
          <w:bCs/>
        </w:rPr>
        <w:t>格式三：</w:t>
      </w:r>
    </w:p>
    <w:p w14:paraId="62AD6EDA">
      <w:pPr>
        <w:ind w:firstLine="0" w:firstLineChars="0"/>
        <w:jc w:val="center"/>
        <w:rPr>
          <w:rFonts w:hint="eastAsia"/>
          <w:b/>
          <w:bCs/>
        </w:rPr>
      </w:pPr>
      <w:r>
        <w:rPr>
          <w:rFonts w:hint="eastAsia"/>
          <w:b/>
          <w:bCs/>
        </w:rPr>
        <w:t>报价明细表</w:t>
      </w:r>
    </w:p>
    <w:p w14:paraId="3352771D">
      <w:pPr>
        <w:rPr>
          <w:rFonts w:cs="宋体"/>
          <w:color w:val="000000"/>
          <w:szCs w:val="24"/>
        </w:rPr>
      </w:pPr>
      <w:r>
        <w:rPr>
          <w:rFonts w:hint="eastAsia" w:cs="宋体"/>
          <w:color w:val="000000"/>
          <w:szCs w:val="24"/>
        </w:rPr>
        <w:t>项目名称：                                 项目编号：                                                  单位：元人民币</w:t>
      </w:r>
    </w:p>
    <w:tbl>
      <w:tblPr>
        <w:tblStyle w:val="160"/>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3"/>
        <w:gridCol w:w="1462"/>
        <w:gridCol w:w="1098"/>
        <w:gridCol w:w="969"/>
        <w:gridCol w:w="1817"/>
        <w:gridCol w:w="1820"/>
        <w:gridCol w:w="705"/>
        <w:gridCol w:w="1814"/>
        <w:gridCol w:w="2026"/>
        <w:gridCol w:w="749"/>
        <w:gridCol w:w="1482"/>
      </w:tblGrid>
      <w:tr w14:paraId="3262A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250" w:type="pct"/>
            <w:noWrap w:val="0"/>
            <w:vAlign w:val="top"/>
          </w:tcPr>
          <w:p w14:paraId="2256BD89">
            <w:pPr>
              <w:spacing w:line="240" w:lineRule="auto"/>
              <w:jc w:val="center"/>
              <w:rPr>
                <w:rFonts w:hint="eastAsia" w:ascii="宋体" w:hAnsi="宋体" w:cs="宋体"/>
                <w:color w:val="auto"/>
                <w:sz w:val="24"/>
                <w:szCs w:val="24"/>
                <w:highlight w:val="none"/>
              </w:rPr>
            </w:pPr>
          </w:p>
          <w:p w14:paraId="4C174FAE">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序</w:t>
            </w:r>
            <w:r>
              <w:rPr>
                <w:rFonts w:hint="eastAsia" w:ascii="宋体" w:hAnsi="宋体" w:cs="宋体"/>
                <w:color w:val="auto"/>
                <w:spacing w:val="-2"/>
                <w:sz w:val="24"/>
                <w:szCs w:val="24"/>
                <w:highlight w:val="none"/>
              </w:rPr>
              <w:t>号</w:t>
            </w:r>
          </w:p>
        </w:tc>
        <w:tc>
          <w:tcPr>
            <w:tcW w:w="498" w:type="pct"/>
            <w:noWrap w:val="0"/>
            <w:vAlign w:val="top"/>
          </w:tcPr>
          <w:p w14:paraId="4A9FEA6B">
            <w:pPr>
              <w:spacing w:line="240" w:lineRule="auto"/>
              <w:jc w:val="center"/>
              <w:rPr>
                <w:rFonts w:hint="eastAsia" w:ascii="宋体" w:hAnsi="宋体" w:cs="宋体"/>
                <w:color w:val="auto"/>
                <w:sz w:val="24"/>
                <w:szCs w:val="24"/>
                <w:highlight w:val="none"/>
              </w:rPr>
            </w:pPr>
          </w:p>
          <w:p w14:paraId="3A197921">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分</w:t>
            </w:r>
            <w:r>
              <w:rPr>
                <w:rFonts w:hint="eastAsia" w:ascii="宋体" w:hAnsi="宋体" w:cs="宋体"/>
                <w:color w:val="auto"/>
                <w:spacing w:val="-2"/>
                <w:sz w:val="24"/>
                <w:szCs w:val="24"/>
                <w:highlight w:val="none"/>
              </w:rPr>
              <w:t>项名称</w:t>
            </w:r>
          </w:p>
        </w:tc>
        <w:tc>
          <w:tcPr>
            <w:tcW w:w="374" w:type="pct"/>
            <w:noWrap w:val="0"/>
            <w:vAlign w:val="top"/>
          </w:tcPr>
          <w:p w14:paraId="5132974B">
            <w:pPr>
              <w:spacing w:line="240" w:lineRule="auto"/>
              <w:jc w:val="center"/>
              <w:rPr>
                <w:rFonts w:hint="eastAsia" w:ascii="宋体" w:hAnsi="宋体" w:cs="宋体"/>
                <w:color w:val="auto"/>
                <w:sz w:val="24"/>
                <w:szCs w:val="24"/>
                <w:highlight w:val="none"/>
              </w:rPr>
            </w:pPr>
          </w:p>
          <w:p w14:paraId="420D45CA">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p>
        </w:tc>
        <w:tc>
          <w:tcPr>
            <w:tcW w:w="330" w:type="pct"/>
            <w:noWrap w:val="0"/>
            <w:vAlign w:val="top"/>
          </w:tcPr>
          <w:p w14:paraId="13A308F4">
            <w:pPr>
              <w:spacing w:before="100" w:line="240" w:lineRule="auto"/>
              <w:ind w:left="0" w:leftChars="0" w:firstLine="0" w:firstLineChars="0"/>
              <w:jc w:val="center"/>
              <w:rPr>
                <w:rFonts w:hint="eastAsia" w:ascii="宋体" w:hAnsi="宋体" w:cs="宋体"/>
                <w:b/>
                <w:bCs/>
                <w:color w:val="auto"/>
                <w:spacing w:val="3"/>
                <w:position w:val="3"/>
                <w:sz w:val="24"/>
                <w:szCs w:val="24"/>
                <w:highlight w:val="none"/>
              </w:rPr>
            </w:pPr>
            <w:r>
              <w:rPr>
                <w:rFonts w:hint="eastAsia" w:ascii="宋体" w:hAnsi="宋体" w:cs="宋体"/>
                <w:color w:val="auto"/>
                <w:spacing w:val="6"/>
                <w:position w:val="3"/>
                <w:sz w:val="24"/>
                <w:szCs w:val="24"/>
                <w:highlight w:val="none"/>
              </w:rPr>
              <w:t>产</w:t>
            </w:r>
            <w:r>
              <w:rPr>
                <w:rFonts w:hint="eastAsia" w:ascii="宋体" w:hAnsi="宋体" w:cs="宋体"/>
                <w:color w:val="auto"/>
                <w:spacing w:val="3"/>
                <w:position w:val="3"/>
                <w:sz w:val="24"/>
                <w:szCs w:val="24"/>
                <w:highlight w:val="none"/>
              </w:rPr>
              <w:t>地</w:t>
            </w:r>
            <w:r>
              <w:rPr>
                <w:rFonts w:hint="eastAsia" w:ascii="宋体" w:hAnsi="宋体" w:cs="宋体"/>
                <w:b/>
                <w:bCs/>
                <w:color w:val="auto"/>
                <w:spacing w:val="3"/>
                <w:position w:val="3"/>
                <w:sz w:val="24"/>
                <w:szCs w:val="24"/>
                <w:highlight w:val="none"/>
              </w:rPr>
              <w:t>/</w:t>
            </w:r>
          </w:p>
          <w:p w14:paraId="52526AE2">
            <w:pPr>
              <w:spacing w:before="100"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position w:val="3"/>
                <w:sz w:val="24"/>
                <w:szCs w:val="24"/>
                <w:highlight w:val="none"/>
              </w:rPr>
              <w:t>国</w:t>
            </w:r>
            <w:r>
              <w:rPr>
                <w:rFonts w:hint="eastAsia" w:ascii="宋体" w:hAnsi="宋体" w:cs="宋体"/>
                <w:color w:val="auto"/>
                <w:sz w:val="24"/>
                <w:szCs w:val="24"/>
                <w:highlight w:val="none"/>
              </w:rPr>
              <w:t>别</w:t>
            </w:r>
          </w:p>
        </w:tc>
        <w:tc>
          <w:tcPr>
            <w:tcW w:w="619" w:type="pct"/>
            <w:noWrap w:val="0"/>
            <w:vAlign w:val="top"/>
          </w:tcPr>
          <w:p w14:paraId="56B9FC61">
            <w:pPr>
              <w:spacing w:before="19" w:line="240" w:lineRule="auto"/>
              <w:ind w:left="0" w:leftChars="0" w:firstLine="0" w:firstLineChars="0"/>
              <w:jc w:val="center"/>
              <w:rPr>
                <w:rFonts w:hint="eastAsia" w:ascii="宋体" w:hAnsi="宋体" w:cs="宋体"/>
                <w:color w:val="auto"/>
                <w:spacing w:val="-3"/>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统</w:t>
            </w:r>
            <w:r>
              <w:rPr>
                <w:rFonts w:hint="eastAsia" w:ascii="宋体" w:hAnsi="宋体" w:cs="宋体"/>
                <w:color w:val="auto"/>
                <w:spacing w:val="-3"/>
                <w:sz w:val="24"/>
                <w:szCs w:val="24"/>
                <w:highlight w:val="none"/>
              </w:rPr>
              <w:t>一</w:t>
            </w:r>
          </w:p>
          <w:p w14:paraId="0006E4D7">
            <w:pPr>
              <w:spacing w:before="19"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信用代</w:t>
            </w:r>
            <w:r>
              <w:rPr>
                <w:rFonts w:hint="eastAsia" w:ascii="宋体" w:hAnsi="宋体" w:cs="宋体"/>
                <w:color w:val="auto"/>
                <w:spacing w:val="-2"/>
                <w:sz w:val="24"/>
                <w:szCs w:val="24"/>
                <w:highlight w:val="none"/>
              </w:rPr>
              <w:t>码</w:t>
            </w:r>
          </w:p>
        </w:tc>
        <w:tc>
          <w:tcPr>
            <w:tcW w:w="620" w:type="pct"/>
            <w:noWrap w:val="0"/>
            <w:vAlign w:val="top"/>
          </w:tcPr>
          <w:p w14:paraId="79A169BE">
            <w:pPr>
              <w:spacing w:before="176"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规</w:t>
            </w:r>
            <w:r>
              <w:rPr>
                <w:rFonts w:hint="eastAsia" w:ascii="宋体" w:hAnsi="宋体" w:cs="宋体"/>
                <w:color w:val="auto"/>
                <w:spacing w:val="-2"/>
                <w:sz w:val="24"/>
                <w:szCs w:val="24"/>
                <w:highlight w:val="none"/>
              </w:rPr>
              <w:t>模</w:t>
            </w:r>
          </w:p>
        </w:tc>
        <w:tc>
          <w:tcPr>
            <w:tcW w:w="240" w:type="pct"/>
            <w:noWrap w:val="0"/>
            <w:vAlign w:val="top"/>
          </w:tcPr>
          <w:p w14:paraId="3D680EFE">
            <w:pPr>
              <w:spacing w:line="240" w:lineRule="auto"/>
              <w:jc w:val="center"/>
              <w:rPr>
                <w:rFonts w:hint="eastAsia" w:ascii="宋体" w:hAnsi="宋体" w:cs="宋体"/>
                <w:color w:val="auto"/>
                <w:sz w:val="24"/>
                <w:szCs w:val="24"/>
                <w:highlight w:val="none"/>
              </w:rPr>
            </w:pPr>
          </w:p>
          <w:p w14:paraId="78CA0D64">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8"/>
                <w:sz w:val="24"/>
                <w:szCs w:val="24"/>
                <w:highlight w:val="none"/>
              </w:rPr>
              <w:t>品</w:t>
            </w:r>
            <w:r>
              <w:rPr>
                <w:rFonts w:hint="eastAsia" w:ascii="宋体" w:hAnsi="宋体" w:cs="宋体"/>
                <w:color w:val="auto"/>
                <w:spacing w:val="-7"/>
                <w:sz w:val="24"/>
                <w:szCs w:val="24"/>
                <w:highlight w:val="none"/>
              </w:rPr>
              <w:t>牌</w:t>
            </w:r>
          </w:p>
        </w:tc>
        <w:tc>
          <w:tcPr>
            <w:tcW w:w="618" w:type="pct"/>
            <w:noWrap w:val="0"/>
            <w:vAlign w:val="top"/>
          </w:tcPr>
          <w:p w14:paraId="1DE726EF">
            <w:pPr>
              <w:spacing w:line="240" w:lineRule="auto"/>
              <w:jc w:val="center"/>
              <w:rPr>
                <w:rFonts w:hint="eastAsia" w:ascii="宋体" w:hAnsi="宋体" w:cs="宋体"/>
                <w:color w:val="auto"/>
                <w:sz w:val="24"/>
                <w:szCs w:val="24"/>
                <w:highlight w:val="none"/>
              </w:rPr>
            </w:pPr>
          </w:p>
          <w:p w14:paraId="513559F2">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规</w:t>
            </w:r>
            <w:r>
              <w:rPr>
                <w:rFonts w:hint="eastAsia" w:ascii="宋体" w:hAnsi="宋体" w:cs="宋体"/>
                <w:color w:val="auto"/>
                <w:spacing w:val="-3"/>
                <w:sz w:val="24"/>
                <w:szCs w:val="24"/>
                <w:highlight w:val="none"/>
              </w:rPr>
              <w:t>格、型号</w:t>
            </w:r>
          </w:p>
        </w:tc>
        <w:tc>
          <w:tcPr>
            <w:tcW w:w="690" w:type="pct"/>
            <w:noWrap w:val="0"/>
            <w:vAlign w:val="top"/>
          </w:tcPr>
          <w:p w14:paraId="387C6483">
            <w:pPr>
              <w:spacing w:before="176" w:line="240" w:lineRule="auto"/>
              <w:ind w:left="0" w:leftChars="0" w:right="128"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单</w:t>
            </w:r>
            <w:r>
              <w:rPr>
                <w:rFonts w:hint="eastAsia" w:ascii="宋体" w:hAnsi="宋体" w:cs="宋体"/>
                <w:color w:val="auto"/>
                <w:spacing w:val="-5"/>
                <w:sz w:val="24"/>
                <w:szCs w:val="24"/>
                <w:highlight w:val="none"/>
              </w:rPr>
              <w:t>价</w:t>
            </w:r>
            <w:r>
              <w:rPr>
                <w:rFonts w:hint="eastAsia" w:ascii="宋体" w:hAnsi="宋体" w:cs="宋体"/>
                <w:color w:val="auto"/>
                <w:sz w:val="24"/>
                <w:szCs w:val="24"/>
                <w:highlight w:val="none"/>
              </w:rPr>
              <w:t xml:space="preserve"> </w:t>
            </w:r>
            <w:r>
              <w:rPr>
                <w:rFonts w:hint="eastAsia" w:ascii="宋体" w:hAnsi="宋体" w:cs="宋体"/>
                <w:color w:val="auto"/>
                <w:spacing w:val="30"/>
                <w:sz w:val="24"/>
                <w:szCs w:val="24"/>
                <w:highlight w:val="none"/>
              </w:rPr>
              <w:t>(元)</w:t>
            </w:r>
          </w:p>
        </w:tc>
        <w:tc>
          <w:tcPr>
            <w:tcW w:w="249" w:type="pct"/>
            <w:noWrap w:val="0"/>
            <w:vAlign w:val="top"/>
          </w:tcPr>
          <w:p w14:paraId="7EFC18FA">
            <w:pPr>
              <w:spacing w:line="240" w:lineRule="auto"/>
              <w:jc w:val="center"/>
              <w:rPr>
                <w:rFonts w:hint="eastAsia" w:ascii="宋体" w:hAnsi="宋体" w:cs="宋体"/>
                <w:color w:val="auto"/>
                <w:sz w:val="24"/>
                <w:szCs w:val="24"/>
                <w:highlight w:val="none"/>
              </w:rPr>
            </w:pPr>
          </w:p>
          <w:p w14:paraId="7A3923EC">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数量</w:t>
            </w:r>
          </w:p>
        </w:tc>
        <w:tc>
          <w:tcPr>
            <w:tcW w:w="505" w:type="pct"/>
            <w:noWrap w:val="0"/>
            <w:vAlign w:val="top"/>
          </w:tcPr>
          <w:p w14:paraId="532AA180">
            <w:pPr>
              <w:spacing w:line="240" w:lineRule="auto"/>
              <w:jc w:val="center"/>
              <w:rPr>
                <w:rFonts w:hint="eastAsia" w:ascii="宋体" w:hAnsi="宋体" w:cs="宋体"/>
                <w:color w:val="auto"/>
                <w:sz w:val="24"/>
                <w:szCs w:val="24"/>
                <w:highlight w:val="none"/>
              </w:rPr>
            </w:pPr>
          </w:p>
          <w:p w14:paraId="50B85159">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1"/>
                <w:sz w:val="24"/>
                <w:szCs w:val="24"/>
                <w:highlight w:val="none"/>
              </w:rPr>
              <w:t>合价(元)</w:t>
            </w:r>
          </w:p>
        </w:tc>
      </w:tr>
      <w:tr w14:paraId="652C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250" w:type="pct"/>
            <w:noWrap w:val="0"/>
            <w:vAlign w:val="top"/>
          </w:tcPr>
          <w:p w14:paraId="2C1CF73F">
            <w:pPr>
              <w:spacing w:before="201"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498" w:type="pct"/>
            <w:noWrap w:val="0"/>
            <w:vAlign w:val="top"/>
          </w:tcPr>
          <w:p w14:paraId="4AF4C9B2">
            <w:pPr>
              <w:spacing w:line="240" w:lineRule="auto"/>
              <w:ind w:left="232"/>
              <w:jc w:val="center"/>
              <w:rPr>
                <w:rFonts w:hint="eastAsia" w:ascii="宋体" w:hAnsi="宋体" w:cs="宋体"/>
                <w:color w:val="auto"/>
                <w:sz w:val="24"/>
                <w:szCs w:val="24"/>
                <w:highlight w:val="none"/>
              </w:rPr>
            </w:pPr>
          </w:p>
        </w:tc>
        <w:tc>
          <w:tcPr>
            <w:tcW w:w="374" w:type="pct"/>
            <w:noWrap w:val="0"/>
            <w:vAlign w:val="top"/>
          </w:tcPr>
          <w:p w14:paraId="5F05F8BF">
            <w:pPr>
              <w:spacing w:line="240" w:lineRule="auto"/>
              <w:rPr>
                <w:rFonts w:hint="eastAsia" w:ascii="宋体" w:hAnsi="宋体" w:cs="宋体"/>
                <w:color w:val="auto"/>
                <w:sz w:val="24"/>
                <w:szCs w:val="24"/>
                <w:highlight w:val="none"/>
              </w:rPr>
            </w:pPr>
          </w:p>
        </w:tc>
        <w:tc>
          <w:tcPr>
            <w:tcW w:w="330" w:type="pct"/>
            <w:noWrap w:val="0"/>
            <w:vAlign w:val="top"/>
          </w:tcPr>
          <w:p w14:paraId="357C92B7">
            <w:pPr>
              <w:spacing w:line="240" w:lineRule="auto"/>
              <w:rPr>
                <w:rFonts w:hint="eastAsia" w:ascii="宋体" w:hAnsi="宋体" w:cs="宋体"/>
                <w:color w:val="auto"/>
                <w:sz w:val="24"/>
                <w:szCs w:val="24"/>
                <w:highlight w:val="none"/>
              </w:rPr>
            </w:pPr>
          </w:p>
        </w:tc>
        <w:tc>
          <w:tcPr>
            <w:tcW w:w="619" w:type="pct"/>
            <w:noWrap w:val="0"/>
            <w:vAlign w:val="top"/>
          </w:tcPr>
          <w:p w14:paraId="1CD4B9FF">
            <w:pPr>
              <w:spacing w:line="240" w:lineRule="auto"/>
              <w:rPr>
                <w:rFonts w:hint="eastAsia" w:ascii="宋体" w:hAnsi="宋体" w:cs="宋体"/>
                <w:color w:val="auto"/>
                <w:sz w:val="24"/>
                <w:szCs w:val="24"/>
                <w:highlight w:val="none"/>
              </w:rPr>
            </w:pPr>
          </w:p>
        </w:tc>
        <w:tc>
          <w:tcPr>
            <w:tcW w:w="620" w:type="pct"/>
            <w:noWrap w:val="0"/>
            <w:vAlign w:val="top"/>
          </w:tcPr>
          <w:p w14:paraId="60E4C57E">
            <w:pPr>
              <w:spacing w:line="240" w:lineRule="auto"/>
              <w:rPr>
                <w:rFonts w:hint="eastAsia" w:ascii="宋体" w:hAnsi="宋体" w:cs="宋体"/>
                <w:color w:val="auto"/>
                <w:sz w:val="24"/>
                <w:szCs w:val="24"/>
                <w:highlight w:val="none"/>
              </w:rPr>
            </w:pPr>
          </w:p>
        </w:tc>
        <w:tc>
          <w:tcPr>
            <w:tcW w:w="240" w:type="pct"/>
            <w:noWrap w:val="0"/>
            <w:vAlign w:val="top"/>
          </w:tcPr>
          <w:p w14:paraId="77967E65">
            <w:pPr>
              <w:spacing w:line="240" w:lineRule="auto"/>
              <w:rPr>
                <w:rFonts w:hint="eastAsia" w:ascii="宋体" w:hAnsi="宋体" w:cs="宋体"/>
                <w:color w:val="auto"/>
                <w:sz w:val="24"/>
                <w:szCs w:val="24"/>
                <w:highlight w:val="none"/>
              </w:rPr>
            </w:pPr>
          </w:p>
        </w:tc>
        <w:tc>
          <w:tcPr>
            <w:tcW w:w="618" w:type="pct"/>
            <w:noWrap w:val="0"/>
            <w:vAlign w:val="top"/>
          </w:tcPr>
          <w:p w14:paraId="7865BC2E">
            <w:pPr>
              <w:spacing w:line="240" w:lineRule="auto"/>
              <w:rPr>
                <w:rFonts w:hint="eastAsia" w:ascii="宋体" w:hAnsi="宋体" w:cs="宋体"/>
                <w:color w:val="auto"/>
                <w:sz w:val="24"/>
                <w:szCs w:val="24"/>
                <w:highlight w:val="none"/>
              </w:rPr>
            </w:pPr>
          </w:p>
        </w:tc>
        <w:tc>
          <w:tcPr>
            <w:tcW w:w="690" w:type="pct"/>
            <w:noWrap w:val="0"/>
            <w:vAlign w:val="top"/>
          </w:tcPr>
          <w:p w14:paraId="12E09F16">
            <w:pPr>
              <w:spacing w:line="240" w:lineRule="auto"/>
              <w:rPr>
                <w:rFonts w:hint="eastAsia" w:ascii="宋体" w:hAnsi="宋体" w:cs="宋体"/>
                <w:color w:val="auto"/>
                <w:sz w:val="24"/>
                <w:szCs w:val="24"/>
                <w:highlight w:val="none"/>
              </w:rPr>
            </w:pPr>
          </w:p>
        </w:tc>
        <w:tc>
          <w:tcPr>
            <w:tcW w:w="249" w:type="pct"/>
            <w:noWrap w:val="0"/>
            <w:vAlign w:val="top"/>
          </w:tcPr>
          <w:p w14:paraId="5F5408EA">
            <w:pPr>
              <w:spacing w:line="240" w:lineRule="auto"/>
              <w:rPr>
                <w:rFonts w:hint="eastAsia" w:ascii="宋体" w:hAnsi="宋体" w:cs="宋体"/>
                <w:color w:val="auto"/>
                <w:sz w:val="24"/>
                <w:szCs w:val="24"/>
                <w:highlight w:val="none"/>
              </w:rPr>
            </w:pPr>
          </w:p>
        </w:tc>
        <w:tc>
          <w:tcPr>
            <w:tcW w:w="505" w:type="pct"/>
            <w:noWrap w:val="0"/>
            <w:vAlign w:val="top"/>
          </w:tcPr>
          <w:p w14:paraId="5816F5CC">
            <w:pPr>
              <w:spacing w:line="240" w:lineRule="auto"/>
              <w:rPr>
                <w:rFonts w:hint="eastAsia" w:ascii="宋体" w:hAnsi="宋体" w:cs="宋体"/>
                <w:color w:val="auto"/>
                <w:sz w:val="24"/>
                <w:szCs w:val="24"/>
                <w:highlight w:val="none"/>
              </w:rPr>
            </w:pPr>
          </w:p>
        </w:tc>
      </w:tr>
      <w:tr w14:paraId="1449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250" w:type="pct"/>
            <w:noWrap w:val="0"/>
            <w:vAlign w:val="top"/>
          </w:tcPr>
          <w:p w14:paraId="0451F618">
            <w:pPr>
              <w:spacing w:before="46" w:line="240" w:lineRule="auto"/>
              <w:ind w:left="0" w:leftChars="0" w:firstLine="0" w:firstLineChars="0"/>
              <w:jc w:val="center"/>
              <w:rPr>
                <w:rFonts w:hint="eastAsia" w:ascii="宋体" w:hAnsi="宋体"/>
                <w:sz w:val="24"/>
                <w:lang w:val="en-US" w:eastAsia="zh-CN" w:bidi="ar-SA"/>
              </w:rPr>
            </w:pPr>
            <w:r>
              <w:rPr>
                <w:rFonts w:hint="eastAsia" w:ascii="宋体" w:hAnsi="宋体" w:cs="宋体"/>
                <w:color w:val="auto"/>
                <w:spacing w:val="1"/>
                <w:sz w:val="24"/>
                <w:szCs w:val="24"/>
                <w:highlight w:val="none"/>
              </w:rPr>
              <w:t>2</w:t>
            </w:r>
          </w:p>
        </w:tc>
        <w:tc>
          <w:tcPr>
            <w:tcW w:w="498" w:type="pct"/>
            <w:noWrap w:val="0"/>
            <w:vAlign w:val="top"/>
          </w:tcPr>
          <w:p w14:paraId="74FB1E5E">
            <w:pPr>
              <w:spacing w:before="179" w:line="240" w:lineRule="auto"/>
              <w:ind w:left="889"/>
              <w:rPr>
                <w:rFonts w:hint="eastAsia" w:ascii="宋体" w:hAnsi="宋体" w:cs="宋体"/>
                <w:color w:val="auto"/>
                <w:sz w:val="24"/>
                <w:szCs w:val="24"/>
                <w:highlight w:val="none"/>
              </w:rPr>
            </w:pPr>
          </w:p>
        </w:tc>
        <w:tc>
          <w:tcPr>
            <w:tcW w:w="374" w:type="pct"/>
            <w:noWrap w:val="0"/>
            <w:vAlign w:val="top"/>
          </w:tcPr>
          <w:p w14:paraId="6D3125FC">
            <w:pPr>
              <w:spacing w:line="240" w:lineRule="auto"/>
              <w:rPr>
                <w:rFonts w:hint="eastAsia" w:ascii="宋体" w:hAnsi="宋体" w:cs="宋体"/>
                <w:color w:val="auto"/>
                <w:sz w:val="24"/>
                <w:szCs w:val="24"/>
                <w:highlight w:val="none"/>
              </w:rPr>
            </w:pPr>
          </w:p>
        </w:tc>
        <w:tc>
          <w:tcPr>
            <w:tcW w:w="330" w:type="pct"/>
            <w:noWrap w:val="0"/>
            <w:vAlign w:val="top"/>
          </w:tcPr>
          <w:p w14:paraId="6B121BBE">
            <w:pPr>
              <w:spacing w:line="240" w:lineRule="auto"/>
              <w:rPr>
                <w:rFonts w:hint="eastAsia" w:ascii="宋体" w:hAnsi="宋体" w:cs="宋体"/>
                <w:color w:val="auto"/>
                <w:sz w:val="24"/>
                <w:szCs w:val="24"/>
                <w:highlight w:val="none"/>
              </w:rPr>
            </w:pPr>
          </w:p>
        </w:tc>
        <w:tc>
          <w:tcPr>
            <w:tcW w:w="619" w:type="pct"/>
            <w:noWrap w:val="0"/>
            <w:vAlign w:val="top"/>
          </w:tcPr>
          <w:p w14:paraId="76D246B0">
            <w:pPr>
              <w:spacing w:line="240" w:lineRule="auto"/>
              <w:rPr>
                <w:rFonts w:hint="eastAsia" w:ascii="宋体" w:hAnsi="宋体" w:cs="宋体"/>
                <w:color w:val="auto"/>
                <w:sz w:val="24"/>
                <w:szCs w:val="24"/>
                <w:highlight w:val="none"/>
              </w:rPr>
            </w:pPr>
          </w:p>
        </w:tc>
        <w:tc>
          <w:tcPr>
            <w:tcW w:w="620" w:type="pct"/>
            <w:noWrap w:val="0"/>
            <w:vAlign w:val="top"/>
          </w:tcPr>
          <w:p w14:paraId="3CBD2F87">
            <w:pPr>
              <w:spacing w:line="240" w:lineRule="auto"/>
              <w:rPr>
                <w:rFonts w:hint="eastAsia" w:ascii="宋体" w:hAnsi="宋体" w:cs="宋体"/>
                <w:color w:val="auto"/>
                <w:sz w:val="24"/>
                <w:szCs w:val="24"/>
                <w:highlight w:val="none"/>
              </w:rPr>
            </w:pPr>
          </w:p>
        </w:tc>
        <w:tc>
          <w:tcPr>
            <w:tcW w:w="240" w:type="pct"/>
            <w:noWrap w:val="0"/>
            <w:vAlign w:val="top"/>
          </w:tcPr>
          <w:p w14:paraId="6E97CAC0">
            <w:pPr>
              <w:spacing w:line="240" w:lineRule="auto"/>
              <w:rPr>
                <w:rFonts w:hint="eastAsia" w:ascii="宋体" w:hAnsi="宋体" w:cs="宋体"/>
                <w:color w:val="auto"/>
                <w:sz w:val="24"/>
                <w:szCs w:val="24"/>
                <w:highlight w:val="none"/>
              </w:rPr>
            </w:pPr>
          </w:p>
        </w:tc>
        <w:tc>
          <w:tcPr>
            <w:tcW w:w="618" w:type="pct"/>
            <w:noWrap w:val="0"/>
            <w:vAlign w:val="top"/>
          </w:tcPr>
          <w:p w14:paraId="72D52D07">
            <w:pPr>
              <w:spacing w:line="240" w:lineRule="auto"/>
              <w:rPr>
                <w:rFonts w:hint="eastAsia" w:ascii="宋体" w:hAnsi="宋体" w:cs="宋体"/>
                <w:color w:val="auto"/>
                <w:sz w:val="24"/>
                <w:szCs w:val="24"/>
                <w:highlight w:val="none"/>
              </w:rPr>
            </w:pPr>
          </w:p>
        </w:tc>
        <w:tc>
          <w:tcPr>
            <w:tcW w:w="690" w:type="pct"/>
            <w:noWrap w:val="0"/>
            <w:vAlign w:val="top"/>
          </w:tcPr>
          <w:p w14:paraId="2933A17F">
            <w:pPr>
              <w:spacing w:line="240" w:lineRule="auto"/>
              <w:rPr>
                <w:rFonts w:hint="eastAsia" w:ascii="宋体" w:hAnsi="宋体" w:cs="宋体"/>
                <w:color w:val="auto"/>
                <w:sz w:val="24"/>
                <w:szCs w:val="24"/>
                <w:highlight w:val="none"/>
              </w:rPr>
            </w:pPr>
          </w:p>
        </w:tc>
        <w:tc>
          <w:tcPr>
            <w:tcW w:w="249" w:type="pct"/>
            <w:noWrap w:val="0"/>
            <w:vAlign w:val="top"/>
          </w:tcPr>
          <w:p w14:paraId="6D373C7F">
            <w:pPr>
              <w:spacing w:line="240" w:lineRule="auto"/>
              <w:rPr>
                <w:rFonts w:hint="eastAsia" w:ascii="宋体" w:hAnsi="宋体" w:cs="宋体"/>
                <w:color w:val="auto"/>
                <w:sz w:val="24"/>
                <w:szCs w:val="24"/>
                <w:highlight w:val="none"/>
              </w:rPr>
            </w:pPr>
          </w:p>
        </w:tc>
        <w:tc>
          <w:tcPr>
            <w:tcW w:w="505" w:type="pct"/>
            <w:noWrap w:val="0"/>
            <w:vAlign w:val="top"/>
          </w:tcPr>
          <w:p w14:paraId="5BDFB498">
            <w:pPr>
              <w:spacing w:line="240" w:lineRule="auto"/>
              <w:rPr>
                <w:rFonts w:hint="eastAsia" w:ascii="宋体" w:hAnsi="宋体" w:cs="宋体"/>
                <w:color w:val="auto"/>
                <w:sz w:val="24"/>
                <w:szCs w:val="24"/>
                <w:highlight w:val="none"/>
              </w:rPr>
            </w:pPr>
          </w:p>
        </w:tc>
      </w:tr>
      <w:tr w14:paraId="2AA5A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250" w:type="pct"/>
            <w:noWrap w:val="0"/>
            <w:vAlign w:val="top"/>
          </w:tcPr>
          <w:p w14:paraId="4424CA6B">
            <w:pPr>
              <w:spacing w:before="4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498" w:type="pct"/>
            <w:noWrap w:val="0"/>
            <w:vAlign w:val="top"/>
          </w:tcPr>
          <w:p w14:paraId="49740320">
            <w:pPr>
              <w:spacing w:before="182" w:line="240" w:lineRule="auto"/>
              <w:ind w:left="889"/>
              <w:rPr>
                <w:rFonts w:hint="eastAsia" w:ascii="宋体" w:hAnsi="宋体" w:cs="宋体"/>
                <w:color w:val="auto"/>
                <w:sz w:val="24"/>
                <w:szCs w:val="24"/>
                <w:highlight w:val="none"/>
              </w:rPr>
            </w:pPr>
          </w:p>
        </w:tc>
        <w:tc>
          <w:tcPr>
            <w:tcW w:w="374" w:type="pct"/>
            <w:noWrap w:val="0"/>
            <w:vAlign w:val="top"/>
          </w:tcPr>
          <w:p w14:paraId="089AD971">
            <w:pPr>
              <w:spacing w:line="240" w:lineRule="auto"/>
              <w:rPr>
                <w:rFonts w:hint="eastAsia" w:ascii="宋体" w:hAnsi="宋体" w:cs="宋体"/>
                <w:color w:val="auto"/>
                <w:sz w:val="24"/>
                <w:szCs w:val="24"/>
                <w:highlight w:val="none"/>
              </w:rPr>
            </w:pPr>
          </w:p>
        </w:tc>
        <w:tc>
          <w:tcPr>
            <w:tcW w:w="330" w:type="pct"/>
            <w:noWrap w:val="0"/>
            <w:vAlign w:val="top"/>
          </w:tcPr>
          <w:p w14:paraId="3F8B5895">
            <w:pPr>
              <w:spacing w:line="240" w:lineRule="auto"/>
              <w:rPr>
                <w:rFonts w:hint="eastAsia" w:ascii="宋体" w:hAnsi="宋体" w:cs="宋体"/>
                <w:color w:val="auto"/>
                <w:sz w:val="24"/>
                <w:szCs w:val="24"/>
                <w:highlight w:val="none"/>
              </w:rPr>
            </w:pPr>
          </w:p>
        </w:tc>
        <w:tc>
          <w:tcPr>
            <w:tcW w:w="619" w:type="pct"/>
            <w:noWrap w:val="0"/>
            <w:vAlign w:val="top"/>
          </w:tcPr>
          <w:p w14:paraId="70A7FA44">
            <w:pPr>
              <w:spacing w:line="240" w:lineRule="auto"/>
              <w:rPr>
                <w:rFonts w:hint="eastAsia" w:ascii="宋体" w:hAnsi="宋体" w:cs="宋体"/>
                <w:color w:val="auto"/>
                <w:sz w:val="24"/>
                <w:szCs w:val="24"/>
                <w:highlight w:val="none"/>
              </w:rPr>
            </w:pPr>
          </w:p>
        </w:tc>
        <w:tc>
          <w:tcPr>
            <w:tcW w:w="620" w:type="pct"/>
            <w:noWrap w:val="0"/>
            <w:vAlign w:val="top"/>
          </w:tcPr>
          <w:p w14:paraId="1CBB40D0">
            <w:pPr>
              <w:spacing w:line="240" w:lineRule="auto"/>
              <w:rPr>
                <w:rFonts w:hint="eastAsia" w:ascii="宋体" w:hAnsi="宋体" w:cs="宋体"/>
                <w:color w:val="auto"/>
                <w:sz w:val="24"/>
                <w:szCs w:val="24"/>
                <w:highlight w:val="none"/>
              </w:rPr>
            </w:pPr>
          </w:p>
        </w:tc>
        <w:tc>
          <w:tcPr>
            <w:tcW w:w="240" w:type="pct"/>
            <w:noWrap w:val="0"/>
            <w:vAlign w:val="top"/>
          </w:tcPr>
          <w:p w14:paraId="391BFC25">
            <w:pPr>
              <w:spacing w:line="240" w:lineRule="auto"/>
              <w:rPr>
                <w:rFonts w:hint="eastAsia" w:ascii="宋体" w:hAnsi="宋体" w:cs="宋体"/>
                <w:color w:val="auto"/>
                <w:sz w:val="24"/>
                <w:szCs w:val="24"/>
                <w:highlight w:val="none"/>
              </w:rPr>
            </w:pPr>
          </w:p>
        </w:tc>
        <w:tc>
          <w:tcPr>
            <w:tcW w:w="618" w:type="pct"/>
            <w:noWrap w:val="0"/>
            <w:vAlign w:val="top"/>
          </w:tcPr>
          <w:p w14:paraId="0F2D5E93">
            <w:pPr>
              <w:spacing w:line="240" w:lineRule="auto"/>
              <w:rPr>
                <w:rFonts w:hint="eastAsia" w:ascii="宋体" w:hAnsi="宋体" w:cs="宋体"/>
                <w:color w:val="auto"/>
                <w:sz w:val="24"/>
                <w:szCs w:val="24"/>
                <w:highlight w:val="none"/>
              </w:rPr>
            </w:pPr>
          </w:p>
        </w:tc>
        <w:tc>
          <w:tcPr>
            <w:tcW w:w="690" w:type="pct"/>
            <w:noWrap w:val="0"/>
            <w:vAlign w:val="top"/>
          </w:tcPr>
          <w:p w14:paraId="0A9E5502">
            <w:pPr>
              <w:spacing w:line="240" w:lineRule="auto"/>
              <w:rPr>
                <w:rFonts w:hint="eastAsia" w:ascii="宋体" w:hAnsi="宋体" w:cs="宋体"/>
                <w:color w:val="auto"/>
                <w:sz w:val="24"/>
                <w:szCs w:val="24"/>
                <w:highlight w:val="none"/>
              </w:rPr>
            </w:pPr>
          </w:p>
        </w:tc>
        <w:tc>
          <w:tcPr>
            <w:tcW w:w="249" w:type="pct"/>
            <w:noWrap w:val="0"/>
            <w:vAlign w:val="top"/>
          </w:tcPr>
          <w:p w14:paraId="0FD958F3">
            <w:pPr>
              <w:spacing w:line="240" w:lineRule="auto"/>
              <w:rPr>
                <w:rFonts w:hint="eastAsia" w:ascii="宋体" w:hAnsi="宋体" w:cs="宋体"/>
                <w:color w:val="auto"/>
                <w:sz w:val="24"/>
                <w:szCs w:val="24"/>
                <w:highlight w:val="none"/>
              </w:rPr>
            </w:pPr>
          </w:p>
        </w:tc>
        <w:tc>
          <w:tcPr>
            <w:tcW w:w="505" w:type="pct"/>
            <w:noWrap w:val="0"/>
            <w:vAlign w:val="top"/>
          </w:tcPr>
          <w:p w14:paraId="1837712F">
            <w:pPr>
              <w:spacing w:line="240" w:lineRule="auto"/>
              <w:rPr>
                <w:rFonts w:hint="eastAsia" w:ascii="宋体" w:hAnsi="宋体" w:cs="宋体"/>
                <w:color w:val="auto"/>
                <w:sz w:val="24"/>
                <w:szCs w:val="24"/>
                <w:highlight w:val="none"/>
              </w:rPr>
            </w:pPr>
          </w:p>
        </w:tc>
      </w:tr>
      <w:tr w14:paraId="3F86B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250" w:type="pct"/>
            <w:noWrap w:val="0"/>
            <w:vAlign w:val="top"/>
          </w:tcPr>
          <w:p w14:paraId="7E68C542">
            <w:pPr>
              <w:spacing w:before="52"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4</w:t>
            </w:r>
          </w:p>
        </w:tc>
        <w:tc>
          <w:tcPr>
            <w:tcW w:w="498" w:type="pct"/>
            <w:noWrap w:val="0"/>
            <w:vAlign w:val="top"/>
          </w:tcPr>
          <w:p w14:paraId="26241D45">
            <w:pPr>
              <w:spacing w:before="25" w:line="240" w:lineRule="auto"/>
              <w:ind w:left="634"/>
              <w:rPr>
                <w:rFonts w:hint="eastAsia" w:ascii="宋体" w:hAnsi="宋体" w:cs="宋体"/>
                <w:color w:val="auto"/>
                <w:sz w:val="24"/>
                <w:szCs w:val="24"/>
                <w:highlight w:val="none"/>
              </w:rPr>
            </w:pPr>
          </w:p>
        </w:tc>
        <w:tc>
          <w:tcPr>
            <w:tcW w:w="374" w:type="pct"/>
            <w:noWrap w:val="0"/>
            <w:vAlign w:val="top"/>
          </w:tcPr>
          <w:p w14:paraId="5026F68A">
            <w:pPr>
              <w:spacing w:line="240" w:lineRule="auto"/>
              <w:rPr>
                <w:rFonts w:hint="eastAsia" w:ascii="宋体" w:hAnsi="宋体" w:cs="宋体"/>
                <w:color w:val="auto"/>
                <w:sz w:val="24"/>
                <w:szCs w:val="24"/>
                <w:highlight w:val="none"/>
              </w:rPr>
            </w:pPr>
          </w:p>
        </w:tc>
        <w:tc>
          <w:tcPr>
            <w:tcW w:w="330" w:type="pct"/>
            <w:noWrap w:val="0"/>
            <w:vAlign w:val="top"/>
          </w:tcPr>
          <w:p w14:paraId="188E817D">
            <w:pPr>
              <w:spacing w:line="240" w:lineRule="auto"/>
              <w:rPr>
                <w:rFonts w:hint="eastAsia" w:ascii="宋体" w:hAnsi="宋体" w:cs="宋体"/>
                <w:color w:val="auto"/>
                <w:sz w:val="24"/>
                <w:szCs w:val="24"/>
                <w:highlight w:val="none"/>
              </w:rPr>
            </w:pPr>
          </w:p>
        </w:tc>
        <w:tc>
          <w:tcPr>
            <w:tcW w:w="619" w:type="pct"/>
            <w:noWrap w:val="0"/>
            <w:vAlign w:val="top"/>
          </w:tcPr>
          <w:p w14:paraId="1FA92F3A">
            <w:pPr>
              <w:spacing w:line="240" w:lineRule="auto"/>
              <w:rPr>
                <w:rFonts w:hint="eastAsia" w:ascii="宋体" w:hAnsi="宋体" w:cs="宋体"/>
                <w:color w:val="auto"/>
                <w:sz w:val="24"/>
                <w:szCs w:val="24"/>
                <w:highlight w:val="none"/>
              </w:rPr>
            </w:pPr>
          </w:p>
        </w:tc>
        <w:tc>
          <w:tcPr>
            <w:tcW w:w="620" w:type="pct"/>
            <w:noWrap w:val="0"/>
            <w:vAlign w:val="top"/>
          </w:tcPr>
          <w:p w14:paraId="05ABFE22">
            <w:pPr>
              <w:spacing w:line="240" w:lineRule="auto"/>
              <w:rPr>
                <w:rFonts w:hint="eastAsia" w:ascii="宋体" w:hAnsi="宋体" w:cs="宋体"/>
                <w:color w:val="auto"/>
                <w:sz w:val="24"/>
                <w:szCs w:val="24"/>
                <w:highlight w:val="none"/>
              </w:rPr>
            </w:pPr>
          </w:p>
        </w:tc>
        <w:tc>
          <w:tcPr>
            <w:tcW w:w="240" w:type="pct"/>
            <w:noWrap w:val="0"/>
            <w:vAlign w:val="top"/>
          </w:tcPr>
          <w:p w14:paraId="6502A4F4">
            <w:pPr>
              <w:spacing w:line="240" w:lineRule="auto"/>
              <w:rPr>
                <w:rFonts w:hint="eastAsia" w:ascii="宋体" w:hAnsi="宋体" w:cs="宋体"/>
                <w:color w:val="auto"/>
                <w:sz w:val="24"/>
                <w:szCs w:val="24"/>
                <w:highlight w:val="none"/>
              </w:rPr>
            </w:pPr>
          </w:p>
        </w:tc>
        <w:tc>
          <w:tcPr>
            <w:tcW w:w="618" w:type="pct"/>
            <w:noWrap w:val="0"/>
            <w:vAlign w:val="top"/>
          </w:tcPr>
          <w:p w14:paraId="5C21FE76">
            <w:pPr>
              <w:spacing w:line="240" w:lineRule="auto"/>
              <w:rPr>
                <w:rFonts w:hint="eastAsia" w:ascii="宋体" w:hAnsi="宋体" w:cs="宋体"/>
                <w:color w:val="auto"/>
                <w:sz w:val="24"/>
                <w:szCs w:val="24"/>
                <w:highlight w:val="none"/>
              </w:rPr>
            </w:pPr>
          </w:p>
        </w:tc>
        <w:tc>
          <w:tcPr>
            <w:tcW w:w="690" w:type="pct"/>
            <w:noWrap w:val="0"/>
            <w:vAlign w:val="top"/>
          </w:tcPr>
          <w:p w14:paraId="75FC19A6">
            <w:pPr>
              <w:spacing w:line="240" w:lineRule="auto"/>
              <w:rPr>
                <w:rFonts w:hint="eastAsia" w:ascii="宋体" w:hAnsi="宋体" w:cs="宋体"/>
                <w:color w:val="auto"/>
                <w:sz w:val="24"/>
                <w:szCs w:val="24"/>
                <w:highlight w:val="none"/>
              </w:rPr>
            </w:pPr>
          </w:p>
        </w:tc>
        <w:tc>
          <w:tcPr>
            <w:tcW w:w="249" w:type="pct"/>
            <w:noWrap w:val="0"/>
            <w:vAlign w:val="top"/>
          </w:tcPr>
          <w:p w14:paraId="3BB4DFFF">
            <w:pPr>
              <w:spacing w:line="240" w:lineRule="auto"/>
              <w:rPr>
                <w:rFonts w:hint="eastAsia" w:ascii="宋体" w:hAnsi="宋体" w:cs="宋体"/>
                <w:color w:val="auto"/>
                <w:sz w:val="24"/>
                <w:szCs w:val="24"/>
                <w:highlight w:val="none"/>
              </w:rPr>
            </w:pPr>
          </w:p>
        </w:tc>
        <w:tc>
          <w:tcPr>
            <w:tcW w:w="505" w:type="pct"/>
            <w:noWrap w:val="0"/>
            <w:vAlign w:val="top"/>
          </w:tcPr>
          <w:p w14:paraId="10460315">
            <w:pPr>
              <w:spacing w:line="240" w:lineRule="auto"/>
              <w:rPr>
                <w:rFonts w:hint="eastAsia" w:ascii="宋体" w:hAnsi="宋体" w:cs="宋体"/>
                <w:color w:val="auto"/>
                <w:sz w:val="24"/>
                <w:szCs w:val="24"/>
                <w:highlight w:val="none"/>
              </w:rPr>
            </w:pPr>
          </w:p>
        </w:tc>
      </w:tr>
      <w:tr w14:paraId="22598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250" w:type="pct"/>
            <w:noWrap w:val="0"/>
            <w:vAlign w:val="top"/>
          </w:tcPr>
          <w:p w14:paraId="1E85C633">
            <w:pPr>
              <w:spacing w:before="55" w:line="240" w:lineRule="auto"/>
              <w:ind w:left="0" w:leftChars="0" w:firstLine="0" w:firstLineChars="0"/>
              <w:jc w:val="center"/>
              <w:rPr>
                <w:rFonts w:hint="default"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w:t>
            </w:r>
          </w:p>
        </w:tc>
        <w:tc>
          <w:tcPr>
            <w:tcW w:w="498" w:type="pct"/>
            <w:noWrap w:val="0"/>
            <w:vAlign w:val="top"/>
          </w:tcPr>
          <w:p w14:paraId="1E7AAA56">
            <w:pPr>
              <w:spacing w:before="26" w:line="240" w:lineRule="auto"/>
              <w:ind w:left="632"/>
              <w:rPr>
                <w:rFonts w:hint="eastAsia" w:ascii="宋体" w:hAnsi="宋体" w:cs="宋体"/>
                <w:color w:val="auto"/>
                <w:sz w:val="24"/>
                <w:szCs w:val="24"/>
                <w:highlight w:val="none"/>
              </w:rPr>
            </w:pPr>
          </w:p>
        </w:tc>
        <w:tc>
          <w:tcPr>
            <w:tcW w:w="374" w:type="pct"/>
            <w:noWrap w:val="0"/>
            <w:vAlign w:val="top"/>
          </w:tcPr>
          <w:p w14:paraId="2E74DF27">
            <w:pPr>
              <w:spacing w:line="240" w:lineRule="auto"/>
              <w:rPr>
                <w:rFonts w:hint="eastAsia" w:ascii="宋体" w:hAnsi="宋体" w:cs="宋体"/>
                <w:color w:val="auto"/>
                <w:sz w:val="24"/>
                <w:szCs w:val="24"/>
                <w:highlight w:val="none"/>
              </w:rPr>
            </w:pPr>
          </w:p>
        </w:tc>
        <w:tc>
          <w:tcPr>
            <w:tcW w:w="330" w:type="pct"/>
            <w:noWrap w:val="0"/>
            <w:vAlign w:val="top"/>
          </w:tcPr>
          <w:p w14:paraId="684CEF62">
            <w:pPr>
              <w:spacing w:line="240" w:lineRule="auto"/>
              <w:rPr>
                <w:rFonts w:hint="eastAsia" w:ascii="宋体" w:hAnsi="宋体" w:cs="宋体"/>
                <w:color w:val="auto"/>
                <w:sz w:val="24"/>
                <w:szCs w:val="24"/>
                <w:highlight w:val="none"/>
              </w:rPr>
            </w:pPr>
          </w:p>
        </w:tc>
        <w:tc>
          <w:tcPr>
            <w:tcW w:w="619" w:type="pct"/>
            <w:noWrap w:val="0"/>
            <w:vAlign w:val="top"/>
          </w:tcPr>
          <w:p w14:paraId="7277531C">
            <w:pPr>
              <w:spacing w:line="240" w:lineRule="auto"/>
              <w:rPr>
                <w:rFonts w:hint="eastAsia" w:ascii="宋体" w:hAnsi="宋体" w:cs="宋体"/>
                <w:color w:val="auto"/>
                <w:sz w:val="24"/>
                <w:szCs w:val="24"/>
                <w:highlight w:val="none"/>
              </w:rPr>
            </w:pPr>
          </w:p>
        </w:tc>
        <w:tc>
          <w:tcPr>
            <w:tcW w:w="620" w:type="pct"/>
            <w:noWrap w:val="0"/>
            <w:vAlign w:val="top"/>
          </w:tcPr>
          <w:p w14:paraId="55CE0D59">
            <w:pPr>
              <w:spacing w:line="240" w:lineRule="auto"/>
              <w:rPr>
                <w:rFonts w:hint="eastAsia" w:ascii="宋体" w:hAnsi="宋体" w:cs="宋体"/>
                <w:color w:val="auto"/>
                <w:sz w:val="24"/>
                <w:szCs w:val="24"/>
                <w:highlight w:val="none"/>
              </w:rPr>
            </w:pPr>
          </w:p>
        </w:tc>
        <w:tc>
          <w:tcPr>
            <w:tcW w:w="240" w:type="pct"/>
            <w:noWrap w:val="0"/>
            <w:vAlign w:val="top"/>
          </w:tcPr>
          <w:p w14:paraId="18BD61EC">
            <w:pPr>
              <w:spacing w:line="240" w:lineRule="auto"/>
              <w:rPr>
                <w:rFonts w:hint="eastAsia" w:ascii="宋体" w:hAnsi="宋体" w:cs="宋体"/>
                <w:color w:val="auto"/>
                <w:sz w:val="24"/>
                <w:szCs w:val="24"/>
                <w:highlight w:val="none"/>
              </w:rPr>
            </w:pPr>
          </w:p>
        </w:tc>
        <w:tc>
          <w:tcPr>
            <w:tcW w:w="618" w:type="pct"/>
            <w:noWrap w:val="0"/>
            <w:vAlign w:val="top"/>
          </w:tcPr>
          <w:p w14:paraId="3DA22B93">
            <w:pPr>
              <w:spacing w:line="240" w:lineRule="auto"/>
              <w:rPr>
                <w:rFonts w:hint="eastAsia" w:ascii="宋体" w:hAnsi="宋体" w:cs="宋体"/>
                <w:color w:val="auto"/>
                <w:sz w:val="24"/>
                <w:szCs w:val="24"/>
                <w:highlight w:val="none"/>
              </w:rPr>
            </w:pPr>
          </w:p>
        </w:tc>
        <w:tc>
          <w:tcPr>
            <w:tcW w:w="690" w:type="pct"/>
            <w:noWrap w:val="0"/>
            <w:vAlign w:val="top"/>
          </w:tcPr>
          <w:p w14:paraId="597BBD38">
            <w:pPr>
              <w:spacing w:line="240" w:lineRule="auto"/>
              <w:rPr>
                <w:rFonts w:hint="eastAsia" w:ascii="宋体" w:hAnsi="宋体" w:cs="宋体"/>
                <w:color w:val="auto"/>
                <w:sz w:val="24"/>
                <w:szCs w:val="24"/>
                <w:highlight w:val="none"/>
              </w:rPr>
            </w:pPr>
          </w:p>
        </w:tc>
        <w:tc>
          <w:tcPr>
            <w:tcW w:w="249" w:type="pct"/>
            <w:noWrap w:val="0"/>
            <w:vAlign w:val="top"/>
          </w:tcPr>
          <w:p w14:paraId="44EF933A">
            <w:pPr>
              <w:spacing w:line="240" w:lineRule="auto"/>
              <w:rPr>
                <w:rFonts w:hint="eastAsia" w:ascii="宋体" w:hAnsi="宋体" w:cs="宋体"/>
                <w:color w:val="auto"/>
                <w:sz w:val="24"/>
                <w:szCs w:val="24"/>
                <w:highlight w:val="none"/>
              </w:rPr>
            </w:pPr>
          </w:p>
        </w:tc>
        <w:tc>
          <w:tcPr>
            <w:tcW w:w="505" w:type="pct"/>
            <w:noWrap w:val="0"/>
            <w:vAlign w:val="top"/>
          </w:tcPr>
          <w:p w14:paraId="4DEF88AC">
            <w:pPr>
              <w:spacing w:line="240" w:lineRule="auto"/>
              <w:rPr>
                <w:rFonts w:hint="eastAsia" w:ascii="宋体" w:hAnsi="宋体" w:cs="宋体"/>
                <w:color w:val="auto"/>
                <w:sz w:val="24"/>
                <w:szCs w:val="24"/>
                <w:highlight w:val="none"/>
              </w:rPr>
            </w:pPr>
          </w:p>
        </w:tc>
      </w:tr>
      <w:tr w14:paraId="18D70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4494" w:type="pct"/>
            <w:gridSpan w:val="10"/>
            <w:noWrap w:val="0"/>
            <w:vAlign w:val="top"/>
          </w:tcPr>
          <w:p w14:paraId="183B939B">
            <w:pPr>
              <w:spacing w:before="40" w:line="240" w:lineRule="auto"/>
              <w:ind w:left="5923"/>
              <w:rPr>
                <w:rFonts w:hint="eastAsia" w:ascii="宋体" w:hAnsi="宋体" w:cs="宋体"/>
                <w:color w:val="auto"/>
                <w:sz w:val="24"/>
                <w:szCs w:val="24"/>
                <w:highlight w:val="none"/>
              </w:rPr>
            </w:pPr>
            <w:r>
              <w:rPr>
                <w:rFonts w:hint="eastAsia" w:ascii="宋体" w:hAnsi="宋体" w:cs="宋体"/>
                <w:color w:val="auto"/>
                <w:spacing w:val="20"/>
                <w:sz w:val="24"/>
                <w:szCs w:val="24"/>
                <w:highlight w:val="none"/>
              </w:rPr>
              <w:t>总价(元</w:t>
            </w:r>
            <w:r>
              <w:rPr>
                <w:rFonts w:hint="eastAsia" w:ascii="宋体" w:hAnsi="宋体" w:cs="宋体"/>
                <w:color w:val="auto"/>
                <w:spacing w:val="19"/>
                <w:sz w:val="24"/>
                <w:szCs w:val="24"/>
                <w:highlight w:val="none"/>
              </w:rPr>
              <w:t>)</w:t>
            </w:r>
          </w:p>
        </w:tc>
        <w:tc>
          <w:tcPr>
            <w:tcW w:w="505" w:type="pct"/>
            <w:noWrap w:val="0"/>
            <w:vAlign w:val="top"/>
          </w:tcPr>
          <w:p w14:paraId="3702CA7A">
            <w:pPr>
              <w:spacing w:line="240" w:lineRule="auto"/>
              <w:rPr>
                <w:rFonts w:hint="eastAsia" w:ascii="宋体" w:hAnsi="宋体" w:cs="宋体"/>
                <w:color w:val="auto"/>
                <w:sz w:val="24"/>
                <w:szCs w:val="24"/>
                <w:highlight w:val="none"/>
              </w:rPr>
            </w:pPr>
          </w:p>
        </w:tc>
      </w:tr>
    </w:tbl>
    <w:p w14:paraId="6F3A94E1">
      <w:pPr>
        <w:rPr>
          <w:rFonts w:cs="宋体"/>
          <w:color w:val="000000"/>
          <w:szCs w:val="21"/>
        </w:rPr>
      </w:pPr>
      <w:r>
        <w:rPr>
          <w:rFonts w:ascii="宋体" w:hAnsi="宋体" w:cs="宋体"/>
          <w:color w:val="auto"/>
          <w:sz w:val="24"/>
          <w:szCs w:val="24"/>
          <w:highlight w:val="none"/>
        </w:rPr>
        <w:t>说明：制造商规模请填写</w:t>
      </w:r>
      <w:bookmarkStart w:id="60" w:name="_Hlk168431944"/>
      <w:r>
        <w:rPr>
          <w:rFonts w:ascii="宋体" w:hAnsi="宋体" w:cs="宋体"/>
          <w:color w:val="auto"/>
          <w:sz w:val="24"/>
          <w:szCs w:val="24"/>
          <w:highlight w:val="none"/>
        </w:rPr>
        <w:t>“</w:t>
      </w:r>
      <w:r>
        <w:rPr>
          <w:rFonts w:hint="eastAsia" w:ascii="宋体" w:hAnsi="宋体" w:cs="宋体"/>
          <w:color w:val="auto"/>
          <w:sz w:val="24"/>
          <w:szCs w:val="24"/>
          <w:highlight w:val="none"/>
        </w:rPr>
        <w:t>大</w:t>
      </w:r>
      <w:r>
        <w:rPr>
          <w:rFonts w:ascii="宋体" w:hAnsi="宋体" w:cs="宋体"/>
          <w:color w:val="auto"/>
          <w:sz w:val="24"/>
          <w:szCs w:val="24"/>
          <w:highlight w:val="none"/>
        </w:rPr>
        <w:t>型”、</w:t>
      </w:r>
      <w:bookmarkEnd w:id="60"/>
      <w:r>
        <w:rPr>
          <w:rFonts w:ascii="宋体" w:hAnsi="宋体" w:cs="宋体"/>
          <w:color w:val="auto"/>
          <w:sz w:val="24"/>
          <w:szCs w:val="24"/>
          <w:highlight w:val="none"/>
        </w:rPr>
        <w:t>“中型”、“小型”、“微型”或“其他”，中小企业的定义见第</w:t>
      </w:r>
      <w:r>
        <w:rPr>
          <w:rFonts w:hint="eastAsia" w:ascii="宋体" w:hAnsi="宋体" w:cs="宋体"/>
          <w:color w:val="auto"/>
          <w:sz w:val="24"/>
          <w:szCs w:val="24"/>
          <w:highlight w:val="none"/>
        </w:rPr>
        <w:t>七</w:t>
      </w:r>
      <w:r>
        <w:rPr>
          <w:rFonts w:ascii="宋体" w:hAnsi="宋体" w:cs="宋体"/>
          <w:color w:val="auto"/>
          <w:sz w:val="24"/>
          <w:szCs w:val="24"/>
          <w:highlight w:val="none"/>
        </w:rPr>
        <w:t>章</w:t>
      </w:r>
      <w:r>
        <w:rPr>
          <w:rFonts w:hint="eastAsia" w:ascii="宋体" w:hAnsi="宋体" w:cs="宋体"/>
          <w:color w:val="auto"/>
          <w:sz w:val="24"/>
          <w:szCs w:val="24"/>
          <w:highlight w:val="none"/>
        </w:rPr>
        <w:t xml:space="preserve"> 附件</w:t>
      </w:r>
      <w:r>
        <w:rPr>
          <w:rFonts w:ascii="宋体" w:hAnsi="宋体" w:cs="宋体"/>
          <w:color w:val="auto"/>
          <w:sz w:val="24"/>
          <w:szCs w:val="24"/>
          <w:highlight w:val="none"/>
        </w:rPr>
        <w:t>。</w:t>
      </w:r>
    </w:p>
    <w:p w14:paraId="063516DD">
      <w:pPr>
        <w:pStyle w:val="23"/>
        <w:spacing w:line="480" w:lineRule="auto"/>
        <w:ind w:firstLine="241"/>
        <w:rPr>
          <w:rFonts w:hAnsi="宋体" w:cs="宋体"/>
          <w:bCs/>
          <w:sz w:val="24"/>
          <w:szCs w:val="24"/>
          <w:u w:val="single"/>
        </w:rPr>
      </w:pPr>
      <w:r>
        <w:rPr>
          <w:rFonts w:hint="eastAsia" w:hAnsi="宋体" w:cs="宋体"/>
          <w:bCs/>
          <w:sz w:val="24"/>
          <w:szCs w:val="24"/>
          <w:lang w:val="zh-CN"/>
        </w:rPr>
        <w:t>供应商名称（</w:t>
      </w:r>
      <w:r>
        <w:rPr>
          <w:rFonts w:hint="eastAsia" w:hAnsi="宋体" w:cs="宋体"/>
          <w:bCs/>
          <w:sz w:val="24"/>
          <w:szCs w:val="24"/>
        </w:rPr>
        <w:t>加盖公章</w:t>
      </w:r>
      <w:r>
        <w:rPr>
          <w:rFonts w:hint="eastAsia" w:hAnsi="宋体" w:cs="宋体"/>
          <w:bCs/>
          <w:sz w:val="24"/>
          <w:szCs w:val="24"/>
          <w:lang w:val="zh-CN"/>
        </w:rPr>
        <w:t>）</w:t>
      </w:r>
      <w:r>
        <w:rPr>
          <w:rFonts w:hAnsi="宋体" w:cs="宋体"/>
          <w:bCs/>
          <w:sz w:val="24"/>
          <w:szCs w:val="24"/>
          <w:lang w:val="zh-CN"/>
        </w:rPr>
        <w:t>：</w:t>
      </w:r>
      <w:r>
        <w:rPr>
          <w:rFonts w:hAnsi="宋体" w:cs="宋体"/>
          <w:bCs/>
          <w:sz w:val="24"/>
          <w:szCs w:val="24"/>
          <w:u w:val="single"/>
          <w:lang w:val="zh-CN"/>
        </w:rPr>
        <w:t xml:space="preserve">     </w:t>
      </w:r>
      <w:r>
        <w:rPr>
          <w:rFonts w:hint="eastAsia" w:hAnsi="宋体" w:cs="宋体"/>
          <w:bCs/>
          <w:sz w:val="24"/>
          <w:szCs w:val="24"/>
          <w:u w:val="single"/>
        </w:rPr>
        <w:t xml:space="preserve">              </w:t>
      </w:r>
    </w:p>
    <w:p w14:paraId="69187A60">
      <w:pPr>
        <w:pStyle w:val="23"/>
        <w:spacing w:line="480" w:lineRule="auto"/>
        <w:ind w:firstLine="241"/>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（盖章或签字）：</w:t>
      </w:r>
    </w:p>
    <w:p w14:paraId="4E05D815">
      <w:pPr>
        <w:pStyle w:val="23"/>
        <w:spacing w:line="480" w:lineRule="auto"/>
        <w:ind w:firstLine="241"/>
        <w:rPr>
          <w:rFonts w:hint="eastAsia" w:hAnsi="宋体" w:cs="宋体"/>
          <w:bCs/>
          <w:sz w:val="24"/>
          <w:szCs w:val="24"/>
          <w:u w:val="single"/>
        </w:rPr>
        <w:sectPr>
          <w:pgSz w:w="16838" w:h="11906" w:orient="landscape"/>
          <w:pgMar w:top="1440" w:right="1080" w:bottom="1440" w:left="1080" w:header="851" w:footer="737" w:gutter="0"/>
          <w:pgNumType w:fmt="decimal"/>
          <w:cols w:space="720" w:num="1"/>
          <w:titlePg/>
          <w:docGrid w:linePitch="490" w:charSpace="0"/>
        </w:sectPr>
      </w:pPr>
      <w:r>
        <w:rPr>
          <w:rFonts w:hAnsi="宋体" w:cs="宋体"/>
          <w:bCs/>
          <w:sz w:val="24"/>
          <w:szCs w:val="24"/>
          <w:lang w:val="zh-CN"/>
        </w:rPr>
        <w:t>日 期：</w:t>
      </w:r>
      <w:r>
        <w:rPr>
          <w:rFonts w:hint="eastAsia" w:hAnsi="宋体" w:cs="宋体"/>
          <w:bCs/>
          <w:sz w:val="24"/>
          <w:szCs w:val="24"/>
          <w:u w:val="single"/>
        </w:rPr>
        <w:t xml:space="preserve">                                </w:t>
      </w:r>
    </w:p>
    <w:bookmarkEnd w:id="52"/>
    <w:bookmarkEnd w:id="53"/>
    <w:p w14:paraId="20ABF3B9">
      <w:pPr>
        <w:ind w:firstLine="0" w:firstLineChars="0"/>
        <w:rPr>
          <w:rFonts w:hint="eastAsia" w:cs="宋体"/>
          <w:b/>
          <w:bCs/>
          <w:szCs w:val="24"/>
        </w:rPr>
      </w:pPr>
      <w:bookmarkStart w:id="61" w:name="_Toc9770"/>
      <w:bookmarkStart w:id="62" w:name="_Toc224287772"/>
      <w:bookmarkStart w:id="63" w:name="_Toc227479663"/>
      <w:bookmarkStart w:id="64" w:name="_Toc224287773"/>
      <w:r>
        <w:rPr>
          <w:rFonts w:hint="eastAsia" w:cs="宋体"/>
          <w:b/>
          <w:bCs/>
          <w:szCs w:val="24"/>
        </w:rPr>
        <w:t>格式四：</w:t>
      </w:r>
      <w:bookmarkEnd w:id="61"/>
      <w:bookmarkEnd w:id="62"/>
    </w:p>
    <w:p w14:paraId="1669C336">
      <w:pPr>
        <w:ind w:firstLine="0" w:firstLineChars="0"/>
        <w:jc w:val="center"/>
        <w:rPr>
          <w:rFonts w:hint="eastAsia"/>
          <w:b/>
          <w:bCs/>
        </w:rPr>
      </w:pPr>
      <w:r>
        <w:rPr>
          <w:rFonts w:hint="eastAsia"/>
          <w:b/>
          <w:bCs/>
        </w:rPr>
        <w:t>商务条款偏离表</w:t>
      </w:r>
      <w:bookmarkEnd w:id="63"/>
      <w:bookmarkEnd w:id="64"/>
    </w:p>
    <w:p w14:paraId="39C70348">
      <w:pPr>
        <w:ind w:firstLine="0" w:firstLineChars="0"/>
        <w:rPr>
          <w:rFonts w:hint="eastAsia" w:cs="宋体"/>
          <w:szCs w:val="24"/>
        </w:rPr>
      </w:pPr>
      <w:bookmarkStart w:id="65" w:name="_Toc211682820"/>
      <w:bookmarkStart w:id="66" w:name="_Toc212127613"/>
      <w:bookmarkStart w:id="67" w:name="_Toc224287774"/>
      <w:bookmarkStart w:id="68" w:name="_Toc143812846"/>
      <w:bookmarkStart w:id="69" w:name="_Toc224287789"/>
      <w:bookmarkStart w:id="70" w:name="_Toc227479664"/>
      <w:r>
        <w:rPr>
          <w:rFonts w:hint="eastAsia" w:cs="宋体"/>
          <w:szCs w:val="24"/>
        </w:rPr>
        <w:t>项目名称：</w:t>
      </w:r>
      <w:bookmarkEnd w:id="65"/>
      <w:bookmarkEnd w:id="66"/>
      <w:bookmarkEnd w:id="67"/>
      <w:r>
        <w:rPr>
          <w:rFonts w:hint="eastAsia" w:cs="宋体"/>
          <w:szCs w:val="24"/>
        </w:rPr>
        <w:t xml:space="preserve">                 </w:t>
      </w:r>
    </w:p>
    <w:p w14:paraId="3967856D">
      <w:pPr>
        <w:ind w:firstLine="0" w:firstLineChars="0"/>
        <w:rPr>
          <w:rFonts w:hint="eastAsia" w:cs="宋体"/>
          <w:szCs w:val="24"/>
        </w:rPr>
      </w:pPr>
      <w:bookmarkStart w:id="71" w:name="_Toc224287775"/>
      <w:bookmarkStart w:id="72" w:name="_Toc211682821"/>
      <w:bookmarkStart w:id="73" w:name="_Toc212127614"/>
      <w:r>
        <w:rPr>
          <w:rFonts w:hint="eastAsia" w:cs="宋体"/>
          <w:szCs w:val="24"/>
        </w:rPr>
        <w:t>项目编号：</w:t>
      </w:r>
      <w:bookmarkEnd w:id="71"/>
      <w:bookmarkEnd w:id="72"/>
      <w:bookmarkEnd w:id="73"/>
      <w:r>
        <w:rPr>
          <w:rFonts w:hint="eastAsia" w:cs="宋体"/>
          <w:szCs w:val="24"/>
        </w:rPr>
        <w:t xml:space="preserve">       </w:t>
      </w:r>
    </w:p>
    <w:bookmarkEnd w:id="68"/>
    <w:p w14:paraId="28DD01F6">
      <w:pPr>
        <w:ind w:firstLine="0" w:firstLineChars="0"/>
        <w:rPr>
          <w:rFonts w:hint="eastAsia" w:cs="宋体"/>
          <w:szCs w:val="24"/>
        </w:rPr>
      </w:pPr>
      <w:bookmarkStart w:id="74" w:name="_Toc224287776"/>
      <w:r>
        <w:rPr>
          <w:rFonts w:hint="eastAsia" w:cs="宋体"/>
          <w:szCs w:val="24"/>
        </w:rPr>
        <w:t>供应商全称（公章）：</w:t>
      </w:r>
      <w:bookmarkEnd w:id="74"/>
    </w:p>
    <w:p w14:paraId="3F64521C">
      <w:pPr>
        <w:ind w:firstLine="0" w:firstLineChars="0"/>
        <w:rPr>
          <w:rFonts w:hint="eastAsia" w:cs="宋体"/>
          <w:szCs w:val="24"/>
        </w:rPr>
      </w:pPr>
      <w:bookmarkStart w:id="75" w:name="_Toc224287777"/>
      <w:r>
        <w:rPr>
          <w:rFonts w:hint="eastAsia" w:cs="宋体"/>
          <w:szCs w:val="24"/>
        </w:rPr>
        <w:t>法定代表人或授权代理人（签字）：</w:t>
      </w:r>
      <w:bookmarkEnd w:id="75"/>
    </w:p>
    <w:p w14:paraId="0164B808">
      <w:pPr>
        <w:ind w:firstLine="0" w:firstLineChars="0"/>
        <w:rPr>
          <w:rFonts w:hint="eastAsia" w:cs="宋体"/>
          <w:szCs w:val="24"/>
        </w:rPr>
      </w:pPr>
      <w:bookmarkStart w:id="76" w:name="_Toc224287778"/>
      <w:r>
        <w:rPr>
          <w:rFonts w:hint="eastAsia" w:cs="宋体"/>
          <w:szCs w:val="24"/>
        </w:rPr>
        <w:t>时间：     年  月  日</w:t>
      </w:r>
      <w:bookmarkEnd w:id="76"/>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230"/>
        <w:gridCol w:w="3600"/>
        <w:gridCol w:w="2900"/>
        <w:gridCol w:w="1243"/>
      </w:tblGrid>
      <w:tr w14:paraId="3B23E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78A174EC">
            <w:pPr>
              <w:ind w:firstLine="0" w:firstLineChars="0"/>
              <w:jc w:val="center"/>
              <w:rPr>
                <w:rFonts w:hint="eastAsia" w:cs="宋体"/>
                <w:szCs w:val="24"/>
              </w:rPr>
            </w:pPr>
            <w:bookmarkStart w:id="77" w:name="_Toc212127615"/>
            <w:bookmarkStart w:id="78" w:name="_Toc211682822"/>
            <w:bookmarkStart w:id="79" w:name="_Toc224287779"/>
            <w:bookmarkStart w:id="80" w:name="_Toc143812847"/>
            <w:r>
              <w:rPr>
                <w:rFonts w:hint="eastAsia" w:cs="宋体"/>
                <w:szCs w:val="24"/>
              </w:rPr>
              <w:t>序号</w:t>
            </w:r>
            <w:bookmarkEnd w:id="77"/>
            <w:bookmarkEnd w:id="78"/>
            <w:bookmarkEnd w:id="79"/>
            <w:bookmarkEnd w:id="80"/>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8311B4">
            <w:pPr>
              <w:ind w:firstLine="0" w:firstLineChars="0"/>
              <w:jc w:val="center"/>
              <w:rPr>
                <w:rFonts w:hint="eastAsia" w:cs="宋体"/>
                <w:szCs w:val="24"/>
              </w:rPr>
            </w:pPr>
            <w:bookmarkStart w:id="81" w:name="_Toc143812848"/>
            <w:bookmarkStart w:id="82" w:name="_Toc212127616"/>
            <w:bookmarkStart w:id="83" w:name="_Toc224287780"/>
            <w:bookmarkStart w:id="84" w:name="_Toc211682823"/>
            <w:r>
              <w:rPr>
                <w:rFonts w:hint="eastAsia" w:cs="宋体"/>
                <w:szCs w:val="24"/>
              </w:rPr>
              <w:t>项目名称</w:t>
            </w:r>
            <w:bookmarkEnd w:id="81"/>
            <w:bookmarkEnd w:id="82"/>
            <w:bookmarkEnd w:id="83"/>
            <w:bookmarkEnd w:id="84"/>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36F367">
            <w:pPr>
              <w:ind w:firstLine="0" w:firstLineChars="0"/>
              <w:jc w:val="center"/>
              <w:rPr>
                <w:rFonts w:hint="eastAsia" w:cs="宋体"/>
                <w:szCs w:val="24"/>
              </w:rPr>
            </w:pPr>
            <w:bookmarkStart w:id="85" w:name="_Toc143812849"/>
            <w:bookmarkStart w:id="86" w:name="_Toc224287781"/>
            <w:bookmarkStart w:id="87" w:name="_Toc212127617"/>
            <w:bookmarkStart w:id="88" w:name="_Toc211682824"/>
            <w:r>
              <w:rPr>
                <w:rFonts w:hint="eastAsia" w:cs="宋体"/>
                <w:szCs w:val="24"/>
                <w:lang w:val="zh-CN"/>
              </w:rPr>
              <w:t>竞争性</w:t>
            </w:r>
            <w:r>
              <w:rPr>
                <w:rFonts w:hint="eastAsia" w:cs="宋体"/>
                <w:szCs w:val="24"/>
              </w:rPr>
              <w:t>谈判文件规定的</w:t>
            </w:r>
            <w:bookmarkEnd w:id="85"/>
            <w:r>
              <w:rPr>
                <w:rFonts w:hint="eastAsia" w:cs="宋体"/>
                <w:szCs w:val="24"/>
              </w:rPr>
              <w:t>商务条款</w:t>
            </w:r>
            <w:bookmarkEnd w:id="86"/>
            <w:bookmarkEnd w:id="87"/>
            <w:bookmarkEnd w:id="88"/>
          </w:p>
        </w:tc>
        <w:tc>
          <w:tcPr>
            <w:tcW w:w="2900" w:type="dxa"/>
            <w:tcBorders>
              <w:top w:val="single" w:color="auto" w:sz="4" w:space="0"/>
              <w:left w:val="single" w:color="auto" w:sz="4" w:space="0"/>
              <w:bottom w:val="single" w:color="auto" w:sz="4" w:space="0"/>
              <w:right w:val="single" w:color="auto" w:sz="4" w:space="0"/>
            </w:tcBorders>
            <w:noWrap w:val="0"/>
            <w:vAlign w:val="center"/>
          </w:tcPr>
          <w:p w14:paraId="0D84DFFC">
            <w:pPr>
              <w:ind w:firstLine="0" w:firstLineChars="0"/>
              <w:jc w:val="center"/>
              <w:rPr>
                <w:rFonts w:hint="eastAsia" w:cs="宋体"/>
                <w:szCs w:val="24"/>
              </w:rPr>
            </w:pPr>
            <w:bookmarkStart w:id="89" w:name="_Toc143812850"/>
            <w:bookmarkStart w:id="90" w:name="_Toc224287782"/>
            <w:bookmarkStart w:id="91" w:name="_Toc211682825"/>
            <w:bookmarkStart w:id="92" w:name="_Toc212127618"/>
            <w:r>
              <w:rPr>
                <w:rFonts w:hint="eastAsia" w:cs="宋体"/>
                <w:szCs w:val="24"/>
              </w:rPr>
              <w:t>响应文件对应的</w:t>
            </w:r>
            <w:bookmarkEnd w:id="89"/>
            <w:r>
              <w:rPr>
                <w:rFonts w:hint="eastAsia" w:cs="宋体"/>
                <w:szCs w:val="24"/>
              </w:rPr>
              <w:t>商务条款</w:t>
            </w:r>
            <w:bookmarkEnd w:id="90"/>
            <w:bookmarkEnd w:id="91"/>
            <w:bookmarkEnd w:id="92"/>
          </w:p>
        </w:tc>
        <w:tc>
          <w:tcPr>
            <w:tcW w:w="1243" w:type="dxa"/>
            <w:tcBorders>
              <w:top w:val="single" w:color="auto" w:sz="4" w:space="0"/>
              <w:left w:val="single" w:color="auto" w:sz="4" w:space="0"/>
              <w:bottom w:val="single" w:color="auto" w:sz="4" w:space="0"/>
              <w:right w:val="single" w:color="auto" w:sz="4" w:space="0"/>
            </w:tcBorders>
            <w:noWrap w:val="0"/>
            <w:vAlign w:val="center"/>
          </w:tcPr>
          <w:p w14:paraId="6F34586B">
            <w:pPr>
              <w:ind w:firstLine="0" w:firstLineChars="0"/>
              <w:jc w:val="center"/>
              <w:rPr>
                <w:rFonts w:hint="eastAsia" w:cs="宋体"/>
                <w:szCs w:val="24"/>
              </w:rPr>
            </w:pPr>
            <w:bookmarkStart w:id="93" w:name="_Toc143812851"/>
            <w:bookmarkStart w:id="94" w:name="_Toc224287783"/>
            <w:bookmarkStart w:id="95" w:name="_Toc211682826"/>
            <w:bookmarkStart w:id="96" w:name="_Toc212127619"/>
            <w:r>
              <w:rPr>
                <w:rFonts w:hint="eastAsia" w:cs="宋体"/>
                <w:szCs w:val="24"/>
              </w:rPr>
              <w:t>备注</w:t>
            </w:r>
            <w:bookmarkEnd w:id="93"/>
            <w:bookmarkEnd w:id="94"/>
            <w:bookmarkEnd w:id="95"/>
            <w:bookmarkEnd w:id="96"/>
          </w:p>
        </w:tc>
      </w:tr>
      <w:tr w14:paraId="5BB9D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E50C2B7">
            <w:pPr>
              <w:ind w:firstLine="0" w:firstLineChars="0"/>
              <w:jc w:val="center"/>
              <w:rPr>
                <w:rFonts w:hint="eastAsia" w:cs="宋体"/>
                <w:szCs w:val="24"/>
              </w:rPr>
            </w:pPr>
            <w:bookmarkStart w:id="97" w:name="_Toc211682827"/>
            <w:bookmarkStart w:id="98" w:name="_Toc212127620"/>
            <w:bookmarkStart w:id="99" w:name="_Toc224287784"/>
            <w:r>
              <w:rPr>
                <w:rFonts w:hint="eastAsia" w:cs="宋体"/>
                <w:szCs w:val="24"/>
              </w:rPr>
              <w:t>1</w:t>
            </w:r>
            <w:bookmarkEnd w:id="97"/>
            <w:bookmarkEnd w:id="98"/>
            <w:bookmarkEnd w:id="99"/>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CDAFE4">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7F59AB3">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3E89776">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711496F">
            <w:pPr>
              <w:ind w:firstLine="0" w:firstLineChars="0"/>
              <w:rPr>
                <w:rFonts w:hint="eastAsia" w:cs="宋体"/>
                <w:szCs w:val="24"/>
              </w:rPr>
            </w:pPr>
          </w:p>
        </w:tc>
      </w:tr>
      <w:tr w14:paraId="70ED0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F47821">
            <w:pPr>
              <w:ind w:firstLine="0" w:firstLineChars="0"/>
              <w:jc w:val="center"/>
              <w:rPr>
                <w:rFonts w:hint="eastAsia" w:cs="宋体"/>
                <w:szCs w:val="24"/>
              </w:rPr>
            </w:pPr>
            <w:bookmarkStart w:id="100" w:name="_Toc211682828"/>
            <w:bookmarkStart w:id="101" w:name="_Toc224287785"/>
            <w:bookmarkStart w:id="102" w:name="_Toc212127621"/>
            <w:r>
              <w:rPr>
                <w:rFonts w:hint="eastAsia" w:cs="宋体"/>
                <w:szCs w:val="24"/>
              </w:rPr>
              <w:t>2</w:t>
            </w:r>
            <w:bookmarkEnd w:id="100"/>
            <w:bookmarkEnd w:id="101"/>
            <w:bookmarkEnd w:id="102"/>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A25F5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7E8088">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AC967C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B09A3F9">
            <w:pPr>
              <w:ind w:firstLine="0" w:firstLineChars="0"/>
              <w:rPr>
                <w:rFonts w:hint="eastAsia" w:cs="宋体"/>
                <w:szCs w:val="24"/>
              </w:rPr>
            </w:pPr>
          </w:p>
        </w:tc>
      </w:tr>
      <w:tr w14:paraId="70826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F842ED9">
            <w:pPr>
              <w:ind w:firstLine="0" w:firstLineChars="0"/>
              <w:jc w:val="center"/>
              <w:rPr>
                <w:rFonts w:hint="eastAsia" w:cs="宋体"/>
                <w:szCs w:val="24"/>
              </w:rPr>
            </w:pPr>
            <w:r>
              <w:rPr>
                <w:rFonts w:hint="eastAsia" w:cs="宋体"/>
                <w:szCs w:val="24"/>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D56840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BF4A74D">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D64F90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6581EB6E">
            <w:pPr>
              <w:ind w:firstLine="0" w:firstLineChars="0"/>
              <w:rPr>
                <w:rFonts w:hint="eastAsia" w:cs="宋体"/>
                <w:szCs w:val="24"/>
              </w:rPr>
            </w:pPr>
          </w:p>
        </w:tc>
      </w:tr>
      <w:tr w14:paraId="61AAB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95F5EE7">
            <w:pPr>
              <w:ind w:firstLine="0" w:firstLineChars="0"/>
              <w:jc w:val="center"/>
              <w:rPr>
                <w:rFonts w:hint="eastAsia" w:cs="宋体"/>
                <w:szCs w:val="24"/>
              </w:rPr>
            </w:pPr>
            <w:r>
              <w:rPr>
                <w:rFonts w:hint="eastAsia" w:cs="宋体"/>
                <w:szCs w:val="24"/>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2268248">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DC1561">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045CCA5">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22E5A08F">
            <w:pPr>
              <w:ind w:firstLine="0" w:firstLineChars="0"/>
              <w:rPr>
                <w:rFonts w:hint="eastAsia" w:cs="宋体"/>
                <w:szCs w:val="24"/>
              </w:rPr>
            </w:pPr>
          </w:p>
        </w:tc>
      </w:tr>
      <w:tr w14:paraId="69536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5E629B1">
            <w:pPr>
              <w:ind w:firstLine="0" w:firstLineChars="0"/>
              <w:jc w:val="center"/>
              <w:rPr>
                <w:rFonts w:hint="eastAsia" w:cs="宋体"/>
                <w:szCs w:val="24"/>
              </w:rPr>
            </w:pPr>
            <w:r>
              <w:rPr>
                <w:rFonts w:hint="eastAsia" w:cs="宋体"/>
                <w:szCs w:val="24"/>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02492BB">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EFC6C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E752C30">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4930E6BA">
            <w:pPr>
              <w:ind w:firstLine="0" w:firstLineChars="0"/>
              <w:rPr>
                <w:rFonts w:hint="eastAsia" w:cs="宋体"/>
                <w:szCs w:val="24"/>
              </w:rPr>
            </w:pPr>
          </w:p>
        </w:tc>
      </w:tr>
      <w:tr w14:paraId="61350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DEE398">
            <w:pPr>
              <w:ind w:firstLine="0" w:firstLineChars="0"/>
              <w:jc w:val="center"/>
              <w:rPr>
                <w:rFonts w:hint="eastAsia" w:cs="宋体"/>
                <w:szCs w:val="24"/>
              </w:rPr>
            </w:pPr>
            <w:r>
              <w:rPr>
                <w:rFonts w:hint="eastAsia" w:cs="宋体"/>
                <w:szCs w:val="24"/>
              </w:rPr>
              <w:t>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E89504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2CC22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B64300B">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DFB3F69">
            <w:pPr>
              <w:ind w:firstLine="0" w:firstLineChars="0"/>
              <w:rPr>
                <w:rFonts w:hint="eastAsia" w:cs="宋体"/>
                <w:szCs w:val="24"/>
              </w:rPr>
            </w:pPr>
          </w:p>
        </w:tc>
      </w:tr>
      <w:tr w14:paraId="42B45D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84F17C3">
            <w:pPr>
              <w:ind w:firstLine="0" w:firstLineChars="0"/>
              <w:jc w:val="center"/>
              <w:rPr>
                <w:rFonts w:hint="eastAsia" w:cs="宋体"/>
                <w:szCs w:val="24"/>
              </w:rPr>
            </w:pPr>
            <w:r>
              <w:rPr>
                <w:rFonts w:hint="eastAsia" w:cs="宋体"/>
                <w:szCs w:val="24"/>
              </w:rPr>
              <w:t>7</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5B7F601">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B254CB">
            <w:pPr>
              <w:ind w:firstLine="0" w:firstLineChars="0"/>
              <w:rPr>
                <w:rFonts w:hint="eastAsia" w:cs="宋体"/>
                <w:szCs w:val="24"/>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96A0D9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61D028F">
            <w:pPr>
              <w:ind w:firstLine="0" w:firstLineChars="0"/>
              <w:rPr>
                <w:rFonts w:hint="eastAsia" w:cs="宋体"/>
                <w:szCs w:val="24"/>
              </w:rPr>
            </w:pPr>
          </w:p>
        </w:tc>
      </w:tr>
      <w:tr w14:paraId="478F46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2573D0B5">
            <w:pPr>
              <w:ind w:firstLine="0" w:firstLineChars="0"/>
              <w:jc w:val="center"/>
              <w:rPr>
                <w:rFonts w:hint="eastAsia" w:cs="宋体"/>
                <w:szCs w:val="24"/>
              </w:rPr>
            </w:pPr>
            <w:r>
              <w:rPr>
                <w:rFonts w:hint="eastAsia" w:cs="宋体"/>
                <w:szCs w:val="24"/>
              </w:rPr>
              <w:t>8</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43387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3C9A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A0FCFD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845DB4D">
            <w:pPr>
              <w:ind w:firstLine="0" w:firstLineChars="0"/>
              <w:rPr>
                <w:rFonts w:hint="eastAsia" w:cs="宋体"/>
                <w:szCs w:val="24"/>
              </w:rPr>
            </w:pPr>
          </w:p>
        </w:tc>
      </w:tr>
      <w:tr w14:paraId="5F585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16180EB">
            <w:pPr>
              <w:ind w:firstLine="0" w:firstLineChars="0"/>
              <w:jc w:val="center"/>
              <w:rPr>
                <w:rFonts w:hint="eastAsia" w:cs="宋体"/>
                <w:szCs w:val="24"/>
              </w:rPr>
            </w:pPr>
            <w:r>
              <w:rPr>
                <w:rFonts w:hint="eastAsia" w:cs="宋体"/>
                <w:szCs w:val="24"/>
              </w:rPr>
              <w:t>9</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0C4F59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D7C1F4">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29502E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382E4E7">
            <w:pPr>
              <w:ind w:firstLine="0" w:firstLineChars="0"/>
              <w:rPr>
                <w:rFonts w:hint="eastAsia" w:cs="宋体"/>
                <w:szCs w:val="24"/>
              </w:rPr>
            </w:pPr>
          </w:p>
        </w:tc>
      </w:tr>
      <w:tr w14:paraId="25704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F208B62">
            <w:pPr>
              <w:ind w:firstLine="0" w:firstLineChars="0"/>
              <w:jc w:val="center"/>
              <w:rPr>
                <w:rFonts w:hint="eastAsia" w:cs="宋体"/>
                <w:szCs w:val="24"/>
              </w:rPr>
            </w:pPr>
            <w:r>
              <w:rPr>
                <w:rFonts w:hint="eastAsia" w:cs="宋体"/>
                <w:szCs w:val="24"/>
              </w:rPr>
              <w:t>10</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6422F46">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531FBB">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B168702">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18637FA">
            <w:pPr>
              <w:ind w:firstLine="0" w:firstLineChars="0"/>
              <w:rPr>
                <w:rFonts w:hint="eastAsia" w:cs="宋体"/>
                <w:szCs w:val="24"/>
              </w:rPr>
            </w:pPr>
          </w:p>
        </w:tc>
      </w:tr>
      <w:tr w14:paraId="536EE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0F79FA58">
            <w:pPr>
              <w:ind w:firstLine="0" w:firstLineChars="0"/>
              <w:jc w:val="center"/>
              <w:rPr>
                <w:rFonts w:hint="eastAsia" w:cs="宋体"/>
                <w:szCs w:val="24"/>
              </w:rPr>
            </w:pPr>
            <w:r>
              <w:rPr>
                <w:rFonts w:hint="eastAsia" w:cs="宋体"/>
                <w:szCs w:val="24"/>
              </w:rPr>
              <w:t>11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F91A047">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5EB11E9">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71F434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79050EB">
            <w:pPr>
              <w:ind w:firstLine="0" w:firstLineChars="0"/>
              <w:rPr>
                <w:rFonts w:hint="eastAsia" w:cs="宋体"/>
                <w:szCs w:val="24"/>
              </w:rPr>
            </w:pPr>
          </w:p>
        </w:tc>
      </w:tr>
      <w:tr w14:paraId="30F54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89FBF5E">
            <w:pPr>
              <w:ind w:firstLine="0" w:firstLineChars="0"/>
              <w:jc w:val="center"/>
              <w:rPr>
                <w:rFonts w:hint="eastAsia" w:cs="宋体"/>
                <w:szCs w:val="24"/>
              </w:rPr>
            </w:pPr>
            <w:r>
              <w:rPr>
                <w:rFonts w:hint="eastAsia" w:cs="宋体"/>
                <w:szCs w:val="24"/>
              </w:rPr>
              <w:t>12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1D1D15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9B7EE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44858E4E">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EE4EF9A">
            <w:pPr>
              <w:ind w:firstLine="0" w:firstLineChars="0"/>
              <w:rPr>
                <w:rFonts w:hint="eastAsia" w:cs="宋体"/>
                <w:szCs w:val="24"/>
              </w:rPr>
            </w:pPr>
          </w:p>
        </w:tc>
      </w:tr>
      <w:tr w14:paraId="71B0E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4273EB9">
            <w:pPr>
              <w:ind w:firstLine="0" w:firstLineChars="0"/>
              <w:jc w:val="center"/>
              <w:rPr>
                <w:rFonts w:hint="eastAsia" w:cs="宋体"/>
                <w:szCs w:val="24"/>
              </w:rPr>
            </w:pPr>
            <w:bookmarkStart w:id="103" w:name="_Toc212127622"/>
            <w:bookmarkStart w:id="104" w:name="_Toc224287786"/>
            <w:bookmarkStart w:id="105" w:name="_Toc211682829"/>
            <w:r>
              <w:rPr>
                <w:rFonts w:hint="eastAsia" w:cs="宋体"/>
                <w:szCs w:val="24"/>
              </w:rPr>
              <w:t>…</w:t>
            </w:r>
            <w:bookmarkEnd w:id="103"/>
            <w:bookmarkEnd w:id="104"/>
            <w:bookmarkEnd w:id="105"/>
          </w:p>
        </w:tc>
        <w:tc>
          <w:tcPr>
            <w:tcW w:w="1230" w:type="dxa"/>
            <w:tcBorders>
              <w:top w:val="single" w:color="auto" w:sz="4" w:space="0"/>
              <w:left w:val="single" w:color="auto" w:sz="4" w:space="0"/>
              <w:bottom w:val="single" w:color="auto" w:sz="4" w:space="0"/>
              <w:right w:val="single" w:color="auto" w:sz="4" w:space="0"/>
            </w:tcBorders>
            <w:noWrap w:val="0"/>
            <w:vAlign w:val="center"/>
          </w:tcPr>
          <w:p w14:paraId="643ACE2D">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323B2E">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41BB0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D2B19E9">
            <w:pPr>
              <w:ind w:firstLine="0" w:firstLineChars="0"/>
              <w:rPr>
                <w:rFonts w:hint="eastAsia" w:cs="宋体"/>
                <w:szCs w:val="24"/>
              </w:rPr>
            </w:pPr>
          </w:p>
        </w:tc>
      </w:tr>
    </w:tbl>
    <w:p w14:paraId="7C2EF6EA">
      <w:pPr>
        <w:ind w:firstLine="0" w:firstLineChars="0"/>
        <w:rPr>
          <w:rFonts w:hint="eastAsia" w:cs="宋体"/>
          <w:szCs w:val="24"/>
        </w:rPr>
      </w:pPr>
      <w:r>
        <w:rPr>
          <w:rFonts w:hint="eastAsia" w:cs="宋体"/>
          <w:szCs w:val="24"/>
        </w:rPr>
        <w:t>说明：</w:t>
      </w:r>
    </w:p>
    <w:p w14:paraId="2EFC64A1">
      <w:pPr>
        <w:ind w:firstLine="0" w:firstLineChars="0"/>
        <w:rPr>
          <w:rFonts w:hint="eastAsia" w:cs="宋体"/>
          <w:szCs w:val="24"/>
        </w:rPr>
      </w:pPr>
      <w:r>
        <w:rPr>
          <w:rFonts w:hint="eastAsia" w:cs="宋体"/>
          <w:szCs w:val="24"/>
        </w:rPr>
        <w:t>1．“商务条款偏离表”是评标的重要依据，无论所报价的商务条款与</w:t>
      </w:r>
      <w:r>
        <w:rPr>
          <w:rFonts w:hint="eastAsia"/>
          <w:lang w:val="zh-CN"/>
        </w:rPr>
        <w:t>竞争性</w:t>
      </w:r>
      <w:r>
        <w:rPr>
          <w:rFonts w:hint="eastAsia" w:cs="宋体"/>
          <w:szCs w:val="24"/>
        </w:rPr>
        <w:t>谈判文件的要求是否有偏离，供应商均须详细填报”。</w:t>
      </w:r>
    </w:p>
    <w:p w14:paraId="3DEFCCC7">
      <w:pPr>
        <w:ind w:firstLine="0" w:firstLineChars="0"/>
        <w:rPr>
          <w:rFonts w:hint="eastAsia" w:cs="宋体"/>
          <w:szCs w:val="24"/>
        </w:rPr>
      </w:pPr>
      <w:r>
        <w:rPr>
          <w:rFonts w:hint="eastAsia" w:cs="宋体"/>
          <w:szCs w:val="24"/>
        </w:rPr>
        <w:t xml:space="preserve">2.表内如果填列不全，可另外附页说明并按规定签字和加盖公章。             </w:t>
      </w:r>
    </w:p>
    <w:p w14:paraId="59DAD871">
      <w:pPr>
        <w:ind w:firstLine="0" w:firstLineChars="0"/>
        <w:rPr>
          <w:rFonts w:hint="eastAsia"/>
        </w:rPr>
      </w:pPr>
      <w:bookmarkStart w:id="106" w:name="_Toc212127623"/>
      <w:bookmarkStart w:id="107" w:name="_Toc143812853"/>
      <w:bookmarkStart w:id="108" w:name="_Toc211682830"/>
      <w:bookmarkStart w:id="109" w:name="_Toc224287787"/>
      <w:bookmarkStart w:id="110" w:name="_Toc28932"/>
      <w:r>
        <w:rPr>
          <w:rFonts w:hint="eastAsia"/>
        </w:rPr>
        <w:t>3.此表可根据需要自行拉长加宽。</w:t>
      </w:r>
      <w:bookmarkEnd w:id="106"/>
      <w:bookmarkEnd w:id="107"/>
      <w:bookmarkEnd w:id="108"/>
      <w:bookmarkEnd w:id="109"/>
      <w:bookmarkEnd w:id="110"/>
    </w:p>
    <w:p w14:paraId="43306710">
      <w:pPr>
        <w:ind w:firstLine="241"/>
        <w:rPr>
          <w:rFonts w:hint="eastAsia"/>
          <w:b/>
          <w:bCs/>
        </w:rPr>
      </w:pPr>
      <w:bookmarkStart w:id="111" w:name="_Toc7832"/>
      <w:bookmarkStart w:id="112" w:name="_Toc224287788"/>
      <w:bookmarkStart w:id="113" w:name="_Toc211682831"/>
      <w:bookmarkStart w:id="114" w:name="_Toc212127624"/>
      <w:r>
        <w:rPr>
          <w:rFonts w:hint="eastAsia"/>
          <w:b/>
          <w:bCs/>
        </w:rPr>
        <w:br w:type="page"/>
      </w:r>
      <w:r>
        <w:rPr>
          <w:rFonts w:hint="eastAsia"/>
          <w:b/>
          <w:bCs/>
        </w:rPr>
        <w:t>格式五：</w:t>
      </w:r>
      <w:bookmarkEnd w:id="111"/>
      <w:bookmarkEnd w:id="112"/>
      <w:bookmarkEnd w:id="113"/>
      <w:bookmarkEnd w:id="114"/>
    </w:p>
    <w:p w14:paraId="64D0B574">
      <w:pPr>
        <w:ind w:firstLine="0" w:firstLineChars="0"/>
        <w:jc w:val="center"/>
        <w:rPr>
          <w:rFonts w:hint="eastAsia"/>
          <w:b/>
          <w:bCs/>
        </w:rPr>
      </w:pPr>
      <w:r>
        <w:rPr>
          <w:rFonts w:hint="eastAsia"/>
          <w:b/>
          <w:bCs/>
        </w:rPr>
        <w:t>技术条款偏离表</w:t>
      </w:r>
      <w:bookmarkEnd w:id="69"/>
      <w:bookmarkEnd w:id="70"/>
    </w:p>
    <w:p w14:paraId="0CC3EC9F">
      <w:pPr>
        <w:ind w:firstLine="0" w:firstLineChars="0"/>
        <w:rPr>
          <w:rFonts w:hint="eastAsia" w:cs="宋体"/>
          <w:szCs w:val="24"/>
        </w:rPr>
      </w:pPr>
      <w:bookmarkStart w:id="115" w:name="_Toc212127626"/>
      <w:bookmarkStart w:id="116" w:name="_Toc224287790"/>
      <w:bookmarkStart w:id="117" w:name="_Toc211682832"/>
      <w:bookmarkStart w:id="118" w:name="_Toc227479665"/>
      <w:bookmarkStart w:id="119" w:name="_Toc224287804"/>
      <w:bookmarkStart w:id="120" w:name="_Toc108940800"/>
      <w:bookmarkStart w:id="121" w:name="_Toc143812854"/>
      <w:r>
        <w:rPr>
          <w:rFonts w:hint="eastAsia" w:cs="宋体"/>
          <w:szCs w:val="24"/>
        </w:rPr>
        <w:t>项目名称：</w:t>
      </w:r>
      <w:bookmarkEnd w:id="115"/>
      <w:bookmarkEnd w:id="116"/>
      <w:bookmarkEnd w:id="117"/>
      <w:r>
        <w:rPr>
          <w:rFonts w:hint="eastAsia" w:cs="宋体"/>
          <w:szCs w:val="24"/>
        </w:rPr>
        <w:t xml:space="preserve">                 </w:t>
      </w:r>
    </w:p>
    <w:p w14:paraId="177B94A9">
      <w:pPr>
        <w:ind w:firstLine="0" w:firstLineChars="0"/>
        <w:rPr>
          <w:rFonts w:hint="eastAsia" w:cs="宋体"/>
          <w:szCs w:val="24"/>
        </w:rPr>
      </w:pPr>
      <w:bookmarkStart w:id="122" w:name="_Toc211682833"/>
      <w:bookmarkStart w:id="123" w:name="_Toc212127627"/>
      <w:bookmarkStart w:id="124" w:name="_Toc224287791"/>
      <w:r>
        <w:rPr>
          <w:rFonts w:hint="eastAsia" w:cs="宋体"/>
          <w:szCs w:val="24"/>
        </w:rPr>
        <w:t>项目编号：</w:t>
      </w:r>
      <w:bookmarkEnd w:id="122"/>
      <w:bookmarkEnd w:id="123"/>
      <w:bookmarkEnd w:id="124"/>
      <w:r>
        <w:rPr>
          <w:rFonts w:hint="eastAsia" w:cs="宋体"/>
          <w:szCs w:val="24"/>
        </w:rPr>
        <w:t xml:space="preserve">       </w:t>
      </w:r>
    </w:p>
    <w:p w14:paraId="3389FEBA">
      <w:pPr>
        <w:ind w:firstLine="0" w:firstLineChars="0"/>
        <w:rPr>
          <w:rFonts w:hint="eastAsia" w:cs="宋体"/>
          <w:szCs w:val="24"/>
        </w:rPr>
      </w:pPr>
      <w:bookmarkStart w:id="125" w:name="_Toc224287792"/>
      <w:r>
        <w:rPr>
          <w:rFonts w:hint="eastAsia" w:cs="宋体"/>
          <w:szCs w:val="24"/>
        </w:rPr>
        <w:t>供应商全称（公章）：</w:t>
      </w:r>
      <w:bookmarkEnd w:id="125"/>
    </w:p>
    <w:p w14:paraId="1FF23100">
      <w:pPr>
        <w:ind w:firstLine="0" w:firstLineChars="0"/>
        <w:rPr>
          <w:rFonts w:hint="eastAsia" w:cs="宋体"/>
          <w:szCs w:val="24"/>
        </w:rPr>
      </w:pPr>
      <w:bookmarkStart w:id="126" w:name="_Toc224287793"/>
      <w:r>
        <w:rPr>
          <w:rFonts w:hint="eastAsia" w:cs="宋体"/>
          <w:szCs w:val="24"/>
        </w:rPr>
        <w:t>法定代表人或授权代理人（签字）：</w:t>
      </w:r>
      <w:bookmarkEnd w:id="126"/>
    </w:p>
    <w:p w14:paraId="2A7E4891">
      <w:pPr>
        <w:ind w:firstLine="0" w:firstLineChars="0"/>
        <w:rPr>
          <w:rFonts w:hint="eastAsia" w:cs="宋体"/>
          <w:szCs w:val="24"/>
        </w:rPr>
      </w:pPr>
      <w:bookmarkStart w:id="127" w:name="_Toc224287794"/>
      <w:r>
        <w:rPr>
          <w:rFonts w:hint="eastAsia" w:cs="宋体"/>
          <w:szCs w:val="24"/>
        </w:rPr>
        <w:t>时间：     年  月  日</w:t>
      </w:r>
      <w:bookmarkEnd w:id="127"/>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4"/>
        <w:gridCol w:w="1245"/>
        <w:gridCol w:w="3600"/>
        <w:gridCol w:w="2893"/>
        <w:gridCol w:w="1225"/>
      </w:tblGrid>
      <w:tr w14:paraId="047478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A26A635">
            <w:pPr>
              <w:ind w:firstLine="0" w:firstLineChars="0"/>
              <w:jc w:val="center"/>
              <w:rPr>
                <w:rFonts w:hint="eastAsia" w:cs="宋体"/>
                <w:szCs w:val="24"/>
              </w:rPr>
            </w:pPr>
            <w:bookmarkStart w:id="128" w:name="_Toc224287795"/>
            <w:bookmarkStart w:id="129" w:name="_Toc212127628"/>
            <w:bookmarkStart w:id="130" w:name="_Toc211682834"/>
            <w:r>
              <w:rPr>
                <w:rFonts w:hint="eastAsia" w:cs="宋体"/>
                <w:szCs w:val="24"/>
              </w:rPr>
              <w:t>序号</w:t>
            </w:r>
            <w:bookmarkEnd w:id="128"/>
            <w:bookmarkEnd w:id="129"/>
            <w:bookmarkEnd w:id="130"/>
          </w:p>
        </w:tc>
        <w:tc>
          <w:tcPr>
            <w:tcW w:w="1245" w:type="dxa"/>
            <w:tcBorders>
              <w:top w:val="single" w:color="auto" w:sz="4" w:space="0"/>
              <w:left w:val="single" w:color="auto" w:sz="4" w:space="0"/>
              <w:bottom w:val="single" w:color="auto" w:sz="4" w:space="0"/>
              <w:right w:val="single" w:color="auto" w:sz="4" w:space="0"/>
            </w:tcBorders>
            <w:noWrap w:val="0"/>
            <w:vAlign w:val="center"/>
          </w:tcPr>
          <w:p w14:paraId="0D95DAC9">
            <w:pPr>
              <w:ind w:firstLine="0" w:firstLineChars="0"/>
              <w:jc w:val="center"/>
              <w:rPr>
                <w:rFonts w:hint="eastAsia" w:cs="宋体"/>
                <w:szCs w:val="24"/>
              </w:rPr>
            </w:pPr>
            <w:bookmarkStart w:id="131" w:name="_Toc224287796"/>
            <w:bookmarkStart w:id="132" w:name="_Toc212127629"/>
            <w:bookmarkStart w:id="133" w:name="_Toc211682835"/>
            <w:r>
              <w:rPr>
                <w:rFonts w:hint="eastAsia" w:cs="宋体"/>
                <w:szCs w:val="24"/>
              </w:rPr>
              <w:t>项目名称</w:t>
            </w:r>
            <w:bookmarkEnd w:id="131"/>
            <w:bookmarkEnd w:id="132"/>
            <w:bookmarkEnd w:id="133"/>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0FE920">
            <w:pPr>
              <w:ind w:firstLine="0" w:firstLineChars="0"/>
              <w:jc w:val="center"/>
              <w:rPr>
                <w:rFonts w:hint="eastAsia" w:cs="宋体"/>
                <w:szCs w:val="24"/>
              </w:rPr>
            </w:pPr>
            <w:bookmarkStart w:id="134" w:name="_Toc212127630"/>
            <w:bookmarkStart w:id="135" w:name="_Toc211682836"/>
            <w:bookmarkStart w:id="136" w:name="_Toc224287797"/>
            <w:r>
              <w:rPr>
                <w:rFonts w:hint="eastAsia"/>
                <w:lang w:val="zh-CN"/>
              </w:rPr>
              <w:t>竞争性</w:t>
            </w:r>
            <w:r>
              <w:rPr>
                <w:rFonts w:hint="eastAsia" w:cs="宋体"/>
                <w:szCs w:val="24"/>
              </w:rPr>
              <w:t>谈判文件规定的技术条款</w:t>
            </w:r>
            <w:bookmarkEnd w:id="134"/>
            <w:bookmarkEnd w:id="135"/>
            <w:bookmarkEnd w:id="136"/>
          </w:p>
        </w:tc>
        <w:tc>
          <w:tcPr>
            <w:tcW w:w="2893" w:type="dxa"/>
            <w:tcBorders>
              <w:top w:val="single" w:color="auto" w:sz="4" w:space="0"/>
              <w:left w:val="single" w:color="auto" w:sz="4" w:space="0"/>
              <w:bottom w:val="single" w:color="auto" w:sz="4" w:space="0"/>
              <w:right w:val="single" w:color="auto" w:sz="4" w:space="0"/>
            </w:tcBorders>
            <w:noWrap w:val="0"/>
            <w:vAlign w:val="center"/>
          </w:tcPr>
          <w:p w14:paraId="04653177">
            <w:pPr>
              <w:ind w:firstLine="0" w:firstLineChars="0"/>
              <w:jc w:val="center"/>
              <w:rPr>
                <w:rFonts w:hint="eastAsia" w:cs="宋体"/>
                <w:szCs w:val="24"/>
              </w:rPr>
            </w:pPr>
            <w:bookmarkStart w:id="137" w:name="_Toc211682837"/>
            <w:bookmarkStart w:id="138" w:name="_Toc224287798"/>
            <w:bookmarkStart w:id="139" w:name="_Toc212127631"/>
            <w:r>
              <w:rPr>
                <w:rFonts w:hint="eastAsia" w:cs="宋体"/>
                <w:szCs w:val="24"/>
              </w:rPr>
              <w:t>响应文件对应的技术条款</w:t>
            </w:r>
            <w:bookmarkEnd w:id="137"/>
            <w:bookmarkEnd w:id="138"/>
            <w:bookmarkEnd w:id="139"/>
          </w:p>
        </w:tc>
        <w:tc>
          <w:tcPr>
            <w:tcW w:w="1225" w:type="dxa"/>
            <w:tcBorders>
              <w:top w:val="single" w:color="auto" w:sz="4" w:space="0"/>
              <w:left w:val="single" w:color="auto" w:sz="4" w:space="0"/>
              <w:bottom w:val="single" w:color="auto" w:sz="4" w:space="0"/>
              <w:right w:val="single" w:color="auto" w:sz="4" w:space="0"/>
            </w:tcBorders>
            <w:noWrap w:val="0"/>
            <w:vAlign w:val="center"/>
          </w:tcPr>
          <w:p w14:paraId="0FF06866">
            <w:pPr>
              <w:ind w:firstLine="0" w:firstLineChars="0"/>
              <w:jc w:val="center"/>
              <w:rPr>
                <w:rFonts w:hint="eastAsia" w:cs="宋体"/>
                <w:szCs w:val="24"/>
              </w:rPr>
            </w:pPr>
            <w:bookmarkStart w:id="140" w:name="_Toc211682838"/>
            <w:bookmarkStart w:id="141" w:name="_Toc212127632"/>
            <w:bookmarkStart w:id="142" w:name="_Toc224287799"/>
            <w:r>
              <w:rPr>
                <w:rFonts w:hint="eastAsia" w:cs="宋体"/>
                <w:szCs w:val="24"/>
              </w:rPr>
              <w:t>备注</w:t>
            </w:r>
            <w:bookmarkEnd w:id="140"/>
            <w:bookmarkEnd w:id="141"/>
            <w:bookmarkEnd w:id="142"/>
          </w:p>
        </w:tc>
      </w:tr>
      <w:tr w14:paraId="748C9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1EEE2B3">
            <w:pPr>
              <w:rPr>
                <w:rFonts w:hint="eastAsia"/>
              </w:rPr>
            </w:pPr>
            <w:bookmarkStart w:id="143" w:name="_Toc24871"/>
            <w:bookmarkStart w:id="144" w:name="_Toc224287800"/>
            <w:bookmarkStart w:id="145" w:name="_Toc211682839"/>
            <w:bookmarkStart w:id="146" w:name="_Toc212127633"/>
            <w:r>
              <w:rPr>
                <w:rFonts w:hint="eastAsia"/>
              </w:rPr>
              <w:t>1</w:t>
            </w:r>
            <w:bookmarkEnd w:id="143"/>
            <w:bookmarkEnd w:id="144"/>
            <w:bookmarkEnd w:id="145"/>
            <w:bookmarkEnd w:id="146"/>
          </w:p>
        </w:tc>
        <w:tc>
          <w:tcPr>
            <w:tcW w:w="1245" w:type="dxa"/>
            <w:tcBorders>
              <w:top w:val="single" w:color="auto" w:sz="4" w:space="0"/>
              <w:left w:val="single" w:color="auto" w:sz="4" w:space="0"/>
              <w:bottom w:val="single" w:color="auto" w:sz="4" w:space="0"/>
              <w:right w:val="single" w:color="auto" w:sz="4" w:space="0"/>
            </w:tcBorders>
            <w:noWrap w:val="0"/>
            <w:vAlign w:val="center"/>
          </w:tcPr>
          <w:p w14:paraId="6E159FAC">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E340CC">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349E147F">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E90EA6D">
            <w:pPr>
              <w:spacing w:line="500" w:lineRule="exact"/>
              <w:ind w:firstLine="0" w:firstLineChars="0"/>
              <w:jc w:val="center"/>
              <w:outlineLvl w:val="0"/>
              <w:rPr>
                <w:rFonts w:hint="eastAsia" w:cs="宋体"/>
                <w:szCs w:val="24"/>
              </w:rPr>
            </w:pPr>
          </w:p>
        </w:tc>
      </w:tr>
      <w:tr w14:paraId="05305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D121A3D">
            <w:pPr>
              <w:rPr>
                <w:rFonts w:hint="eastAsia"/>
              </w:rPr>
            </w:pPr>
            <w:bookmarkStart w:id="147" w:name="_Toc212127634"/>
            <w:bookmarkStart w:id="148" w:name="_Toc5769"/>
            <w:bookmarkStart w:id="149" w:name="_Toc211682840"/>
            <w:bookmarkStart w:id="150" w:name="_Toc224287801"/>
            <w:r>
              <w:rPr>
                <w:rFonts w:hint="eastAsia"/>
              </w:rPr>
              <w:t>2</w:t>
            </w:r>
            <w:bookmarkEnd w:id="147"/>
            <w:bookmarkEnd w:id="148"/>
            <w:bookmarkEnd w:id="149"/>
            <w:bookmarkEnd w:id="150"/>
          </w:p>
        </w:tc>
        <w:tc>
          <w:tcPr>
            <w:tcW w:w="1245" w:type="dxa"/>
            <w:tcBorders>
              <w:top w:val="single" w:color="auto" w:sz="4" w:space="0"/>
              <w:left w:val="single" w:color="auto" w:sz="4" w:space="0"/>
              <w:bottom w:val="single" w:color="auto" w:sz="4" w:space="0"/>
              <w:right w:val="single" w:color="auto" w:sz="4" w:space="0"/>
            </w:tcBorders>
            <w:noWrap w:val="0"/>
            <w:vAlign w:val="center"/>
          </w:tcPr>
          <w:p w14:paraId="4BB49202">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3A7F70F">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CF2E3F8">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658BF725">
            <w:pPr>
              <w:spacing w:line="500" w:lineRule="exact"/>
              <w:ind w:firstLine="0" w:firstLineChars="0"/>
              <w:jc w:val="center"/>
              <w:outlineLvl w:val="0"/>
              <w:rPr>
                <w:rFonts w:hint="eastAsia" w:cs="宋体"/>
                <w:szCs w:val="24"/>
              </w:rPr>
            </w:pPr>
          </w:p>
        </w:tc>
      </w:tr>
      <w:tr w14:paraId="66787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0B415F82">
            <w:pPr>
              <w:rPr>
                <w:rFonts w:hint="eastAsia"/>
              </w:rPr>
            </w:pPr>
            <w:bookmarkStart w:id="151" w:name="_Toc224287802"/>
            <w:bookmarkStart w:id="152" w:name="_Toc211682841"/>
            <w:bookmarkStart w:id="153" w:name="_Toc8806"/>
            <w:bookmarkStart w:id="154" w:name="_Toc212127635"/>
            <w:r>
              <w:rPr>
                <w:rFonts w:hint="eastAsia"/>
              </w:rPr>
              <w:t>…</w:t>
            </w:r>
            <w:bookmarkEnd w:id="151"/>
            <w:bookmarkEnd w:id="152"/>
            <w:bookmarkEnd w:id="153"/>
            <w:bookmarkEnd w:id="154"/>
          </w:p>
        </w:tc>
        <w:tc>
          <w:tcPr>
            <w:tcW w:w="1245" w:type="dxa"/>
            <w:tcBorders>
              <w:top w:val="single" w:color="auto" w:sz="4" w:space="0"/>
              <w:left w:val="single" w:color="auto" w:sz="4" w:space="0"/>
              <w:bottom w:val="single" w:color="auto" w:sz="4" w:space="0"/>
              <w:right w:val="single" w:color="auto" w:sz="4" w:space="0"/>
            </w:tcBorders>
            <w:noWrap w:val="0"/>
            <w:vAlign w:val="center"/>
          </w:tcPr>
          <w:p w14:paraId="61C8C835">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1FCAE9">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D79455A">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B17E7BB">
            <w:pPr>
              <w:spacing w:line="500" w:lineRule="exact"/>
              <w:ind w:firstLine="0" w:firstLineChars="0"/>
              <w:jc w:val="center"/>
              <w:outlineLvl w:val="0"/>
              <w:rPr>
                <w:rFonts w:hint="eastAsia" w:cs="宋体"/>
                <w:szCs w:val="24"/>
              </w:rPr>
            </w:pPr>
          </w:p>
        </w:tc>
      </w:tr>
    </w:tbl>
    <w:p w14:paraId="63749922">
      <w:pPr>
        <w:ind w:firstLine="0" w:firstLineChars="0"/>
        <w:rPr>
          <w:rFonts w:hint="eastAsia" w:cs="宋体"/>
          <w:szCs w:val="24"/>
        </w:rPr>
      </w:pPr>
      <w:r>
        <w:rPr>
          <w:rFonts w:hint="eastAsia" w:cs="宋体"/>
          <w:szCs w:val="24"/>
        </w:rPr>
        <w:t>说明：</w:t>
      </w:r>
    </w:p>
    <w:p w14:paraId="63DB2C64">
      <w:pPr>
        <w:ind w:firstLine="0" w:firstLineChars="0"/>
        <w:rPr>
          <w:rFonts w:hint="eastAsia" w:cs="宋体"/>
          <w:szCs w:val="24"/>
        </w:rPr>
      </w:pPr>
      <w:r>
        <w:rPr>
          <w:rFonts w:hint="eastAsia" w:cs="宋体"/>
          <w:szCs w:val="24"/>
        </w:rPr>
        <w:t>1．“技术条款偏离表”是评标的重要依据，无论所报价的技术条款与</w:t>
      </w:r>
      <w:r>
        <w:rPr>
          <w:rFonts w:hint="eastAsia"/>
          <w:lang w:val="zh-CN"/>
        </w:rPr>
        <w:t>竞争性</w:t>
      </w:r>
      <w:r>
        <w:rPr>
          <w:rFonts w:hint="eastAsia" w:cs="宋体"/>
          <w:szCs w:val="24"/>
        </w:rPr>
        <w:t>谈判文件的要求是否有偏离，供应商均须填报”。</w:t>
      </w:r>
    </w:p>
    <w:p w14:paraId="2672B30F">
      <w:pPr>
        <w:ind w:firstLine="0" w:firstLineChars="0"/>
        <w:rPr>
          <w:rFonts w:hint="eastAsia" w:cs="宋体"/>
          <w:szCs w:val="24"/>
        </w:rPr>
      </w:pPr>
      <w:r>
        <w:rPr>
          <w:rFonts w:hint="eastAsia" w:cs="宋体"/>
          <w:szCs w:val="24"/>
        </w:rPr>
        <w:t xml:space="preserve">2.表内如果填列不全，可另外附页说明并按规定签字和加盖公章。             </w:t>
      </w:r>
    </w:p>
    <w:p w14:paraId="4EE64E54">
      <w:pPr>
        <w:ind w:firstLine="0" w:firstLineChars="0"/>
        <w:rPr>
          <w:rFonts w:hint="eastAsia" w:cs="宋体"/>
          <w:szCs w:val="24"/>
        </w:rPr>
      </w:pPr>
      <w:bookmarkStart w:id="155" w:name="_Toc212127636"/>
      <w:bookmarkStart w:id="156" w:name="_Toc224287803"/>
      <w:bookmarkStart w:id="157" w:name="_Toc211682842"/>
      <w:r>
        <w:rPr>
          <w:rFonts w:hint="eastAsia" w:cs="宋体"/>
          <w:szCs w:val="24"/>
        </w:rPr>
        <w:t>3.此表可根据需要自行拉长加宽。</w:t>
      </w:r>
      <w:bookmarkEnd w:id="155"/>
      <w:bookmarkEnd w:id="156"/>
      <w:bookmarkEnd w:id="157"/>
    </w:p>
    <w:p w14:paraId="4F902B0E">
      <w:pPr>
        <w:spacing w:line="360" w:lineRule="auto"/>
        <w:ind w:firstLine="0" w:firstLineChars="0"/>
        <w:rPr>
          <w:rFonts w:hint="eastAsia" w:cs="宋体"/>
          <w:szCs w:val="24"/>
        </w:rPr>
      </w:pPr>
    </w:p>
    <w:p w14:paraId="5D5A0946">
      <w:pPr>
        <w:spacing w:line="360" w:lineRule="auto"/>
        <w:ind w:firstLine="0" w:firstLineChars="0"/>
        <w:rPr>
          <w:rFonts w:hint="eastAsia" w:cs="宋体"/>
          <w:szCs w:val="24"/>
        </w:rPr>
      </w:pPr>
    </w:p>
    <w:p w14:paraId="52D88BB8">
      <w:pPr>
        <w:rPr>
          <w:rFonts w:hint="eastAsia"/>
        </w:rPr>
      </w:pPr>
    </w:p>
    <w:p w14:paraId="46217926">
      <w:pPr>
        <w:ind w:firstLine="0" w:firstLineChars="0"/>
        <w:rPr>
          <w:rFonts w:hint="eastAsia" w:cs="宋体"/>
          <w:szCs w:val="24"/>
        </w:rPr>
      </w:pPr>
    </w:p>
    <w:p w14:paraId="3D9CECBA">
      <w:pPr>
        <w:ind w:firstLine="0" w:firstLineChars="0"/>
        <w:rPr>
          <w:rFonts w:hint="eastAsia" w:cs="宋体"/>
          <w:szCs w:val="24"/>
        </w:rPr>
      </w:pPr>
    </w:p>
    <w:p w14:paraId="01EBD1F4">
      <w:pPr>
        <w:ind w:firstLine="0" w:firstLineChars="0"/>
        <w:rPr>
          <w:rFonts w:hint="eastAsia" w:cs="宋体"/>
          <w:szCs w:val="24"/>
        </w:rPr>
      </w:pPr>
    </w:p>
    <w:p w14:paraId="0E434269">
      <w:pPr>
        <w:ind w:firstLine="0" w:firstLineChars="0"/>
        <w:rPr>
          <w:rFonts w:hint="eastAsia" w:cs="宋体"/>
          <w:szCs w:val="24"/>
        </w:rPr>
      </w:pPr>
    </w:p>
    <w:p w14:paraId="43EFE259">
      <w:pPr>
        <w:ind w:firstLine="0" w:firstLineChars="0"/>
        <w:rPr>
          <w:rFonts w:hint="eastAsia" w:cs="宋体"/>
          <w:szCs w:val="24"/>
        </w:rPr>
      </w:pPr>
    </w:p>
    <w:bookmarkEnd w:id="118"/>
    <w:bookmarkEnd w:id="119"/>
    <w:bookmarkEnd w:id="120"/>
    <w:bookmarkEnd w:id="121"/>
    <w:p w14:paraId="3BF34669">
      <w:pPr>
        <w:ind w:firstLine="0" w:firstLineChars="0"/>
        <w:rPr>
          <w:rFonts w:hint="eastAsia" w:cs="宋体"/>
          <w:b/>
          <w:szCs w:val="24"/>
        </w:rPr>
      </w:pPr>
      <w:bookmarkStart w:id="158" w:name="_Toc227479667"/>
      <w:bookmarkStart w:id="159" w:name="_Toc224287823"/>
      <w:bookmarkStart w:id="160" w:name="_Toc143812867"/>
      <w:r>
        <w:rPr>
          <w:rFonts w:hint="eastAsia" w:cs="宋体"/>
          <w:b/>
          <w:szCs w:val="24"/>
        </w:rPr>
        <w:br w:type="page"/>
      </w:r>
      <w:r>
        <w:rPr>
          <w:rFonts w:hint="eastAsia" w:cs="宋体"/>
          <w:b/>
          <w:szCs w:val="24"/>
        </w:rPr>
        <w:t>格式六：</w:t>
      </w:r>
    </w:p>
    <w:bookmarkEnd w:id="158"/>
    <w:bookmarkEnd w:id="159"/>
    <w:bookmarkEnd w:id="160"/>
    <w:p w14:paraId="19595245">
      <w:pPr>
        <w:ind w:firstLine="241"/>
        <w:jc w:val="center"/>
        <w:rPr>
          <w:rFonts w:hint="eastAsia"/>
          <w:b/>
          <w:bCs/>
        </w:rPr>
      </w:pPr>
      <w:bookmarkStart w:id="161" w:name="_Toc211682849"/>
      <w:bookmarkStart w:id="162" w:name="_Toc224287830"/>
      <w:bookmarkStart w:id="163" w:name="_Toc212127645"/>
      <w:bookmarkStart w:id="164" w:name="_Toc143812874"/>
      <w:r>
        <w:rPr>
          <w:rFonts w:hint="eastAsia"/>
          <w:b/>
          <w:bCs/>
        </w:rPr>
        <w:t>法定代表人身份证明</w:t>
      </w:r>
    </w:p>
    <w:p w14:paraId="1C2E39A7">
      <w:pPr>
        <w:rPr>
          <w:rFonts w:hint="eastAsia"/>
        </w:rPr>
      </w:pPr>
    </w:p>
    <w:p w14:paraId="4ED04664">
      <w:pPr>
        <w:spacing w:before="190" w:line="219" w:lineRule="auto"/>
        <w:ind w:left="122" w:firstLine="204"/>
        <w:rPr>
          <w:rFonts w:hint="eastAsia" w:cs="宋体"/>
          <w:szCs w:val="24"/>
        </w:rPr>
      </w:pPr>
      <w:r>
        <w:rPr>
          <w:rFonts w:hint="eastAsia" w:cs="宋体"/>
          <w:spacing w:val="-18"/>
          <w:szCs w:val="24"/>
        </w:rPr>
        <w:t>致</w:t>
      </w:r>
      <w:r>
        <w:rPr>
          <w:rFonts w:hint="eastAsia" w:cs="宋体"/>
          <w:spacing w:val="-11"/>
          <w:szCs w:val="24"/>
        </w:rPr>
        <w:t>：</w:t>
      </w:r>
      <w:r>
        <w:rPr>
          <w:rFonts w:hint="eastAsia" w:cs="宋体"/>
          <w:spacing w:val="-9"/>
          <w:szCs w:val="24"/>
          <w:u w:val="single"/>
        </w:rPr>
        <w:t xml:space="preserve"> (采购人或采购代理机构)</w:t>
      </w:r>
      <w:r>
        <w:rPr>
          <w:rFonts w:hint="eastAsia" w:cs="宋体"/>
          <w:szCs w:val="24"/>
          <w:u w:val="single"/>
        </w:rPr>
        <w:t xml:space="preserve"> </w:t>
      </w:r>
    </w:p>
    <w:p w14:paraId="04292163">
      <w:pPr>
        <w:spacing w:line="247" w:lineRule="auto"/>
        <w:rPr>
          <w:rFonts w:hint="eastAsia" w:cs="宋体"/>
          <w:szCs w:val="24"/>
        </w:rPr>
      </w:pPr>
    </w:p>
    <w:p w14:paraId="06C27DC1">
      <w:pPr>
        <w:spacing w:before="78" w:line="220" w:lineRule="auto"/>
        <w:ind w:left="606" w:firstLine="214"/>
        <w:rPr>
          <w:rFonts w:hint="eastAsia" w:cs="宋体"/>
          <w:szCs w:val="24"/>
        </w:rPr>
      </w:pPr>
      <w:r>
        <w:rPr>
          <w:rFonts w:hint="eastAsia" w:cs="宋体"/>
          <w:spacing w:val="-13"/>
          <w:szCs w:val="24"/>
        </w:rPr>
        <w:t>兹</w:t>
      </w:r>
      <w:r>
        <w:rPr>
          <w:rFonts w:hint="eastAsia" w:cs="宋体"/>
          <w:spacing w:val="-12"/>
          <w:szCs w:val="24"/>
        </w:rPr>
        <w:t>证明，</w:t>
      </w:r>
    </w:p>
    <w:p w14:paraId="14C813AC">
      <w:pPr>
        <w:spacing w:before="170" w:line="217" w:lineRule="auto"/>
        <w:ind w:left="122" w:firstLine="160"/>
        <w:rPr>
          <w:rFonts w:hint="eastAsia" w:cs="宋体"/>
          <w:szCs w:val="24"/>
        </w:rPr>
      </w:pPr>
      <w:r>
        <w:rPr>
          <w:rFonts w:hint="eastAsia" w:cs="宋体"/>
          <w:spacing w:val="-40"/>
          <w:szCs w:val="24"/>
        </w:rPr>
        <w:t>姓</w:t>
      </w:r>
      <w:r>
        <w:rPr>
          <w:rFonts w:hint="eastAsia" w:cs="宋体"/>
          <w:spacing w:val="-21"/>
          <w:szCs w:val="24"/>
        </w:rPr>
        <w:t>名： ____性别： ____年龄： ____职务： ____</w:t>
      </w:r>
    </w:p>
    <w:p w14:paraId="3462BE31">
      <w:pPr>
        <w:spacing w:line="273" w:lineRule="auto"/>
        <w:rPr>
          <w:rFonts w:hint="eastAsia" w:cs="宋体"/>
          <w:szCs w:val="24"/>
        </w:rPr>
      </w:pPr>
    </w:p>
    <w:p w14:paraId="561F0BAD">
      <w:pPr>
        <w:spacing w:line="273" w:lineRule="auto"/>
        <w:rPr>
          <w:rFonts w:hint="eastAsia" w:cs="宋体"/>
          <w:szCs w:val="24"/>
        </w:rPr>
      </w:pPr>
    </w:p>
    <w:p w14:paraId="3333ACB7">
      <w:pPr>
        <w:spacing w:before="78" w:line="220" w:lineRule="auto"/>
        <w:ind w:left="127" w:firstLine="268"/>
        <w:rPr>
          <w:rFonts w:hint="eastAsia" w:cs="宋体"/>
          <w:szCs w:val="24"/>
        </w:rPr>
      </w:pPr>
      <w:r>
        <w:rPr>
          <w:rFonts w:hint="eastAsia" w:cs="宋体"/>
          <w:spacing w:val="14"/>
          <w:szCs w:val="24"/>
        </w:rPr>
        <w:t>系</w:t>
      </w:r>
      <w:r>
        <w:rPr>
          <w:rFonts w:hint="eastAsia" w:cs="宋体"/>
          <w:spacing w:val="14"/>
          <w:szCs w:val="24"/>
          <w:u w:val="single"/>
        </w:rPr>
        <w:t xml:space="preserve">  </w:t>
      </w:r>
      <w:r>
        <w:rPr>
          <w:rFonts w:hint="eastAsia" w:cs="宋体"/>
          <w:spacing w:val="12"/>
          <w:szCs w:val="24"/>
          <w:u w:val="single"/>
        </w:rPr>
        <w:t xml:space="preserve"> </w:t>
      </w:r>
      <w:r>
        <w:rPr>
          <w:rFonts w:hint="eastAsia" w:cs="宋体"/>
          <w:spacing w:val="7"/>
          <w:szCs w:val="24"/>
          <w:u w:val="single"/>
        </w:rPr>
        <w:t xml:space="preserve">             </w:t>
      </w:r>
      <w:r>
        <w:rPr>
          <w:rFonts w:hint="eastAsia" w:cs="宋体"/>
          <w:spacing w:val="7"/>
          <w:szCs w:val="24"/>
        </w:rPr>
        <w:t xml:space="preserve"> (供应商名称)的法定代表人(单位负责人)。</w:t>
      </w:r>
    </w:p>
    <w:p w14:paraId="4DBDF853">
      <w:pPr>
        <w:spacing w:line="258" w:lineRule="auto"/>
        <w:rPr>
          <w:rFonts w:hint="eastAsia" w:cs="宋体"/>
          <w:szCs w:val="24"/>
        </w:rPr>
      </w:pPr>
    </w:p>
    <w:p w14:paraId="073936BC">
      <w:pPr>
        <w:spacing w:line="258" w:lineRule="auto"/>
        <w:rPr>
          <w:rFonts w:hint="eastAsia" w:cs="宋体"/>
          <w:szCs w:val="24"/>
        </w:rPr>
      </w:pPr>
    </w:p>
    <w:p w14:paraId="351E57AE">
      <w:pPr>
        <w:spacing w:before="78" w:line="219" w:lineRule="auto"/>
        <w:ind w:left="141" w:firstLine="254"/>
        <w:rPr>
          <w:rFonts w:hint="eastAsia" w:cs="宋体"/>
          <w:szCs w:val="24"/>
        </w:rPr>
      </w:pPr>
      <w:r>
        <w:rPr>
          <w:rFonts w:hint="eastAsia" w:cs="宋体"/>
          <w:spacing w:val="7"/>
          <w:szCs w:val="24"/>
        </w:rPr>
        <w:t>附</w:t>
      </w:r>
      <w:r>
        <w:rPr>
          <w:rFonts w:hint="eastAsia" w:cs="宋体"/>
          <w:spacing w:val="5"/>
          <w:szCs w:val="24"/>
        </w:rPr>
        <w:t>：法定代表人身份证双面电子件：</w:t>
      </w:r>
    </w:p>
    <w:p w14:paraId="46CA410D">
      <w:pPr>
        <w:spacing w:line="431" w:lineRule="auto"/>
        <w:rPr>
          <w:rFonts w:hint="eastAsia" w:cs="宋体"/>
          <w:szCs w:val="24"/>
        </w:rPr>
      </w:pPr>
    </w:p>
    <w:p w14:paraId="78828040">
      <w:pPr>
        <w:spacing w:line="2287" w:lineRule="exact"/>
        <w:textAlignment w:val="center"/>
        <w:rPr>
          <w:rFonts w:hint="eastAsia" w:cs="宋体"/>
          <w:szCs w:val="24"/>
        </w:rPr>
      </w:pPr>
      <w:r>
        <w:rPr>
          <w:rFonts w:hint="eastAsia" w:cs="宋体"/>
          <w:szCs w:val="24"/>
        </w:rPr>
        <w:drawing>
          <wp:inline distT="0" distB="0" distL="114300" distR="114300">
            <wp:extent cx="5760720" cy="1451610"/>
            <wp:effectExtent l="0" t="0" r="11430" b="15240"/>
            <wp:docPr id="1" name="IM 49"/>
            <wp:cNvGraphicFramePr/>
            <a:graphic xmlns:a="http://schemas.openxmlformats.org/drawingml/2006/main">
              <a:graphicData uri="http://schemas.openxmlformats.org/drawingml/2006/picture">
                <pic:pic xmlns:pic="http://schemas.openxmlformats.org/drawingml/2006/picture">
                  <pic:nvPicPr>
                    <pic:cNvPr id="1" name="IM 49"/>
                    <pic:cNvPicPr/>
                  </pic:nvPicPr>
                  <pic:blipFill>
                    <a:blip r:embed="rId24"/>
                    <a:stretch>
                      <a:fillRect/>
                    </a:stretch>
                  </pic:blipFill>
                  <pic:spPr>
                    <a:xfrm>
                      <a:off x="0" y="0"/>
                      <a:ext cx="5760720" cy="1451610"/>
                    </a:xfrm>
                    <a:prstGeom prst="rect">
                      <a:avLst/>
                    </a:prstGeom>
                    <a:noFill/>
                    <a:ln>
                      <a:noFill/>
                    </a:ln>
                  </pic:spPr>
                </pic:pic>
              </a:graphicData>
            </a:graphic>
          </wp:inline>
        </w:drawing>
      </w:r>
    </w:p>
    <w:p w14:paraId="1D666FD2">
      <w:pPr>
        <w:spacing w:line="250" w:lineRule="auto"/>
        <w:rPr>
          <w:rFonts w:hint="eastAsia" w:cs="宋体"/>
          <w:szCs w:val="24"/>
        </w:rPr>
      </w:pPr>
    </w:p>
    <w:p w14:paraId="349D5356">
      <w:pPr>
        <w:spacing w:line="250" w:lineRule="auto"/>
        <w:rPr>
          <w:rFonts w:hint="eastAsia" w:cs="宋体"/>
          <w:szCs w:val="24"/>
        </w:rPr>
      </w:pPr>
    </w:p>
    <w:p w14:paraId="52083ABA">
      <w:pPr>
        <w:spacing w:line="251" w:lineRule="auto"/>
        <w:rPr>
          <w:rFonts w:hint="eastAsia" w:cs="宋体"/>
          <w:szCs w:val="24"/>
        </w:rPr>
      </w:pPr>
    </w:p>
    <w:p w14:paraId="203216F6">
      <w:pPr>
        <w:spacing w:before="78"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636492B">
      <w:pPr>
        <w:spacing w:before="303" w:line="219" w:lineRule="auto"/>
        <w:ind w:left="123" w:firstLine="244"/>
        <w:rPr>
          <w:rFonts w:hint="eastAsia" w:cs="宋体"/>
          <w:szCs w:val="24"/>
        </w:rPr>
      </w:pPr>
      <w:r>
        <w:rPr>
          <w:rFonts w:hint="eastAsia" w:cs="宋体"/>
          <w:spacing w:val="2"/>
          <w:szCs w:val="24"/>
        </w:rPr>
        <w:t>法定代表人(签字或签章)：_____</w:t>
      </w:r>
      <w:r>
        <w:rPr>
          <w:rFonts w:hint="eastAsia" w:cs="宋体"/>
          <w:szCs w:val="24"/>
        </w:rPr>
        <w:t>__</w:t>
      </w:r>
    </w:p>
    <w:p w14:paraId="426853F3">
      <w:pPr>
        <w:spacing w:line="269" w:lineRule="auto"/>
        <w:rPr>
          <w:rFonts w:hint="eastAsia" w:cs="宋体"/>
          <w:szCs w:val="24"/>
        </w:rPr>
      </w:pPr>
    </w:p>
    <w:p w14:paraId="03194AA8">
      <w:pPr>
        <w:spacing w:line="269" w:lineRule="auto"/>
        <w:rPr>
          <w:rFonts w:hint="eastAsia" w:cs="宋体"/>
          <w:szCs w:val="24"/>
        </w:rPr>
      </w:pPr>
    </w:p>
    <w:p w14:paraId="7B928958">
      <w:pPr>
        <w:spacing w:line="270" w:lineRule="auto"/>
        <w:rPr>
          <w:rFonts w:hint="eastAsia" w:cs="宋体"/>
          <w:szCs w:val="24"/>
        </w:rPr>
      </w:pPr>
    </w:p>
    <w:p w14:paraId="6A421702">
      <w:pPr>
        <w:spacing w:before="79" w:line="217"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64D0E7A">
      <w:pPr>
        <w:rPr>
          <w:rFonts w:hint="eastAsia" w:cs="宋体"/>
          <w:szCs w:val="24"/>
        </w:rPr>
        <w:sectPr>
          <w:headerReference r:id="rId19" w:type="default"/>
          <w:footerReference r:id="rId20" w:type="default"/>
          <w:pgSz w:w="11907" w:h="16840"/>
          <w:pgMar w:top="1440" w:right="1080" w:bottom="1440" w:left="1080" w:header="878" w:footer="886" w:gutter="0"/>
          <w:pgNumType w:fmt="decimal"/>
          <w:cols w:space="720" w:num="1"/>
        </w:sectPr>
      </w:pPr>
    </w:p>
    <w:p w14:paraId="2FE635EF">
      <w:pPr>
        <w:ind w:firstLine="0" w:firstLineChars="0"/>
        <w:rPr>
          <w:rFonts w:hint="eastAsia" w:cs="宋体"/>
          <w:b/>
          <w:bCs/>
          <w:szCs w:val="24"/>
        </w:rPr>
      </w:pPr>
      <w:r>
        <w:rPr>
          <w:rFonts w:hint="eastAsia" w:cs="宋体"/>
          <w:b/>
          <w:bCs/>
          <w:szCs w:val="24"/>
        </w:rPr>
        <w:t>格式七：</w:t>
      </w:r>
    </w:p>
    <w:bookmarkEnd w:id="161"/>
    <w:bookmarkEnd w:id="162"/>
    <w:bookmarkEnd w:id="163"/>
    <w:bookmarkEnd w:id="164"/>
    <w:p w14:paraId="5A20684A">
      <w:pPr>
        <w:ind w:firstLine="0" w:firstLineChars="0"/>
        <w:jc w:val="center"/>
        <w:rPr>
          <w:rFonts w:hint="eastAsia"/>
          <w:b/>
          <w:bCs/>
        </w:rPr>
      </w:pPr>
      <w:bookmarkStart w:id="165" w:name="_Toc227479668"/>
      <w:bookmarkStart w:id="166" w:name="_Toc224287831"/>
      <w:r>
        <w:rPr>
          <w:rFonts w:hint="eastAsia"/>
          <w:b/>
          <w:bCs/>
        </w:rPr>
        <w:t>法定代表人授权书</w:t>
      </w:r>
      <w:bookmarkEnd w:id="165"/>
      <w:bookmarkEnd w:id="166"/>
    </w:p>
    <w:p w14:paraId="79346754">
      <w:pPr>
        <w:snapToGrid w:val="0"/>
        <w:spacing w:line="500" w:lineRule="exact"/>
        <w:ind w:firstLine="480" w:firstLineChars="200"/>
        <w:textAlignment w:val="bottom"/>
        <w:rPr>
          <w:rFonts w:hint="eastAsia" w:cs="宋体"/>
          <w:szCs w:val="24"/>
        </w:rPr>
      </w:pPr>
      <w:bookmarkStart w:id="167" w:name="_Toc227479669"/>
    </w:p>
    <w:p w14:paraId="10E53D1E">
      <w:pPr>
        <w:spacing w:before="78" w:line="359" w:lineRule="auto"/>
        <w:ind w:left="122" w:firstLine="232"/>
        <w:rPr>
          <w:rFonts w:hint="eastAsia" w:cs="宋体"/>
          <w:szCs w:val="24"/>
        </w:rPr>
      </w:pPr>
      <w:r>
        <w:rPr>
          <w:rFonts w:hint="eastAsia" w:cs="宋体"/>
          <w:spacing w:val="-4"/>
          <w:szCs w:val="24"/>
        </w:rPr>
        <w:t>本人_______ (姓名) 系________________ (供应商名称) 的法定代表人，</w:t>
      </w:r>
      <w:r>
        <w:rPr>
          <w:rFonts w:hint="eastAsia" w:cs="宋体"/>
          <w:spacing w:val="-5"/>
          <w:szCs w:val="24"/>
        </w:rPr>
        <w:t>现委托_______ (姓名) 为我方代理人。代理人根据授权，以我方名义签署、</w:t>
      </w:r>
      <w:r>
        <w:rPr>
          <w:rFonts w:hint="eastAsia" w:cs="宋体"/>
          <w:spacing w:val="-3"/>
          <w:szCs w:val="24"/>
        </w:rPr>
        <w:t>澄</w:t>
      </w:r>
      <w:r>
        <w:rPr>
          <w:rFonts w:hint="eastAsia" w:cs="宋体"/>
          <w:szCs w:val="24"/>
        </w:rPr>
        <w:t xml:space="preserve">清 </w:t>
      </w:r>
      <w:r>
        <w:rPr>
          <w:rFonts w:hint="eastAsia" w:cs="宋体"/>
          <w:spacing w:val="-7"/>
          <w:szCs w:val="24"/>
        </w:rPr>
        <w:t>确认、提交、撤回、修改________________ (项目名称) 响应文件和处理有关事宜，</w:t>
      </w:r>
      <w:r>
        <w:rPr>
          <w:rFonts w:hint="eastAsia" w:cs="宋体"/>
          <w:spacing w:val="-4"/>
          <w:szCs w:val="24"/>
        </w:rPr>
        <w:t>其法律后果由我方承担</w:t>
      </w:r>
      <w:r>
        <w:rPr>
          <w:rFonts w:hint="eastAsia" w:cs="宋体"/>
          <w:spacing w:val="-3"/>
          <w:szCs w:val="24"/>
        </w:rPr>
        <w:t>。</w:t>
      </w:r>
    </w:p>
    <w:p w14:paraId="7FA19C50">
      <w:pPr>
        <w:spacing w:before="1" w:line="368" w:lineRule="auto"/>
        <w:ind w:left="541" w:right="1726" w:firstLine="236"/>
        <w:rPr>
          <w:rFonts w:hint="eastAsia" w:cs="宋体"/>
          <w:szCs w:val="24"/>
        </w:rPr>
      </w:pPr>
      <w:r>
        <w:rPr>
          <w:rFonts w:hint="eastAsia" w:cs="宋体"/>
          <w:spacing w:val="-2"/>
          <w:szCs w:val="24"/>
        </w:rPr>
        <w:t>委托期限：自本授权委托书签</w:t>
      </w:r>
      <w:r>
        <w:rPr>
          <w:rFonts w:hint="eastAsia" w:cs="宋体"/>
          <w:spacing w:val="-1"/>
          <w:szCs w:val="24"/>
        </w:rPr>
        <w:t>署之日起至</w:t>
      </w:r>
      <w:r>
        <w:rPr>
          <w:rFonts w:hint="eastAsia" w:cs="宋体"/>
          <w:szCs w:val="24"/>
        </w:rPr>
        <w:t>谈判</w:t>
      </w:r>
      <w:r>
        <w:rPr>
          <w:rFonts w:hint="eastAsia" w:cs="宋体"/>
          <w:spacing w:val="-1"/>
          <w:szCs w:val="24"/>
        </w:rPr>
        <w:t>有效期届满之日止。</w:t>
      </w:r>
      <w:r>
        <w:rPr>
          <w:rFonts w:hint="eastAsia" w:cs="宋体"/>
          <w:szCs w:val="24"/>
        </w:rPr>
        <w:t xml:space="preserve"> </w:t>
      </w:r>
      <w:r>
        <w:rPr>
          <w:rFonts w:hint="eastAsia" w:cs="宋体"/>
          <w:spacing w:val="-6"/>
          <w:szCs w:val="24"/>
        </w:rPr>
        <w:t>代</w:t>
      </w:r>
      <w:r>
        <w:rPr>
          <w:rFonts w:hint="eastAsia" w:cs="宋体"/>
          <w:spacing w:val="-4"/>
          <w:szCs w:val="24"/>
        </w:rPr>
        <w:t>理人无转委托权。</w:t>
      </w:r>
    </w:p>
    <w:p w14:paraId="24FA51B4">
      <w:pPr>
        <w:spacing w:line="314" w:lineRule="auto"/>
        <w:rPr>
          <w:rFonts w:hint="eastAsia" w:cs="宋体"/>
          <w:szCs w:val="24"/>
        </w:rPr>
      </w:pPr>
    </w:p>
    <w:p w14:paraId="1B81344A">
      <w:pPr>
        <w:spacing w:before="79"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88BD3F4">
      <w:pPr>
        <w:spacing w:before="183" w:line="466" w:lineRule="exact"/>
        <w:ind w:left="123" w:firstLine="242"/>
        <w:rPr>
          <w:rFonts w:hint="eastAsia" w:cs="宋体"/>
          <w:szCs w:val="24"/>
        </w:rPr>
      </w:pPr>
      <w:r>
        <w:rPr>
          <w:rFonts w:hint="eastAsia" w:cs="宋体"/>
          <w:spacing w:val="1"/>
          <w:position w:val="17"/>
          <w:szCs w:val="24"/>
        </w:rPr>
        <w:t>法定代表人(签字或签章)：_______</w:t>
      </w:r>
      <w:r>
        <w:rPr>
          <w:rFonts w:hint="eastAsia" w:cs="宋体"/>
          <w:position w:val="17"/>
          <w:szCs w:val="24"/>
        </w:rPr>
        <w:t>_________</w:t>
      </w:r>
    </w:p>
    <w:p w14:paraId="610EC462">
      <w:pPr>
        <w:spacing w:before="1" w:line="218" w:lineRule="auto"/>
        <w:ind w:left="121" w:firstLine="234"/>
        <w:rPr>
          <w:rFonts w:hint="eastAsia" w:cs="宋体"/>
          <w:szCs w:val="24"/>
        </w:rPr>
      </w:pPr>
      <w:r>
        <w:rPr>
          <w:rFonts w:hint="eastAsia" w:cs="宋体"/>
          <w:spacing w:val="-3"/>
          <w:szCs w:val="24"/>
          <w:lang w:val="zh-CN"/>
        </w:rPr>
        <w:t>授权代理人</w:t>
      </w:r>
      <w:r>
        <w:rPr>
          <w:rFonts w:hint="eastAsia" w:cs="宋体"/>
          <w:spacing w:val="-3"/>
          <w:szCs w:val="24"/>
        </w:rPr>
        <w:t>(签字或签章)：________________</w:t>
      </w:r>
    </w:p>
    <w:p w14:paraId="1275508B">
      <w:pPr>
        <w:spacing w:before="181" w:line="219"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A56A25B">
      <w:pPr>
        <w:spacing w:line="261" w:lineRule="auto"/>
        <w:rPr>
          <w:rFonts w:hint="eastAsia" w:cs="宋体"/>
          <w:szCs w:val="24"/>
        </w:rPr>
      </w:pPr>
    </w:p>
    <w:p w14:paraId="73019CDA">
      <w:pPr>
        <w:spacing w:line="261" w:lineRule="auto"/>
        <w:rPr>
          <w:rFonts w:hint="eastAsia" w:cs="宋体"/>
          <w:szCs w:val="24"/>
        </w:rPr>
      </w:pPr>
    </w:p>
    <w:p w14:paraId="5253EFF0">
      <w:pPr>
        <w:spacing w:before="79" w:line="219" w:lineRule="auto"/>
        <w:ind w:left="141" w:firstLine="228"/>
        <w:rPr>
          <w:rFonts w:hint="eastAsia" w:cs="宋体"/>
          <w:szCs w:val="24"/>
        </w:rPr>
      </w:pPr>
      <w:r>
        <w:rPr>
          <w:rFonts w:hint="eastAsia" w:cs="宋体"/>
          <w:spacing w:val="-6"/>
          <w:szCs w:val="24"/>
        </w:rPr>
        <w:t>附：法</w:t>
      </w:r>
      <w:r>
        <w:rPr>
          <w:rFonts w:hint="eastAsia" w:cs="宋体"/>
          <w:spacing w:val="-5"/>
          <w:szCs w:val="24"/>
        </w:rPr>
        <w:t>定</w:t>
      </w:r>
      <w:r>
        <w:rPr>
          <w:rFonts w:hint="eastAsia" w:cs="宋体"/>
          <w:spacing w:val="-3"/>
          <w:szCs w:val="24"/>
        </w:rPr>
        <w:t>代表人及</w:t>
      </w:r>
      <w:r>
        <w:rPr>
          <w:rFonts w:hint="eastAsia" w:cs="宋体"/>
          <w:spacing w:val="-3"/>
          <w:szCs w:val="24"/>
          <w:lang w:val="zh-CN"/>
        </w:rPr>
        <w:t>授权代理人</w:t>
      </w:r>
      <w:r>
        <w:rPr>
          <w:rFonts w:hint="eastAsia" w:cs="宋体"/>
          <w:spacing w:val="-3"/>
          <w:szCs w:val="24"/>
        </w:rPr>
        <w:t>身份双面电子件：</w:t>
      </w:r>
    </w:p>
    <w:p w14:paraId="5F72D7B9">
      <w:pPr>
        <w:spacing w:before="144" w:line="2162" w:lineRule="exact"/>
        <w:textAlignment w:val="center"/>
        <w:rPr>
          <w:rFonts w:hint="eastAsia" w:cs="宋体"/>
          <w:szCs w:val="24"/>
        </w:rPr>
      </w:pPr>
      <w:r>
        <w:rPr>
          <w:rFonts w:hint="eastAsia" w:cs="宋体"/>
          <w:szCs w:val="24"/>
        </w:rPr>
        <w:drawing>
          <wp:inline distT="0" distB="0" distL="114300" distR="114300">
            <wp:extent cx="5274310" cy="1372235"/>
            <wp:effectExtent l="0" t="0" r="2540" b="18415"/>
            <wp:docPr id="2" name="IM 47"/>
            <wp:cNvGraphicFramePr/>
            <a:graphic xmlns:a="http://schemas.openxmlformats.org/drawingml/2006/main">
              <a:graphicData uri="http://schemas.openxmlformats.org/drawingml/2006/picture">
                <pic:pic xmlns:pic="http://schemas.openxmlformats.org/drawingml/2006/picture">
                  <pic:nvPicPr>
                    <pic:cNvPr id="2" name="IM 47"/>
                    <pic:cNvPicPr/>
                  </pic:nvPicPr>
                  <pic:blipFill>
                    <a:blip r:embed="rId25"/>
                    <a:stretch>
                      <a:fillRect/>
                    </a:stretch>
                  </pic:blipFill>
                  <pic:spPr>
                    <a:xfrm>
                      <a:off x="0" y="0"/>
                      <a:ext cx="5274310" cy="1372235"/>
                    </a:xfrm>
                    <a:prstGeom prst="rect">
                      <a:avLst/>
                    </a:prstGeom>
                    <a:noFill/>
                    <a:ln>
                      <a:noFill/>
                    </a:ln>
                  </pic:spPr>
                </pic:pic>
              </a:graphicData>
            </a:graphic>
          </wp:inline>
        </w:drawing>
      </w:r>
    </w:p>
    <w:p w14:paraId="298DAEE6">
      <w:pPr>
        <w:spacing w:line="360" w:lineRule="auto"/>
        <w:rPr>
          <w:rFonts w:hint="eastAsia" w:cs="宋体"/>
          <w:szCs w:val="24"/>
        </w:rPr>
      </w:pPr>
      <w:r>
        <w:rPr>
          <w:rFonts w:hint="eastAsia" w:cs="宋体"/>
          <w:szCs w:val="24"/>
        </w:rPr>
        <w:t>说明：</w:t>
      </w:r>
    </w:p>
    <w:p w14:paraId="01E14BF1">
      <w:pPr>
        <w:spacing w:line="360" w:lineRule="auto"/>
        <w:rPr>
          <w:rFonts w:hint="eastAsia" w:cs="宋体"/>
          <w:szCs w:val="24"/>
        </w:rPr>
      </w:pPr>
      <w:r>
        <w:rPr>
          <w:rFonts w:hint="eastAsia" w:cs="宋体"/>
          <w:szCs w:val="24"/>
        </w:rPr>
        <w:t>1.若供应商为事业单位或其他组织或分支机构，则法定代表人处的签署人可为单位负责人。</w:t>
      </w:r>
    </w:p>
    <w:p w14:paraId="45D676D6">
      <w:pPr>
        <w:spacing w:line="360" w:lineRule="auto"/>
        <w:rPr>
          <w:rFonts w:hint="eastAsia" w:cs="宋体"/>
          <w:szCs w:val="24"/>
        </w:rPr>
      </w:pPr>
      <w:r>
        <w:rPr>
          <w:rFonts w:hint="eastAsia" w:cs="宋体"/>
          <w:szCs w:val="24"/>
        </w:rPr>
        <w:t xml:space="preserve">2.若响应文件中签字之处均为法定代表人(单位负责人) 本人签署，则可不提供本《授权委托书》，但须提供《法定代表人(单位负责人) 身份证明》；否则，不需要提供《法定代表人(单位负责人)身份证明》。                                           </w:t>
      </w:r>
    </w:p>
    <w:p w14:paraId="132F6295">
      <w:pPr>
        <w:spacing w:line="360" w:lineRule="auto"/>
        <w:rPr>
          <w:rFonts w:hint="eastAsia" w:cs="宋体"/>
          <w:szCs w:val="24"/>
        </w:rPr>
      </w:pPr>
      <w:r>
        <w:rPr>
          <w:rFonts w:hint="eastAsia" w:cs="宋体"/>
          <w:szCs w:val="24"/>
        </w:rPr>
        <w:t xml:space="preserve">3.供应商为自然人的情形，可不提供本《授权委托书》。                           </w:t>
      </w:r>
    </w:p>
    <w:p w14:paraId="38C6F771">
      <w:pPr>
        <w:spacing w:line="360" w:lineRule="auto"/>
        <w:rPr>
          <w:rFonts w:hint="eastAsia" w:cs="宋体"/>
          <w:szCs w:val="24"/>
        </w:rPr>
      </w:pPr>
      <w:r>
        <w:rPr>
          <w:rFonts w:hint="eastAsia" w:cs="宋体"/>
          <w:szCs w:val="24"/>
        </w:rPr>
        <w:t>4.供应商应随本《授权委托书》同时提供法定代表人(单位负责人)及委托代理人的有效的身份证证明文件电子件。提供身份证的，应同时提供身份证双面电子件。</w:t>
      </w:r>
    </w:p>
    <w:p w14:paraId="1128A49A">
      <w:pPr>
        <w:pBdr>
          <w:top w:val="none" w:color="auto" w:sz="0" w:space="1"/>
          <w:left w:val="none" w:color="auto" w:sz="0" w:space="4"/>
          <w:bottom w:val="none" w:color="auto" w:sz="0" w:space="1"/>
          <w:right w:val="none" w:color="auto" w:sz="0" w:space="4"/>
        </w:pBdr>
        <w:ind w:firstLine="0" w:firstLineChars="0"/>
        <w:rPr>
          <w:rFonts w:hint="eastAsia" w:cs="宋体"/>
          <w:szCs w:val="24"/>
        </w:rPr>
      </w:pPr>
      <w:r>
        <w:rPr>
          <w:rFonts w:hint="eastAsia" w:cs="宋体"/>
          <w:szCs w:val="24"/>
        </w:rPr>
        <w:br w:type="page"/>
      </w:r>
      <w:r>
        <w:rPr>
          <w:rFonts w:hint="eastAsia" w:cs="宋体"/>
          <w:b/>
          <w:bCs/>
          <w:szCs w:val="24"/>
        </w:rPr>
        <w:t>格式八：</w:t>
      </w:r>
      <w:r>
        <w:rPr>
          <w:rFonts w:hint="eastAsia" w:cs="宋体"/>
          <w:szCs w:val="24"/>
        </w:rPr>
        <w:t xml:space="preserve">                     </w:t>
      </w:r>
    </w:p>
    <w:p w14:paraId="3485F928">
      <w:pPr>
        <w:pBdr>
          <w:top w:val="none" w:color="auto" w:sz="0" w:space="1"/>
          <w:left w:val="none" w:color="auto" w:sz="0" w:space="4"/>
          <w:bottom w:val="none" w:color="auto" w:sz="0" w:space="1"/>
          <w:right w:val="none" w:color="auto" w:sz="0" w:space="4"/>
        </w:pBdr>
        <w:ind w:firstLine="0" w:firstLineChars="0"/>
        <w:jc w:val="center"/>
        <w:rPr>
          <w:rFonts w:hint="eastAsia"/>
          <w:b/>
          <w:bCs/>
        </w:rPr>
      </w:pPr>
      <w:r>
        <w:rPr>
          <w:rFonts w:hint="eastAsia"/>
          <w:b/>
          <w:bCs/>
        </w:rPr>
        <w:t>资质证明文件</w:t>
      </w:r>
    </w:p>
    <w:p w14:paraId="4B3770FA">
      <w:pPr>
        <w:pBdr>
          <w:top w:val="none" w:color="auto" w:sz="0" w:space="1"/>
          <w:left w:val="none" w:color="auto" w:sz="0" w:space="4"/>
          <w:bottom w:val="none" w:color="auto" w:sz="0" w:space="1"/>
          <w:right w:val="none" w:color="auto" w:sz="0" w:space="4"/>
        </w:pBdr>
        <w:ind w:firstLine="0" w:firstLineChars="0"/>
        <w:jc w:val="center"/>
        <w:rPr>
          <w:rFonts w:hint="eastAsia" w:cs="宋体"/>
          <w:szCs w:val="24"/>
        </w:rPr>
      </w:pPr>
      <w:r>
        <w:rPr>
          <w:rFonts w:hint="eastAsia" w:cs="宋体"/>
          <w:szCs w:val="24"/>
        </w:rPr>
        <w:t>（复印件加盖供应商公章）</w:t>
      </w:r>
    </w:p>
    <w:p w14:paraId="013AFFFA">
      <w:pPr>
        <w:pBdr>
          <w:top w:val="none" w:color="auto" w:sz="0" w:space="1"/>
          <w:left w:val="none" w:color="auto" w:sz="0" w:space="4"/>
          <w:bottom w:val="none" w:color="auto" w:sz="0" w:space="1"/>
          <w:right w:val="none" w:color="auto" w:sz="0" w:space="4"/>
        </w:pBdr>
        <w:spacing w:line="360" w:lineRule="auto"/>
        <w:ind w:firstLine="0" w:firstLineChars="0"/>
        <w:rPr>
          <w:rFonts w:hint="eastAsia" w:cs="宋体"/>
          <w:szCs w:val="24"/>
        </w:rPr>
      </w:pPr>
    </w:p>
    <w:p w14:paraId="4C2985CC">
      <w:pPr>
        <w:pStyle w:val="29"/>
        <w:numPr>
          <w:ilvl w:val="0"/>
          <w:numId w:val="13"/>
        </w:numPr>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lang w:val="zh-CN"/>
        </w:rPr>
      </w:pPr>
      <w:r>
        <w:rPr>
          <w:rFonts w:hint="eastAsia" w:ascii="宋体" w:hAnsi="宋体" w:cs="宋体"/>
          <w:b w:val="0"/>
          <w:sz w:val="24"/>
          <w:szCs w:val="24"/>
          <w:lang w:val="zh-CN"/>
        </w:rPr>
        <w:t>营业执照副本；</w:t>
      </w:r>
    </w:p>
    <w:p w14:paraId="0C9428DD">
      <w:pPr>
        <w:ind w:firstLine="0" w:firstLineChars="0"/>
        <w:rPr>
          <w:rFonts w:hint="eastAsia"/>
        </w:rPr>
      </w:pPr>
      <w:r>
        <w:rPr>
          <w:rFonts w:hint="eastAsia"/>
          <w:lang w:val="en-US" w:eastAsia="zh-CN"/>
        </w:rPr>
        <w:t>2</w:t>
      </w:r>
      <w:r>
        <w:rPr>
          <w:rFonts w:hint="eastAsia"/>
        </w:rPr>
        <w:t>、竞争性谈判文件规定的或供应商认为需要提供的其他资质证明文件。</w:t>
      </w:r>
    </w:p>
    <w:p w14:paraId="39EE1B06">
      <w:pPr>
        <w:pStyle w:val="29"/>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rPr>
      </w:pPr>
    </w:p>
    <w:p w14:paraId="225409E9">
      <w:pPr>
        <w:ind w:firstLine="0" w:firstLineChars="0"/>
        <w:rPr>
          <w:rFonts w:hint="eastAsia"/>
          <w:b/>
          <w:bCs/>
        </w:rPr>
      </w:pPr>
    </w:p>
    <w:p w14:paraId="75720D5C">
      <w:pPr>
        <w:ind w:firstLine="0" w:firstLineChars="0"/>
        <w:rPr>
          <w:rFonts w:hint="eastAsia"/>
          <w:b/>
          <w:bCs/>
        </w:rPr>
      </w:pPr>
    </w:p>
    <w:p w14:paraId="6C71597E">
      <w:pPr>
        <w:ind w:firstLine="0" w:firstLineChars="0"/>
        <w:rPr>
          <w:rFonts w:hint="eastAsia" w:cs="宋体"/>
          <w:szCs w:val="24"/>
        </w:rPr>
      </w:pPr>
      <w:r>
        <w:rPr>
          <w:rFonts w:hint="eastAsia"/>
          <w:b/>
          <w:bCs/>
        </w:rPr>
        <w:br w:type="page"/>
      </w:r>
      <w:bookmarkEnd w:id="167"/>
      <w:r>
        <w:rPr>
          <w:rFonts w:hint="eastAsia" w:cs="宋体"/>
          <w:b/>
          <w:bCs/>
          <w:szCs w:val="24"/>
        </w:rPr>
        <w:t>格式九：</w:t>
      </w:r>
    </w:p>
    <w:p w14:paraId="725764F1">
      <w:pPr>
        <w:ind w:firstLine="0" w:firstLineChars="0"/>
        <w:jc w:val="center"/>
        <w:rPr>
          <w:rFonts w:hint="eastAsia"/>
          <w:b/>
          <w:bCs/>
          <w:lang w:val="zh-CN"/>
        </w:rPr>
      </w:pPr>
      <w:r>
        <w:rPr>
          <w:rFonts w:hint="eastAsia"/>
          <w:b/>
          <w:bCs/>
          <w:lang w:val="zh-CN"/>
        </w:rPr>
        <w:t>谈判保证金</w:t>
      </w:r>
    </w:p>
    <w:p w14:paraId="59D40B5A">
      <w:pPr>
        <w:autoSpaceDE w:val="0"/>
        <w:autoSpaceDN w:val="0"/>
        <w:adjustRightInd w:val="0"/>
        <w:ind w:firstLine="0" w:firstLineChars="0"/>
        <w:jc w:val="center"/>
        <w:rPr>
          <w:rFonts w:hint="eastAsia" w:cs="宋体"/>
          <w:b/>
          <w:bCs/>
          <w:szCs w:val="24"/>
          <w:lang w:val="zh-CN"/>
        </w:rPr>
      </w:pPr>
    </w:p>
    <w:p w14:paraId="5F0B9E4C">
      <w:pPr>
        <w:autoSpaceDE w:val="0"/>
        <w:autoSpaceDN w:val="0"/>
        <w:adjustRightInd w:val="0"/>
        <w:rPr>
          <w:rFonts w:cs="宋体"/>
          <w:color w:val="000000"/>
          <w:szCs w:val="24"/>
          <w:lang w:val="zh-CN"/>
        </w:rPr>
      </w:pPr>
      <w:r>
        <w:rPr>
          <w:rFonts w:hint="eastAsia" w:cs="宋体"/>
          <w:color w:val="000000"/>
          <w:szCs w:val="24"/>
          <w:lang w:val="zh-CN"/>
        </w:rPr>
        <w:t>致</w:t>
      </w:r>
      <w:r>
        <w:rPr>
          <w:rFonts w:hint="eastAsia" w:cs="宋体"/>
          <w:color w:val="000000"/>
          <w:szCs w:val="24"/>
          <w:u w:val="single"/>
          <w:lang w:val="zh-CN"/>
        </w:rPr>
        <w:t xml:space="preserve"> （采购代理机构名称）</w:t>
      </w:r>
      <w:r>
        <w:rPr>
          <w:rFonts w:hint="eastAsia" w:cs="宋体"/>
          <w:color w:val="000000"/>
          <w:szCs w:val="24"/>
          <w:lang w:val="zh-CN"/>
        </w:rPr>
        <w:t>：</w:t>
      </w:r>
    </w:p>
    <w:p w14:paraId="0DE5855D">
      <w:pPr>
        <w:autoSpaceDE w:val="0"/>
        <w:autoSpaceDN w:val="0"/>
        <w:adjustRightInd w:val="0"/>
        <w:rPr>
          <w:rFonts w:cs="宋体"/>
          <w:color w:val="000000"/>
          <w:szCs w:val="24"/>
          <w:lang w:val="zh-CN"/>
        </w:rPr>
      </w:pPr>
    </w:p>
    <w:p w14:paraId="4F126ADE">
      <w:pPr>
        <w:autoSpaceDE w:val="0"/>
        <w:autoSpaceDN w:val="0"/>
        <w:adjustRightInd w:val="0"/>
        <w:spacing w:line="360" w:lineRule="auto"/>
        <w:rPr>
          <w:rFonts w:cs="宋体"/>
          <w:color w:val="000000"/>
          <w:szCs w:val="24"/>
          <w:lang w:val="zh-CN"/>
        </w:rPr>
      </w:pPr>
      <w:r>
        <w:rPr>
          <w:rFonts w:hint="eastAsia" w:cs="宋体"/>
          <w:color w:val="000000"/>
          <w:szCs w:val="24"/>
          <w:u w:val="single"/>
          <w:lang w:val="zh-CN"/>
        </w:rPr>
        <w:t xml:space="preserve">              </w:t>
      </w:r>
      <w:r>
        <w:rPr>
          <w:rFonts w:hint="eastAsia" w:cs="宋体"/>
          <w:color w:val="000000"/>
          <w:szCs w:val="24"/>
          <w:lang w:val="zh-CN"/>
        </w:rPr>
        <w:t>[供应商名称]（以下称“供应商”）于</w:t>
      </w:r>
      <w:r>
        <w:rPr>
          <w:rFonts w:hint="eastAsia" w:cs="宋体"/>
          <w:color w:val="000000"/>
          <w:szCs w:val="24"/>
          <w:u w:val="single"/>
          <w:lang w:val="zh-CN"/>
        </w:rPr>
        <w:t xml:space="preserve">  </w:t>
      </w:r>
      <w:r>
        <w:rPr>
          <w:rFonts w:hint="eastAsia" w:cs="宋体"/>
          <w:color w:val="000000"/>
          <w:szCs w:val="24"/>
          <w:lang w:val="zh-CN"/>
        </w:rPr>
        <w:t>年</w:t>
      </w:r>
      <w:r>
        <w:rPr>
          <w:rFonts w:hint="eastAsia" w:cs="宋体"/>
          <w:color w:val="000000"/>
          <w:szCs w:val="24"/>
          <w:u w:val="single"/>
          <w:lang w:val="zh-CN"/>
        </w:rPr>
        <w:t xml:space="preserve">  </w:t>
      </w:r>
      <w:r>
        <w:rPr>
          <w:rFonts w:hint="eastAsia" w:cs="宋体"/>
          <w:color w:val="000000"/>
          <w:szCs w:val="24"/>
          <w:lang w:val="zh-CN"/>
        </w:rPr>
        <w:t>月</w:t>
      </w:r>
      <w:r>
        <w:rPr>
          <w:rFonts w:hint="eastAsia" w:cs="宋体"/>
          <w:color w:val="000000"/>
          <w:szCs w:val="24"/>
          <w:u w:val="single"/>
          <w:lang w:val="zh-CN"/>
        </w:rPr>
        <w:t xml:space="preserve">  </w:t>
      </w:r>
      <w:r>
        <w:rPr>
          <w:rFonts w:hint="eastAsia" w:cs="宋体"/>
          <w:color w:val="000000"/>
          <w:szCs w:val="24"/>
          <w:lang w:val="zh-CN"/>
        </w:rPr>
        <w:t>日递交了</w:t>
      </w:r>
      <w:r>
        <w:rPr>
          <w:rFonts w:hint="eastAsia" w:cs="宋体"/>
          <w:color w:val="000000"/>
          <w:szCs w:val="24"/>
          <w:u w:val="single"/>
          <w:lang w:val="zh-CN"/>
        </w:rPr>
        <w:t xml:space="preserve">         </w:t>
      </w:r>
      <w:r>
        <w:rPr>
          <w:rFonts w:hint="eastAsia" w:cs="宋体"/>
          <w:color w:val="000000"/>
          <w:szCs w:val="24"/>
          <w:lang w:val="zh-CN"/>
        </w:rPr>
        <w:t>[项目名称、编号]的响应文件。并附有人民币</w:t>
      </w:r>
      <w:r>
        <w:rPr>
          <w:rFonts w:hint="eastAsia" w:cs="宋体"/>
          <w:color w:val="000000"/>
          <w:szCs w:val="24"/>
          <w:u w:val="single"/>
          <w:lang w:val="zh-CN"/>
        </w:rPr>
        <w:t xml:space="preserve">      </w:t>
      </w:r>
      <w:r>
        <w:rPr>
          <w:rFonts w:hint="eastAsia" w:cs="宋体"/>
          <w:color w:val="000000"/>
          <w:szCs w:val="24"/>
          <w:lang w:val="zh-CN"/>
        </w:rPr>
        <w:t>万元作为谈判保证金。</w:t>
      </w:r>
    </w:p>
    <w:p w14:paraId="21305DD5">
      <w:pPr>
        <w:autoSpaceDE w:val="0"/>
        <w:autoSpaceDN w:val="0"/>
        <w:adjustRightInd w:val="0"/>
        <w:spacing w:line="360" w:lineRule="auto"/>
        <w:rPr>
          <w:rFonts w:cs="宋体"/>
          <w:color w:val="000000"/>
          <w:szCs w:val="24"/>
          <w:lang w:val="zh-CN"/>
        </w:rPr>
      </w:pPr>
      <w:r>
        <w:rPr>
          <w:rFonts w:hint="eastAsia" w:cs="宋体"/>
          <w:color w:val="000000"/>
          <w:szCs w:val="24"/>
          <w:lang w:val="zh-CN"/>
        </w:rPr>
        <w:t>我方同意竞争性谈判文件中有关谈判保证金的规定，并对我方有约束力。</w:t>
      </w:r>
    </w:p>
    <w:p w14:paraId="0017C8C5">
      <w:pPr>
        <w:autoSpaceDE w:val="0"/>
        <w:autoSpaceDN w:val="0"/>
        <w:adjustRightInd w:val="0"/>
        <w:rPr>
          <w:rFonts w:cs="宋体"/>
          <w:color w:val="000000"/>
          <w:szCs w:val="24"/>
          <w:lang w:val="zh-CN"/>
        </w:rPr>
      </w:pPr>
    </w:p>
    <w:p w14:paraId="1D0A0385">
      <w:pPr>
        <w:autoSpaceDE w:val="0"/>
        <w:autoSpaceDN w:val="0"/>
        <w:adjustRightInd w:val="0"/>
        <w:rPr>
          <w:rFonts w:cs="宋体"/>
          <w:color w:val="000000"/>
          <w:szCs w:val="24"/>
          <w:lang w:val="zh-CN"/>
        </w:rPr>
      </w:pPr>
    </w:p>
    <w:p w14:paraId="32EAF3FB">
      <w:pPr>
        <w:autoSpaceDE w:val="0"/>
        <w:autoSpaceDN w:val="0"/>
        <w:adjustRightInd w:val="0"/>
        <w:ind w:firstLine="241"/>
        <w:rPr>
          <w:rFonts w:cs="宋体"/>
          <w:b/>
          <w:color w:val="000000"/>
          <w:szCs w:val="24"/>
          <w:lang w:val="zh-CN"/>
        </w:rPr>
      </w:pPr>
      <w:r>
        <w:rPr>
          <w:rFonts w:hint="eastAsia" w:cs="宋体"/>
          <w:b/>
          <w:color w:val="000000"/>
          <w:szCs w:val="24"/>
          <w:lang w:val="zh-CN"/>
        </w:rPr>
        <w:t xml:space="preserve">附：递交投标保证金凭证和企业基本账户信息    </w:t>
      </w:r>
    </w:p>
    <w:p w14:paraId="6A423FF4">
      <w:pPr>
        <w:autoSpaceDE w:val="0"/>
        <w:autoSpaceDN w:val="0"/>
        <w:adjustRightInd w:val="0"/>
        <w:rPr>
          <w:rFonts w:cs="宋体"/>
          <w:color w:val="000000"/>
          <w:szCs w:val="24"/>
          <w:lang w:val="zh-CN"/>
        </w:rPr>
      </w:pPr>
    </w:p>
    <w:p w14:paraId="31C0061C">
      <w:pPr>
        <w:autoSpaceDE w:val="0"/>
        <w:autoSpaceDN w:val="0"/>
        <w:adjustRightInd w:val="0"/>
        <w:rPr>
          <w:rFonts w:cs="宋体"/>
          <w:color w:val="000000"/>
          <w:szCs w:val="24"/>
          <w:lang w:val="zh-CN"/>
        </w:rPr>
      </w:pPr>
    </w:p>
    <w:p w14:paraId="5DA56B16">
      <w:pPr>
        <w:autoSpaceDE w:val="0"/>
        <w:autoSpaceDN w:val="0"/>
        <w:adjustRightInd w:val="0"/>
        <w:rPr>
          <w:rFonts w:cs="宋体"/>
          <w:color w:val="000000"/>
          <w:szCs w:val="24"/>
          <w:lang w:val="zh-CN"/>
        </w:rPr>
      </w:pPr>
    </w:p>
    <w:p w14:paraId="65F15F45">
      <w:pPr>
        <w:autoSpaceDE w:val="0"/>
        <w:autoSpaceDN w:val="0"/>
        <w:adjustRightInd w:val="0"/>
        <w:rPr>
          <w:rFonts w:cs="宋体"/>
          <w:color w:val="000000"/>
          <w:szCs w:val="24"/>
          <w:lang w:val="zh-CN"/>
        </w:rPr>
      </w:pPr>
    </w:p>
    <w:p w14:paraId="0E336DB4">
      <w:pPr>
        <w:autoSpaceDE w:val="0"/>
        <w:autoSpaceDN w:val="0"/>
        <w:adjustRightInd w:val="0"/>
        <w:rPr>
          <w:rFonts w:cs="宋体"/>
          <w:color w:val="000000"/>
          <w:szCs w:val="24"/>
          <w:lang w:val="zh-CN"/>
        </w:rPr>
      </w:pPr>
    </w:p>
    <w:p w14:paraId="65648E27">
      <w:pPr>
        <w:autoSpaceDE w:val="0"/>
        <w:autoSpaceDN w:val="0"/>
        <w:adjustRightInd w:val="0"/>
        <w:rPr>
          <w:rFonts w:cs="宋体"/>
          <w:color w:val="000000"/>
          <w:szCs w:val="24"/>
          <w:lang w:val="zh-CN"/>
        </w:rPr>
      </w:pPr>
    </w:p>
    <w:p w14:paraId="6B8E70FE">
      <w:pPr>
        <w:autoSpaceDE w:val="0"/>
        <w:autoSpaceDN w:val="0"/>
        <w:adjustRightInd w:val="0"/>
        <w:rPr>
          <w:rFonts w:cs="宋体"/>
          <w:color w:val="000000"/>
          <w:szCs w:val="24"/>
          <w:lang w:val="zh-CN"/>
        </w:rPr>
      </w:pPr>
    </w:p>
    <w:p w14:paraId="065E10A6">
      <w:pPr>
        <w:pStyle w:val="23"/>
        <w:spacing w:line="480" w:lineRule="auto"/>
        <w:rPr>
          <w:rFonts w:hAnsi="宋体" w:cs="宋体"/>
          <w:b w:val="0"/>
          <w:sz w:val="24"/>
          <w:szCs w:val="24"/>
          <w:u w:val="single"/>
        </w:rPr>
      </w:pPr>
      <w:r>
        <w:rPr>
          <w:rFonts w:hint="eastAsia" w:hAnsi="宋体" w:cs="宋体"/>
          <w:b w:val="0"/>
          <w:sz w:val="24"/>
          <w:szCs w:val="24"/>
          <w:lang w:val="zh-CN"/>
        </w:rPr>
        <w:t>供应商名称</w:t>
      </w:r>
      <w:r>
        <w:rPr>
          <w:rFonts w:hAnsi="宋体" w:cs="宋体"/>
          <w:b w:val="0"/>
          <w:sz w:val="24"/>
          <w:szCs w:val="24"/>
          <w:lang w:val="zh-CN"/>
        </w:rPr>
        <w:t>（</w:t>
      </w:r>
      <w:r>
        <w:rPr>
          <w:rFonts w:hint="eastAsia" w:hAnsi="宋体" w:cs="宋体"/>
          <w:b w:val="0"/>
          <w:sz w:val="24"/>
          <w:szCs w:val="24"/>
        </w:rPr>
        <w:t>加盖公</w:t>
      </w:r>
      <w:r>
        <w:rPr>
          <w:rFonts w:hAnsi="宋体" w:cs="宋体"/>
          <w:b w:val="0"/>
          <w:sz w:val="24"/>
          <w:szCs w:val="24"/>
          <w:lang w:val="zh-CN"/>
        </w:rPr>
        <w:t>章）：</w:t>
      </w:r>
      <w:r>
        <w:rPr>
          <w:rFonts w:hAnsi="宋体" w:cs="宋体"/>
          <w:b w:val="0"/>
          <w:sz w:val="24"/>
          <w:szCs w:val="24"/>
          <w:u w:val="single"/>
          <w:lang w:val="zh-CN"/>
        </w:rPr>
        <w:t xml:space="preserve">     </w:t>
      </w:r>
      <w:r>
        <w:rPr>
          <w:rFonts w:hint="eastAsia" w:hAnsi="宋体" w:cs="宋体"/>
          <w:b w:val="0"/>
          <w:sz w:val="24"/>
          <w:szCs w:val="24"/>
          <w:u w:val="single"/>
        </w:rPr>
        <w:t xml:space="preserve">              </w:t>
      </w:r>
    </w:p>
    <w:p w14:paraId="27018D1C">
      <w:pPr>
        <w:pStyle w:val="23"/>
        <w:spacing w:line="480" w:lineRule="auto"/>
        <w:rPr>
          <w:rFonts w:hAnsi="宋体" w:cs="宋体"/>
          <w:b w:val="0"/>
          <w:sz w:val="24"/>
          <w:szCs w:val="24"/>
          <w:u w:val="single"/>
        </w:rPr>
      </w:pPr>
      <w:r>
        <w:rPr>
          <w:rFonts w:hAnsi="宋体" w:cs="宋体"/>
          <w:b w:val="0"/>
          <w:sz w:val="24"/>
          <w:szCs w:val="24"/>
          <w:lang w:val="zh-CN"/>
        </w:rPr>
        <w:t>法定代表人</w:t>
      </w:r>
      <w:r>
        <w:rPr>
          <w:rFonts w:hint="eastAsia" w:hAnsi="宋体" w:cs="宋体"/>
          <w:b w:val="0"/>
          <w:sz w:val="24"/>
          <w:szCs w:val="24"/>
          <w:lang w:val="zh-CN"/>
        </w:rPr>
        <w:t>或授权代理人</w:t>
      </w:r>
      <w:r>
        <w:rPr>
          <w:rFonts w:hAnsi="宋体" w:cs="宋体"/>
          <w:b w:val="0"/>
          <w:sz w:val="24"/>
          <w:szCs w:val="24"/>
          <w:lang w:val="zh-CN"/>
        </w:rPr>
        <w:t>（盖章或签字）：</w:t>
      </w:r>
    </w:p>
    <w:p w14:paraId="727ACDDD">
      <w:pPr>
        <w:pStyle w:val="23"/>
        <w:spacing w:line="480" w:lineRule="auto"/>
        <w:rPr>
          <w:rFonts w:hAnsi="宋体" w:cs="宋体"/>
          <w:b w:val="0"/>
          <w:sz w:val="24"/>
          <w:szCs w:val="24"/>
        </w:rPr>
      </w:pPr>
      <w:r>
        <w:rPr>
          <w:rFonts w:hAnsi="宋体" w:cs="宋体"/>
          <w:b w:val="0"/>
          <w:sz w:val="24"/>
          <w:szCs w:val="24"/>
          <w:lang w:val="zh-CN"/>
        </w:rPr>
        <w:t>日 期：</w:t>
      </w:r>
      <w:r>
        <w:rPr>
          <w:rFonts w:hint="eastAsia" w:hAnsi="宋体" w:cs="宋体"/>
          <w:b w:val="0"/>
          <w:sz w:val="24"/>
          <w:szCs w:val="24"/>
          <w:u w:val="single"/>
        </w:rPr>
        <w:t xml:space="preserve">                                </w:t>
      </w:r>
    </w:p>
    <w:p w14:paraId="156EA372">
      <w:pPr>
        <w:autoSpaceDE w:val="0"/>
        <w:autoSpaceDN w:val="0"/>
        <w:adjustRightInd w:val="0"/>
        <w:spacing w:line="400" w:lineRule="exact"/>
        <w:ind w:firstLine="0" w:firstLineChars="0"/>
        <w:jc w:val="center"/>
        <w:rPr>
          <w:rFonts w:hint="eastAsia" w:cs="宋体"/>
          <w:szCs w:val="24"/>
          <w:lang w:val="zh-CN"/>
        </w:rPr>
      </w:pPr>
    </w:p>
    <w:p w14:paraId="0E000787">
      <w:pPr>
        <w:autoSpaceDE w:val="0"/>
        <w:autoSpaceDN w:val="0"/>
        <w:adjustRightInd w:val="0"/>
        <w:spacing w:line="400" w:lineRule="exact"/>
        <w:ind w:firstLine="0" w:firstLineChars="0"/>
        <w:rPr>
          <w:rFonts w:hint="eastAsia" w:cs="宋体"/>
          <w:szCs w:val="24"/>
          <w:lang w:val="zh-CN"/>
        </w:rPr>
      </w:pPr>
    </w:p>
    <w:p w14:paraId="096234C1">
      <w:pPr>
        <w:pStyle w:val="3"/>
        <w:rPr>
          <w:rFonts w:hint="eastAsia" w:cs="宋体"/>
          <w:bCs/>
          <w:szCs w:val="24"/>
        </w:rPr>
      </w:pPr>
    </w:p>
    <w:p w14:paraId="10A5FF0C">
      <w:pPr>
        <w:pStyle w:val="3"/>
        <w:rPr>
          <w:rFonts w:hint="eastAsia" w:cs="宋体"/>
          <w:bCs/>
          <w:szCs w:val="24"/>
        </w:rPr>
      </w:pPr>
    </w:p>
    <w:p w14:paraId="4FBCA772">
      <w:pPr>
        <w:pStyle w:val="3"/>
        <w:rPr>
          <w:rFonts w:hint="eastAsia" w:cs="宋体"/>
          <w:bCs/>
          <w:szCs w:val="24"/>
        </w:rPr>
      </w:pPr>
    </w:p>
    <w:p w14:paraId="14A877E5">
      <w:pPr>
        <w:pStyle w:val="3"/>
        <w:rPr>
          <w:rFonts w:hint="eastAsia" w:cs="宋体"/>
          <w:bCs/>
          <w:szCs w:val="24"/>
        </w:rPr>
      </w:pPr>
      <w:r>
        <w:rPr>
          <w:rFonts w:hint="eastAsia" w:cs="宋体"/>
          <w:bCs/>
          <w:szCs w:val="24"/>
        </w:rPr>
        <w:t>格式十：</w:t>
      </w:r>
    </w:p>
    <w:p w14:paraId="104051A1">
      <w:pPr>
        <w:ind w:firstLine="281"/>
        <w:jc w:val="center"/>
        <w:rPr>
          <w:rFonts w:hint="eastAsia"/>
          <w:b/>
          <w:sz w:val="28"/>
          <w:szCs w:val="28"/>
        </w:rPr>
      </w:pPr>
      <w:r>
        <w:rPr>
          <w:rFonts w:hint="eastAsia"/>
          <w:b/>
          <w:sz w:val="28"/>
          <w:szCs w:val="28"/>
        </w:rPr>
        <w:t>七、投标人的资格声明</w:t>
      </w:r>
    </w:p>
    <w:p w14:paraId="32D56896">
      <w:pPr>
        <w:rPr>
          <w:rFonts w:hint="eastAsia"/>
        </w:rPr>
      </w:pPr>
    </w:p>
    <w:p w14:paraId="7250FFA9">
      <w:pPr>
        <w:rPr>
          <w:rFonts w:hint="eastAsia"/>
        </w:rPr>
      </w:pPr>
    </w:p>
    <w:p w14:paraId="7B3BC1E5">
      <w:pPr>
        <w:rPr>
          <w:rFonts w:hint="eastAsia"/>
        </w:rPr>
      </w:pPr>
      <w:r>
        <w:rPr>
          <w:rFonts w:hint="eastAsia"/>
        </w:rPr>
        <w:t xml:space="preserve">致：采购人或采购代理机构 </w:t>
      </w:r>
    </w:p>
    <w:p w14:paraId="048EEE03">
      <w:pPr>
        <w:rPr>
          <w:rFonts w:hint="eastAsia"/>
        </w:rPr>
      </w:pPr>
      <w:r>
        <w:rPr>
          <w:rFonts w:hint="eastAsia"/>
        </w:rPr>
        <w:t xml:space="preserve">在参与本次项目投标中，我单位承诺： </w:t>
      </w:r>
    </w:p>
    <w:p w14:paraId="6353892B">
      <w:pPr>
        <w:rPr>
          <w:rFonts w:hint="eastAsia"/>
        </w:rPr>
      </w:pPr>
      <w:r>
        <w:rPr>
          <w:rFonts w:hint="eastAsia"/>
        </w:rPr>
        <w:t xml:space="preserve">（一）具有良好的商业信誉和健全的财务会计制度； </w:t>
      </w:r>
    </w:p>
    <w:p w14:paraId="2D2E8772">
      <w:pPr>
        <w:rPr>
          <w:rFonts w:hint="eastAsia"/>
        </w:rPr>
      </w:pPr>
      <w:r>
        <w:rPr>
          <w:rFonts w:hint="eastAsia"/>
        </w:rPr>
        <w:t xml:space="preserve">（二）具有履行合同所必需的设备和专业技术能力； </w:t>
      </w:r>
    </w:p>
    <w:p w14:paraId="36B9D597">
      <w:pPr>
        <w:rPr>
          <w:rFonts w:hint="eastAsia"/>
        </w:rPr>
      </w:pPr>
      <w:r>
        <w:rPr>
          <w:rFonts w:hint="eastAsia"/>
        </w:rPr>
        <w:t xml:space="preserve">（三）有依法缴纳税收和社会保障资金的良好记录； </w:t>
      </w:r>
    </w:p>
    <w:p w14:paraId="44B19059">
      <w:pPr>
        <w:rPr>
          <w:rFonts w:hint="eastAsia"/>
        </w:rPr>
      </w:pPr>
      <w:r>
        <w:rPr>
          <w:rFonts w:hint="eastAsia"/>
        </w:rPr>
        <w:t xml:space="preserve">（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 </w:t>
      </w:r>
    </w:p>
    <w:p w14:paraId="0BD41CE7">
      <w:pPr>
        <w:rPr>
          <w:rFonts w:hint="eastAsia"/>
        </w:rPr>
      </w:pPr>
      <w:r>
        <w:rPr>
          <w:rFonts w:hint="eastAsia"/>
        </w:rPr>
        <w:t xml:space="preserve">（五）我单位不属于政府采购法律、行政法规规定的公益一类事业单位、或使用事业编制且由财政拨款保障的群团组织（仅适用于政府购买服务项目）； </w:t>
      </w:r>
    </w:p>
    <w:p w14:paraId="76198181">
      <w:pPr>
        <w:rPr>
          <w:rFonts w:hint="eastAsia"/>
        </w:rPr>
      </w:pPr>
      <w:r>
        <w:rPr>
          <w:rFonts w:hint="eastAsia"/>
        </w:rPr>
        <w:t xml:space="preserve">（六）我单位不存在为采购项目提供整体设计、规范编制或者项目管理、监理、检测等服务后，再参加该采购项目的其他采购活动的情形（单一来源采购项目除外）； </w:t>
      </w:r>
    </w:p>
    <w:p w14:paraId="16CF991F">
      <w:pPr>
        <w:rPr>
          <w:rFonts w:hint="eastAsia"/>
        </w:rPr>
      </w:pPr>
      <w:r>
        <w:rPr>
          <w:rFonts w:hint="eastAsia"/>
        </w:rPr>
        <w:t>上述声明真实有效，否则我方负全部责任。</w:t>
      </w:r>
      <w:r>
        <w:rPr>
          <w:rFonts w:hint="eastAsia"/>
          <w:color w:val="000000"/>
          <w:lang w:bidi="ar"/>
        </w:rPr>
        <w:t xml:space="preserve"> </w:t>
      </w:r>
    </w:p>
    <w:p w14:paraId="0994A719">
      <w:pPr>
        <w:rPr>
          <w:rFonts w:hint="eastAsia"/>
          <w:lang w:bidi="ar"/>
        </w:rPr>
      </w:pPr>
    </w:p>
    <w:p w14:paraId="1380B174">
      <w:pPr>
        <w:rPr>
          <w:rFonts w:hint="eastAsia"/>
          <w:lang w:bidi="ar"/>
        </w:rPr>
      </w:pPr>
    </w:p>
    <w:p w14:paraId="53B422E5">
      <w:pPr>
        <w:rPr>
          <w:rFonts w:hint="eastAsia"/>
          <w:lang w:bidi="ar"/>
        </w:rPr>
      </w:pPr>
    </w:p>
    <w:p w14:paraId="71D1082C">
      <w:pPr>
        <w:rPr>
          <w:rFonts w:hint="eastAsia"/>
          <w:lang w:bidi="ar"/>
        </w:rPr>
      </w:pPr>
    </w:p>
    <w:p w14:paraId="3D57E511">
      <w:pPr>
        <w:rPr>
          <w:rFonts w:hint="eastAsia"/>
          <w:lang w:bidi="ar"/>
        </w:rPr>
      </w:pPr>
    </w:p>
    <w:p w14:paraId="39C83F74">
      <w:pPr>
        <w:rPr>
          <w:rFonts w:hint="eastAsia"/>
        </w:rPr>
      </w:pPr>
      <w:r>
        <w:rPr>
          <w:rFonts w:hint="eastAsia"/>
          <w:lang w:bidi="ar"/>
        </w:rPr>
        <w:t xml:space="preserve">投标人名称（加盖公章）： ____________ </w:t>
      </w:r>
    </w:p>
    <w:p w14:paraId="565547CB">
      <w:pPr>
        <w:rPr>
          <w:rFonts w:hint="eastAsia"/>
        </w:rPr>
      </w:pPr>
      <w:r>
        <w:rPr>
          <w:rFonts w:hint="eastAsia"/>
          <w:lang w:bidi="ar"/>
        </w:rPr>
        <w:t xml:space="preserve">日期：_____年______月______日 </w:t>
      </w:r>
    </w:p>
    <w:p w14:paraId="3D337819">
      <w:pPr>
        <w:pStyle w:val="3"/>
        <w:ind w:firstLine="643"/>
        <w:rPr>
          <w:szCs w:val="24"/>
          <w:lang w:bidi="ar"/>
        </w:rPr>
      </w:pPr>
      <w:r>
        <w:rPr>
          <w:rFonts w:hint="eastAsia"/>
          <w:szCs w:val="24"/>
          <w:lang w:bidi="ar"/>
        </w:rPr>
        <w:t>说明：供应商承诺不实的，依据《政府采购法》第七十七条“提供虚假材料谋取中标、成交的”有关规定予以处理。</w:t>
      </w:r>
    </w:p>
    <w:p w14:paraId="01E98813">
      <w:pPr>
        <w:pStyle w:val="3"/>
        <w:rPr>
          <w:rFonts w:hint="eastAsia" w:cs="宋体"/>
          <w:bCs/>
          <w:szCs w:val="24"/>
        </w:rPr>
      </w:pPr>
      <w:r>
        <w:rPr>
          <w:rFonts w:hint="eastAsia" w:cs="宋体"/>
          <w:bCs/>
          <w:szCs w:val="24"/>
        </w:rPr>
        <w:br w:type="page"/>
      </w:r>
      <w:r>
        <w:rPr>
          <w:rFonts w:hint="eastAsia" w:cs="宋体"/>
          <w:bCs/>
          <w:szCs w:val="24"/>
        </w:rPr>
        <w:t>格式十一：</w:t>
      </w:r>
    </w:p>
    <w:p w14:paraId="3F8A9559">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cs="宋体"/>
          <w:b/>
          <w:bCs/>
          <w:sz w:val="28"/>
          <w:szCs w:val="28"/>
          <w:lang w:val="zh-CN"/>
        </w:rPr>
        <w:t>中小企业声明函</w:t>
      </w:r>
      <w:r>
        <w:rPr>
          <w:rFonts w:hint="eastAsia" w:ascii="宋体" w:hAnsi="宋体" w:cs="宋体"/>
          <w:b/>
          <w:bCs/>
          <w:color w:val="auto"/>
          <w:sz w:val="28"/>
          <w:szCs w:val="28"/>
          <w:highlight w:val="none"/>
          <w:lang w:val="zh-CN"/>
        </w:rPr>
        <w:t>（货物）</w:t>
      </w:r>
    </w:p>
    <w:p w14:paraId="431E85EA">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w:t>
      </w:r>
      <w:r>
        <w:rPr>
          <w:rFonts w:hint="eastAsia" w:ascii="宋体" w:hAnsi="宋体" w:cs="宋体"/>
          <w:b/>
          <w:bCs/>
          <w:color w:val="auto"/>
          <w:sz w:val="28"/>
          <w:szCs w:val="28"/>
          <w:highlight w:val="none"/>
        </w:rPr>
        <w:t>如是</w:t>
      </w:r>
      <w:r>
        <w:rPr>
          <w:rFonts w:hint="eastAsia" w:ascii="宋体" w:hAnsi="宋体" w:cs="宋体"/>
          <w:b/>
          <w:bCs/>
          <w:color w:val="auto"/>
          <w:sz w:val="28"/>
          <w:szCs w:val="28"/>
          <w:highlight w:val="none"/>
          <w:lang w:val="zh-CN"/>
        </w:rPr>
        <w:t>）</w:t>
      </w:r>
    </w:p>
    <w:p w14:paraId="049F31BD">
      <w:pPr>
        <w:autoSpaceDE w:val="0"/>
        <w:autoSpaceDN w:val="0"/>
        <w:adjustRightInd w:val="0"/>
        <w:spacing w:line="360" w:lineRule="auto"/>
        <w:jc w:val="center"/>
        <w:rPr>
          <w:rFonts w:hint="eastAsia" w:ascii="宋体" w:hAnsi="宋体" w:cs="宋体"/>
          <w:b/>
          <w:bCs/>
          <w:color w:val="auto"/>
          <w:sz w:val="28"/>
          <w:szCs w:val="28"/>
          <w:highlight w:val="none"/>
          <w:lang w:val="zh-CN"/>
        </w:rPr>
      </w:pPr>
    </w:p>
    <w:p w14:paraId="16A55FD0">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本公司（联合体）郑重声明，根据《政府采购促进中小企业发展管理办法》（财库 ﹝2020﹞46号）的规定，本公司（联合体）参加</w:t>
      </w:r>
      <w:r>
        <w:rPr>
          <w:rFonts w:hint="eastAsia" w:ascii="宋体" w:hAnsi="宋体" w:eastAsia="宋体" w:cs="宋体"/>
          <w:color w:val="auto"/>
          <w:szCs w:val="24"/>
          <w:highlight w:val="none"/>
          <w:u w:val="single"/>
        </w:rPr>
        <w:t>（单位名称）</w:t>
      </w:r>
      <w:r>
        <w:rPr>
          <w:rFonts w:hint="eastAsia" w:ascii="宋体" w:hAnsi="宋体" w:eastAsia="宋体" w:cs="宋体"/>
          <w:color w:val="auto"/>
          <w:szCs w:val="24"/>
          <w:highlight w:val="none"/>
        </w:rPr>
        <w:t>的</w:t>
      </w:r>
      <w:r>
        <w:rPr>
          <w:rFonts w:hint="eastAsia" w:ascii="宋体" w:hAnsi="宋体" w:eastAsia="宋体" w:cs="宋体"/>
          <w:color w:val="auto"/>
          <w:szCs w:val="24"/>
          <w:highlight w:val="none"/>
          <w:u w:val="single"/>
        </w:rPr>
        <w:t>（项目名称）</w:t>
      </w:r>
      <w:r>
        <w:rPr>
          <w:rFonts w:hint="eastAsia" w:ascii="宋体" w:hAnsi="宋体" w:eastAsia="宋体" w:cs="宋体"/>
          <w:color w:val="auto"/>
          <w:szCs w:val="24"/>
          <w:highlight w:val="none"/>
        </w:rPr>
        <w:t xml:space="preserve">采购活动，提供的货物全部由符合政策要求的中小企业制造。相关企业（含联合体中的中小企业、签订分包意向协议的中小企业）的具体情况如下： </w:t>
      </w:r>
    </w:p>
    <w:p w14:paraId="55A0A5CB">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w:t>
      </w:r>
      <w:r>
        <w:rPr>
          <w:rFonts w:hint="eastAsia" w:ascii="宋体" w:hAnsi="宋体" w:cs="宋体"/>
          <w:color w:val="auto"/>
          <w:position w:val="16"/>
          <w:sz w:val="24"/>
          <w:szCs w:val="24"/>
          <w:highlight w:val="none"/>
          <w:vertAlign w:val="superscript"/>
        </w:rPr>
        <w:t>1</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1143373">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300B0CB">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p>
    <w:p w14:paraId="1456C83A">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以上企业，不属于大企业的分支机构，不存在控股股东为大企业的情形，也不存在与大企业的负责人为同一人的情形。</w:t>
      </w:r>
    </w:p>
    <w:p w14:paraId="15A2639E">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本企业对上述声明内容的真实性负责。如有虚假，将依法承担相应责任。</w:t>
      </w:r>
    </w:p>
    <w:p w14:paraId="0743495F">
      <w:pPr>
        <w:pStyle w:val="116"/>
        <w:spacing w:line="240" w:lineRule="auto"/>
        <w:ind w:left="5004" w:leftChars="1960" w:hanging="300" w:hangingChars="125"/>
        <w:rPr>
          <w:rFonts w:hint="eastAsia" w:ascii="宋体" w:hAnsi="宋体" w:eastAsia="宋体" w:cs="宋体"/>
          <w:color w:val="auto"/>
          <w:szCs w:val="24"/>
          <w:highlight w:val="none"/>
        </w:rPr>
      </w:pPr>
      <w:r>
        <w:rPr>
          <w:rFonts w:hint="eastAsia" w:ascii="宋体" w:hAnsi="宋体" w:eastAsia="宋体" w:cs="宋体"/>
          <w:color w:val="auto"/>
          <w:szCs w:val="24"/>
          <w:highlight w:val="none"/>
        </w:rPr>
        <w:t>企业名称（盖章）：</w:t>
      </w:r>
    </w:p>
    <w:p w14:paraId="22B519B4">
      <w:pPr>
        <w:pStyle w:val="116"/>
        <w:spacing w:line="240" w:lineRule="auto"/>
        <w:ind w:left="5004" w:leftChars="1960" w:hanging="300" w:hangingChars="125"/>
        <w:rPr>
          <w:rFonts w:hint="eastAsia"/>
          <w:color w:val="auto"/>
          <w:szCs w:val="24"/>
          <w:highlight w:val="none"/>
        </w:rPr>
      </w:pPr>
      <w:r>
        <w:rPr>
          <w:rFonts w:hint="eastAsia" w:ascii="宋体" w:hAnsi="宋体" w:eastAsia="宋体" w:cs="宋体"/>
          <w:color w:val="auto"/>
          <w:szCs w:val="24"/>
          <w:highlight w:val="none"/>
        </w:rPr>
        <w:t>日期：</w:t>
      </w:r>
      <w:r>
        <w:rPr>
          <w:rFonts w:hint="eastAsia"/>
          <w:color w:val="auto"/>
          <w:szCs w:val="24"/>
          <w:highlight w:val="none"/>
        </w:rPr>
        <w:t xml:space="preserve"> </w:t>
      </w:r>
    </w:p>
    <w:p w14:paraId="1276CC48">
      <w:pPr>
        <w:pStyle w:val="116"/>
        <w:spacing w:line="240" w:lineRule="auto"/>
        <w:rPr>
          <w:rFonts w:hint="eastAsia"/>
          <w:color w:val="auto"/>
          <w:szCs w:val="24"/>
          <w:highlight w:val="none"/>
          <w:vertAlign w:val="superscript"/>
        </w:rPr>
      </w:pPr>
      <w:r>
        <w:rPr>
          <w:rFonts w:hint="eastAsia"/>
          <w:color w:val="auto"/>
          <w:szCs w:val="24"/>
          <w:highlight w:val="none"/>
          <w:vertAlign w:val="superscript"/>
        </w:rPr>
        <w:t xml:space="preserve"> </w:t>
      </w:r>
    </w:p>
    <w:p w14:paraId="33552293">
      <w:pPr>
        <w:pStyle w:val="16"/>
        <w:rPr>
          <w:color w:val="auto"/>
          <w:szCs w:val="24"/>
          <w:highlight w:val="none"/>
          <w:vertAlign w:val="superscript"/>
        </w:rPr>
      </w:pPr>
    </w:p>
    <w:p w14:paraId="43EE8920">
      <w:pPr>
        <w:pStyle w:val="116"/>
        <w:numPr>
          <w:ilvl w:val="0"/>
          <w:numId w:val="14"/>
        </w:numPr>
        <w:pBdr>
          <w:top w:val="single" w:color="auto" w:sz="4" w:space="1"/>
          <w:left w:val="none" w:color="auto" w:sz="0" w:space="4"/>
          <w:bottom w:val="none" w:color="auto" w:sz="0" w:space="1"/>
          <w:right w:val="none" w:color="auto" w:sz="0" w:space="4"/>
        </w:pBdr>
        <w:spacing w:line="240" w:lineRule="auto"/>
        <w:rPr>
          <w:rFonts w:hint="eastAsia" w:hAnsi="宋体"/>
          <w:b/>
          <w:bCs/>
          <w:color w:val="auto"/>
        </w:rPr>
      </w:pPr>
      <w:r>
        <w:rPr>
          <w:rFonts w:hint="eastAsia" w:hAnsi="宋体"/>
          <w:b/>
          <w:bCs/>
          <w:color w:val="auto"/>
        </w:rPr>
        <w:t>从业人员、营业收入、资产总额填报上一年度数据，无上一年度数据的新成立企业可不填报。</w:t>
      </w:r>
    </w:p>
    <w:p w14:paraId="236920A7">
      <w:pPr>
        <w:pStyle w:val="16"/>
        <w:numPr>
          <w:ilvl w:val="0"/>
          <w:numId w:val="14"/>
        </w:numPr>
        <w:spacing w:line="360" w:lineRule="auto"/>
        <w:ind w:left="0" w:leftChars="0" w:firstLine="0" w:firstLineChars="0"/>
        <w:rPr>
          <w:rFonts w:hint="eastAsia" w:cs="宋体"/>
          <w:b/>
          <w:szCs w:val="21"/>
        </w:rPr>
      </w:pPr>
      <w:r>
        <w:rPr>
          <w:rFonts w:hint="eastAsia" w:ascii="宋体" w:hAnsi="宋体" w:cs="宋体"/>
          <w:b/>
          <w:bCs/>
          <w:color w:val="auto"/>
          <w:sz w:val="24"/>
          <w:szCs w:val="24"/>
          <w:highlight w:val="none"/>
        </w:rPr>
        <w:t>投标人须按第</w:t>
      </w:r>
      <w:r>
        <w:rPr>
          <w:rFonts w:hint="eastAsia" w:hAnsi="宋体" w:cs="宋体"/>
          <w:b/>
          <w:bCs/>
          <w:color w:val="auto"/>
          <w:sz w:val="24"/>
          <w:szCs w:val="24"/>
          <w:highlight w:val="none"/>
          <w:lang w:eastAsia="zh-CN"/>
        </w:rPr>
        <w:t>四部分</w:t>
      </w:r>
      <w:r>
        <w:rPr>
          <w:rFonts w:hint="eastAsia" w:ascii="宋体" w:hAnsi="宋体" w:cs="宋体"/>
          <w:b/>
          <w:bCs/>
          <w:color w:val="auto"/>
          <w:sz w:val="24"/>
          <w:szCs w:val="24"/>
          <w:highlight w:val="none"/>
        </w:rPr>
        <w:t>采购需求中所有标的名称逐项填写。</w:t>
      </w:r>
    </w:p>
    <w:p w14:paraId="25F442D6">
      <w:pPr>
        <w:spacing w:before="240" w:beforeLines="100" w:after="240" w:afterLines="100" w:line="360" w:lineRule="auto"/>
        <w:ind w:firstLine="0" w:firstLineChars="0"/>
        <w:rPr>
          <w:rFonts w:hint="eastAsia" w:cs="宋体"/>
          <w:b/>
          <w:spacing w:val="20"/>
          <w:sz w:val="30"/>
          <w:szCs w:val="30"/>
        </w:rPr>
      </w:pPr>
    </w:p>
    <w:p w14:paraId="7A158B1E">
      <w:pPr>
        <w:spacing w:line="240" w:lineRule="auto"/>
        <w:ind w:firstLine="0" w:firstLineChars="0"/>
        <w:jc w:val="both"/>
        <w:rPr>
          <w:rFonts w:hint="eastAsia" w:cs="宋体"/>
          <w:b/>
          <w:spacing w:val="20"/>
          <w:szCs w:val="24"/>
        </w:rPr>
      </w:pPr>
      <w:r>
        <w:rPr>
          <w:rFonts w:hint="eastAsia" w:cs="宋体"/>
          <w:b/>
          <w:bCs/>
          <w:kern w:val="2"/>
          <w:szCs w:val="24"/>
        </w:rPr>
        <w:br w:type="page"/>
      </w:r>
      <w:r>
        <w:rPr>
          <w:rFonts w:hint="eastAsia" w:cs="宋体"/>
          <w:b/>
          <w:spacing w:val="20"/>
          <w:szCs w:val="24"/>
        </w:rPr>
        <w:t>格式十二：</w:t>
      </w:r>
    </w:p>
    <w:p w14:paraId="1F2A3CC8">
      <w:pPr>
        <w:ind w:firstLine="0" w:firstLineChars="0"/>
        <w:jc w:val="center"/>
        <w:rPr>
          <w:rFonts w:hint="eastAsia"/>
          <w:b/>
          <w:bCs/>
        </w:rPr>
      </w:pPr>
      <w:r>
        <w:rPr>
          <w:rFonts w:hint="eastAsia"/>
          <w:b/>
          <w:bCs/>
        </w:rPr>
        <w:t>残疾人福利性单位声明函</w:t>
      </w:r>
    </w:p>
    <w:p w14:paraId="5C7C2AB4">
      <w:pPr>
        <w:spacing w:before="240" w:beforeLines="100" w:after="240" w:afterLines="100" w:line="360" w:lineRule="auto"/>
        <w:ind w:firstLine="0" w:firstLineChars="0"/>
        <w:jc w:val="center"/>
        <w:rPr>
          <w:rFonts w:hint="eastAsia" w:cs="宋体"/>
          <w:b/>
          <w:spacing w:val="20"/>
          <w:sz w:val="30"/>
          <w:szCs w:val="30"/>
        </w:rPr>
      </w:pPr>
      <w:r>
        <w:rPr>
          <w:rFonts w:hint="eastAsia" w:cs="宋体"/>
          <w:b/>
          <w:spacing w:val="20"/>
          <w:szCs w:val="24"/>
        </w:rPr>
        <w:t>（非残疾人福利性单位不适用本格式）</w:t>
      </w:r>
    </w:p>
    <w:p w14:paraId="26370955">
      <w:pPr>
        <w:spacing w:line="480" w:lineRule="auto"/>
        <w:ind w:firstLine="720" w:firstLineChars="300"/>
        <w:rPr>
          <w:rFonts w:hint="eastAsia" w:cs="宋体"/>
          <w:szCs w:val="24"/>
        </w:rPr>
      </w:pPr>
      <w:r>
        <w:rPr>
          <w:rFonts w:hint="eastAsia" w:cs="宋体"/>
          <w:bCs/>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FE0ACC7">
      <w:pPr>
        <w:spacing w:line="480" w:lineRule="auto"/>
        <w:ind w:firstLine="480" w:firstLineChars="200"/>
        <w:rPr>
          <w:rFonts w:hint="eastAsia" w:cs="宋体"/>
          <w:szCs w:val="24"/>
        </w:rPr>
      </w:pPr>
      <w:r>
        <w:rPr>
          <w:rFonts w:hint="eastAsia" w:cs="宋体"/>
          <w:szCs w:val="24"/>
        </w:rPr>
        <w:t>本单位对上述声明的真实性负责。如有虚假，将依法承担相应责任。</w:t>
      </w:r>
    </w:p>
    <w:p w14:paraId="162BB534">
      <w:pPr>
        <w:spacing w:line="360" w:lineRule="auto"/>
        <w:rPr>
          <w:rFonts w:hint="eastAsia" w:cs="宋体"/>
          <w:szCs w:val="24"/>
        </w:rPr>
      </w:pPr>
    </w:p>
    <w:p w14:paraId="666EF7A6">
      <w:pPr>
        <w:spacing w:line="360" w:lineRule="auto"/>
        <w:rPr>
          <w:rFonts w:hint="eastAsia" w:cs="宋体"/>
          <w:szCs w:val="24"/>
        </w:rPr>
      </w:pPr>
    </w:p>
    <w:p w14:paraId="1EA711C5">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742A1C0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214DD452">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7B7D5B4E">
      <w:pPr>
        <w:rPr>
          <w:rFonts w:hint="eastAsia" w:cs="宋体"/>
          <w:szCs w:val="24"/>
        </w:rPr>
      </w:pPr>
    </w:p>
    <w:p w14:paraId="6278B19D">
      <w:pPr>
        <w:ind w:firstLine="0" w:firstLineChars="0"/>
        <w:jc w:val="both"/>
        <w:rPr>
          <w:rFonts w:hint="eastAsia" w:cs="宋体"/>
          <w:b/>
          <w:spacing w:val="20"/>
          <w:szCs w:val="24"/>
        </w:rPr>
        <w:sectPr>
          <w:pgSz w:w="11906" w:h="16838"/>
          <w:pgMar w:top="1440" w:right="1080" w:bottom="1440" w:left="1080" w:header="0" w:footer="992" w:gutter="0"/>
          <w:pgNumType w:fmt="decimal"/>
          <w:cols w:space="720" w:num="1"/>
          <w:titlePg/>
          <w:docGrid w:linePitch="312" w:charSpace="0"/>
        </w:sectPr>
      </w:pPr>
    </w:p>
    <w:p w14:paraId="7439D645">
      <w:pPr>
        <w:ind w:firstLine="0" w:firstLineChars="0"/>
        <w:jc w:val="both"/>
        <w:rPr>
          <w:rFonts w:hint="eastAsia" w:cs="宋体"/>
          <w:b/>
          <w:spacing w:val="20"/>
          <w:szCs w:val="24"/>
        </w:rPr>
      </w:pPr>
      <w:r>
        <w:rPr>
          <w:rFonts w:hint="eastAsia" w:cs="宋体"/>
          <w:b/>
          <w:spacing w:val="20"/>
          <w:szCs w:val="24"/>
        </w:rPr>
        <w:t>格式十三：</w:t>
      </w:r>
    </w:p>
    <w:p w14:paraId="2D7D6F7F">
      <w:pPr>
        <w:ind w:firstLine="0" w:firstLineChars="0"/>
        <w:jc w:val="center"/>
        <w:rPr>
          <w:rFonts w:hint="eastAsia"/>
          <w:b/>
          <w:bCs/>
        </w:rPr>
      </w:pPr>
      <w:r>
        <w:rPr>
          <w:rFonts w:hint="eastAsia"/>
          <w:b/>
          <w:bCs/>
        </w:rPr>
        <w:t>监狱企业的证明文件</w:t>
      </w:r>
    </w:p>
    <w:p w14:paraId="1AD58225">
      <w:pPr>
        <w:ind w:firstLine="0" w:firstLineChars="0"/>
        <w:jc w:val="center"/>
        <w:rPr>
          <w:rFonts w:hint="eastAsia" w:cs="宋体"/>
          <w:b/>
          <w:spacing w:val="20"/>
          <w:sz w:val="30"/>
          <w:szCs w:val="30"/>
        </w:rPr>
      </w:pPr>
      <w:r>
        <w:rPr>
          <w:rFonts w:hint="eastAsia" w:cs="宋体"/>
          <w:b/>
          <w:spacing w:val="20"/>
          <w:szCs w:val="24"/>
        </w:rPr>
        <w:t>（非</w:t>
      </w:r>
      <w:r>
        <w:rPr>
          <w:rFonts w:hint="eastAsia"/>
          <w:b/>
          <w:bCs/>
        </w:rPr>
        <w:t>监狱企业</w:t>
      </w:r>
      <w:r>
        <w:rPr>
          <w:rFonts w:hint="eastAsia" w:cs="宋体"/>
          <w:b/>
          <w:spacing w:val="20"/>
          <w:szCs w:val="24"/>
        </w:rPr>
        <w:t>不适用本格式）</w:t>
      </w:r>
    </w:p>
    <w:p w14:paraId="5F61023E">
      <w:pPr>
        <w:ind w:firstLine="341"/>
        <w:jc w:val="center"/>
        <w:rPr>
          <w:rFonts w:hint="eastAsia" w:cs="宋体"/>
          <w:b/>
          <w:spacing w:val="20"/>
          <w:sz w:val="30"/>
          <w:szCs w:val="30"/>
        </w:rPr>
      </w:pPr>
    </w:p>
    <w:p w14:paraId="75CC6D1F">
      <w:pPr>
        <w:spacing w:line="440" w:lineRule="exact"/>
        <w:rPr>
          <w:rFonts w:hint="eastAsia" w:cs="宋体"/>
          <w:szCs w:val="24"/>
        </w:rPr>
      </w:pPr>
      <w:r>
        <w:rPr>
          <w:rFonts w:hint="eastAsia" w:cs="宋体"/>
          <w:szCs w:val="24"/>
        </w:rPr>
        <w:t>说明：监狱企业参加政府采购活动时，应当提供由省级以上监狱管理局、戒毒管理局（含新疆生产建设兵团）出具的属于监狱企业的证明文件并加盖投标单位公章。</w:t>
      </w:r>
    </w:p>
    <w:p w14:paraId="56BD0622">
      <w:pPr>
        <w:pStyle w:val="23"/>
        <w:spacing w:line="480" w:lineRule="auto"/>
        <w:ind w:firstLine="0" w:firstLineChars="0"/>
        <w:rPr>
          <w:rFonts w:hint="eastAsia" w:hAnsi="宋体" w:cs="宋体"/>
          <w:bCs/>
          <w:sz w:val="24"/>
          <w:szCs w:val="24"/>
          <w:lang w:val="zh-CN"/>
        </w:rPr>
      </w:pPr>
    </w:p>
    <w:p w14:paraId="76EF05FF">
      <w:pPr>
        <w:pStyle w:val="23"/>
        <w:spacing w:line="480" w:lineRule="auto"/>
        <w:ind w:firstLine="0" w:firstLineChars="0"/>
        <w:rPr>
          <w:rFonts w:hint="eastAsia" w:hAnsi="宋体" w:cs="宋体"/>
          <w:bCs/>
          <w:sz w:val="24"/>
          <w:szCs w:val="24"/>
          <w:lang w:val="zh-CN"/>
        </w:rPr>
      </w:pPr>
    </w:p>
    <w:p w14:paraId="44BC97F5">
      <w:pPr>
        <w:pStyle w:val="23"/>
        <w:spacing w:line="480" w:lineRule="auto"/>
        <w:ind w:firstLine="0" w:firstLineChars="0"/>
        <w:rPr>
          <w:rFonts w:hint="eastAsia" w:hAnsi="宋体" w:cs="宋体"/>
          <w:bCs/>
          <w:sz w:val="24"/>
          <w:szCs w:val="24"/>
          <w:lang w:val="zh-CN"/>
        </w:rPr>
      </w:pPr>
    </w:p>
    <w:p w14:paraId="23768B5A">
      <w:pPr>
        <w:pStyle w:val="23"/>
        <w:spacing w:line="480" w:lineRule="auto"/>
        <w:ind w:firstLine="0" w:firstLineChars="0"/>
        <w:rPr>
          <w:rFonts w:hint="eastAsia" w:hAnsi="宋体" w:cs="宋体"/>
          <w:bCs/>
          <w:sz w:val="24"/>
          <w:szCs w:val="24"/>
          <w:lang w:val="zh-CN"/>
        </w:rPr>
      </w:pPr>
    </w:p>
    <w:p w14:paraId="1DC815F0">
      <w:pPr>
        <w:pStyle w:val="23"/>
        <w:spacing w:line="480" w:lineRule="auto"/>
        <w:ind w:firstLine="0" w:firstLineChars="0"/>
        <w:rPr>
          <w:rFonts w:hint="eastAsia" w:hAnsi="宋体" w:cs="宋体"/>
          <w:bCs/>
          <w:sz w:val="24"/>
          <w:szCs w:val="24"/>
          <w:lang w:val="zh-CN"/>
        </w:rPr>
      </w:pPr>
    </w:p>
    <w:p w14:paraId="170ACEE5">
      <w:pPr>
        <w:pStyle w:val="23"/>
        <w:spacing w:line="480" w:lineRule="auto"/>
        <w:ind w:firstLine="0" w:firstLineChars="0"/>
        <w:rPr>
          <w:rFonts w:hint="eastAsia" w:hAnsi="宋体" w:cs="宋体"/>
          <w:bCs/>
          <w:sz w:val="24"/>
          <w:szCs w:val="24"/>
          <w:lang w:val="zh-CN"/>
        </w:rPr>
      </w:pPr>
    </w:p>
    <w:p w14:paraId="520F1EBA">
      <w:pPr>
        <w:pStyle w:val="23"/>
        <w:spacing w:line="480" w:lineRule="auto"/>
        <w:ind w:firstLine="0" w:firstLineChars="0"/>
        <w:rPr>
          <w:rFonts w:hint="eastAsia" w:hAnsi="宋体" w:cs="宋体"/>
          <w:bCs/>
          <w:sz w:val="24"/>
          <w:szCs w:val="24"/>
          <w:lang w:val="zh-CN"/>
        </w:rPr>
      </w:pPr>
    </w:p>
    <w:p w14:paraId="7C5A190B">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32B2713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6C6DA645">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5DB15C76">
      <w:pPr>
        <w:pStyle w:val="15"/>
        <w:ind w:firstLine="301"/>
        <w:rPr>
          <w:rFonts w:hint="eastAsia"/>
        </w:rPr>
      </w:pPr>
    </w:p>
    <w:p w14:paraId="3C3F2CD6">
      <w:pPr>
        <w:rPr>
          <w:rFonts w:hint="eastAsia"/>
        </w:rPr>
      </w:pPr>
    </w:p>
    <w:p w14:paraId="525FC315">
      <w:pPr>
        <w:pStyle w:val="164"/>
        <w:jc w:val="left"/>
        <w:outlineLvl w:val="2"/>
        <w:rPr>
          <w:rFonts w:hint="eastAsia"/>
          <w:b/>
          <w:color w:val="auto"/>
          <w:sz w:val="24"/>
          <w:szCs w:val="24"/>
          <w:highlight w:val="none"/>
          <w:lang w:eastAsia="zh-CN"/>
        </w:rPr>
      </w:pPr>
      <w:r>
        <w:rPr>
          <w:rFonts w:hint="eastAsia" w:cs="宋体"/>
          <w:b/>
          <w:szCs w:val="24"/>
        </w:rPr>
        <w:br w:type="page"/>
      </w:r>
      <w:r>
        <w:rPr>
          <w:rFonts w:hint="eastAsia" w:cs="宋体"/>
          <w:b/>
          <w:spacing w:val="20"/>
          <w:sz w:val="24"/>
          <w:szCs w:val="24"/>
        </w:rPr>
        <w:t>格式十</w:t>
      </w:r>
      <w:r>
        <w:rPr>
          <w:rFonts w:hint="eastAsia" w:cs="宋体"/>
          <w:b/>
          <w:spacing w:val="20"/>
          <w:sz w:val="24"/>
          <w:szCs w:val="24"/>
          <w:lang w:eastAsia="zh-CN"/>
        </w:rPr>
        <w:t>四</w:t>
      </w:r>
      <w:r>
        <w:rPr>
          <w:rFonts w:hint="eastAsia"/>
          <w:b/>
          <w:color w:val="auto"/>
          <w:sz w:val="24"/>
          <w:szCs w:val="24"/>
          <w:highlight w:val="none"/>
          <w:lang w:eastAsia="zh-CN"/>
        </w:rPr>
        <w:t>：</w:t>
      </w:r>
    </w:p>
    <w:p w14:paraId="3BB5074B">
      <w:pPr>
        <w:pStyle w:val="164"/>
        <w:jc w:val="center"/>
        <w:outlineLvl w:val="2"/>
        <w:rPr>
          <w:rFonts w:hint="eastAsia"/>
          <w:b/>
          <w:color w:val="auto"/>
          <w:sz w:val="24"/>
          <w:szCs w:val="24"/>
          <w:highlight w:val="none"/>
          <w:lang w:eastAsia="zh-CN"/>
        </w:rPr>
      </w:pPr>
    </w:p>
    <w:p w14:paraId="2C65FE9C">
      <w:pPr>
        <w:pStyle w:val="164"/>
        <w:jc w:val="center"/>
        <w:outlineLvl w:val="2"/>
        <w:rPr>
          <w:rFonts w:hint="default"/>
          <w:color w:val="auto"/>
          <w:sz w:val="24"/>
          <w:szCs w:val="24"/>
          <w:highlight w:val="none"/>
        </w:rPr>
      </w:pPr>
      <w:r>
        <w:rPr>
          <w:b/>
          <w:color w:val="auto"/>
          <w:sz w:val="24"/>
          <w:szCs w:val="24"/>
          <w:highlight w:val="none"/>
          <w:lang w:eastAsia="zh-CN"/>
        </w:rPr>
        <w:t>关于符合本国产品标准的声明函等有关证明文件</w:t>
      </w:r>
    </w:p>
    <w:p w14:paraId="3C956EA3">
      <w:pPr>
        <w:pStyle w:val="164"/>
        <w:ind w:firstLine="480"/>
        <w:rPr>
          <w:rFonts w:ascii="宋体" w:hAnsi="宋体" w:cs="宋体"/>
          <w:b/>
          <w:color w:val="auto"/>
          <w:sz w:val="24"/>
          <w:szCs w:val="24"/>
          <w:highlight w:val="none"/>
        </w:rPr>
      </w:pPr>
    </w:p>
    <w:p w14:paraId="5EF0B0CF">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0F33F382">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6D04C2E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供应商提供虚假《声明函》、虚假证明文件谋取中标、成交的，依照政府采购法律法规规定追究相应责任。</w:t>
      </w:r>
    </w:p>
    <w:p w14:paraId="0BCFCDFE">
      <w:pPr>
        <w:pStyle w:val="164"/>
        <w:rPr>
          <w:b/>
          <w:color w:val="auto"/>
          <w:sz w:val="28"/>
          <w:highlight w:val="none"/>
        </w:rPr>
      </w:pPr>
    </w:p>
    <w:p w14:paraId="46ABE910">
      <w:pPr>
        <w:pStyle w:val="164"/>
        <w:rPr>
          <w:b/>
          <w:color w:val="auto"/>
          <w:sz w:val="28"/>
          <w:highlight w:val="none"/>
        </w:rPr>
      </w:pPr>
    </w:p>
    <w:p w14:paraId="7943AEB8">
      <w:pPr>
        <w:pStyle w:val="164"/>
        <w:rPr>
          <w:b/>
          <w:color w:val="auto"/>
          <w:sz w:val="28"/>
          <w:highlight w:val="none"/>
        </w:rPr>
      </w:pPr>
    </w:p>
    <w:p w14:paraId="6B64FAD4">
      <w:pPr>
        <w:pStyle w:val="164"/>
        <w:rPr>
          <w:b/>
          <w:color w:val="auto"/>
          <w:sz w:val="28"/>
          <w:highlight w:val="none"/>
        </w:rPr>
      </w:pPr>
    </w:p>
    <w:p w14:paraId="48EF6181">
      <w:pPr>
        <w:pStyle w:val="164"/>
        <w:rPr>
          <w:rFonts w:hint="default"/>
          <w:color w:val="auto"/>
          <w:highlight w:val="none"/>
        </w:rPr>
      </w:pPr>
      <w:r>
        <w:rPr>
          <w:b/>
          <w:color w:val="auto"/>
          <w:sz w:val="28"/>
          <w:highlight w:val="none"/>
        </w:rPr>
        <w:t>附件1</w:t>
      </w:r>
    </w:p>
    <w:p w14:paraId="46A13B6D">
      <w:pPr>
        <w:pStyle w:val="164"/>
        <w:spacing w:before="120" w:after="240"/>
        <w:jc w:val="center"/>
        <w:outlineLvl w:val="3"/>
        <w:rPr>
          <w:rFonts w:hint="default"/>
          <w:color w:val="auto"/>
          <w:sz w:val="30"/>
          <w:szCs w:val="30"/>
          <w:highlight w:val="none"/>
        </w:rPr>
      </w:pPr>
      <w:r>
        <w:rPr>
          <w:b/>
          <w:color w:val="auto"/>
          <w:sz w:val="30"/>
          <w:szCs w:val="30"/>
          <w:highlight w:val="none"/>
        </w:rPr>
        <w:t>中国境内生产的组件成本核算基本规则</w:t>
      </w:r>
    </w:p>
    <w:p w14:paraId="120D7E5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2AD141">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1. 产品的一级组件是指直接组成产品的组件。产品的二级组件是指直接组成产品一级组件的组件。一级组件不可分解的，视同二级组件。</w:t>
      </w:r>
    </w:p>
    <w:p w14:paraId="45BB7B5B">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2. 二级组件在中国境内生产的，其全部成本计入中国境内生产的组件成本；二级组件不在中国境内生产的，其成本不计入中国境内生产的组件成本。</w:t>
      </w:r>
    </w:p>
    <w:p w14:paraId="25292334">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3. 产品总成本和组件成本以相关会计核算数据、采购合同、进货记录等为基础进行计算。</w:t>
      </w:r>
    </w:p>
    <w:p w14:paraId="461317D9">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4. 需要对成本核算规则予以进一步明确的其他有关事项，由财政部会同有关部门另行规定。</w:t>
      </w:r>
    </w:p>
    <w:p w14:paraId="33D90B84">
      <w:pPr>
        <w:pStyle w:val="164"/>
        <w:rPr>
          <w:rFonts w:hint="default"/>
          <w:b/>
          <w:color w:val="auto"/>
          <w:sz w:val="28"/>
          <w:highlight w:val="none"/>
        </w:rPr>
      </w:pPr>
    </w:p>
    <w:p w14:paraId="292A0B16">
      <w:pPr>
        <w:pStyle w:val="164"/>
        <w:rPr>
          <w:rFonts w:hint="default"/>
          <w:b/>
          <w:color w:val="auto"/>
          <w:sz w:val="28"/>
          <w:highlight w:val="none"/>
        </w:rPr>
      </w:pPr>
    </w:p>
    <w:p w14:paraId="1A945C04">
      <w:pPr>
        <w:pStyle w:val="164"/>
        <w:rPr>
          <w:rFonts w:hint="default"/>
          <w:b/>
          <w:color w:val="auto"/>
          <w:sz w:val="28"/>
          <w:highlight w:val="none"/>
        </w:rPr>
      </w:pPr>
    </w:p>
    <w:p w14:paraId="52045774">
      <w:pPr>
        <w:pStyle w:val="164"/>
        <w:rPr>
          <w:rFonts w:hint="default"/>
          <w:b/>
          <w:color w:val="auto"/>
          <w:sz w:val="28"/>
          <w:highlight w:val="none"/>
        </w:rPr>
      </w:pPr>
    </w:p>
    <w:p w14:paraId="11FADF3D">
      <w:pPr>
        <w:pStyle w:val="164"/>
        <w:rPr>
          <w:rFonts w:hint="default"/>
          <w:b/>
          <w:color w:val="auto"/>
          <w:sz w:val="28"/>
          <w:highlight w:val="none"/>
        </w:rPr>
      </w:pPr>
    </w:p>
    <w:p w14:paraId="4E088A4E">
      <w:pPr>
        <w:pStyle w:val="164"/>
        <w:rPr>
          <w:rFonts w:hint="default"/>
          <w:b/>
          <w:color w:val="auto"/>
          <w:sz w:val="28"/>
          <w:highlight w:val="none"/>
        </w:rPr>
      </w:pPr>
    </w:p>
    <w:p w14:paraId="23CBC6A2">
      <w:pPr>
        <w:pStyle w:val="164"/>
        <w:rPr>
          <w:rFonts w:hint="default"/>
          <w:b/>
          <w:color w:val="auto"/>
          <w:sz w:val="28"/>
          <w:highlight w:val="none"/>
        </w:rPr>
      </w:pPr>
    </w:p>
    <w:p w14:paraId="664EACC2">
      <w:pPr>
        <w:pStyle w:val="164"/>
        <w:rPr>
          <w:rFonts w:hint="default"/>
          <w:b/>
          <w:color w:val="auto"/>
          <w:sz w:val="28"/>
          <w:highlight w:val="none"/>
        </w:rPr>
      </w:pPr>
    </w:p>
    <w:p w14:paraId="377B7AA6">
      <w:pPr>
        <w:pStyle w:val="164"/>
        <w:rPr>
          <w:b/>
          <w:color w:val="auto"/>
          <w:sz w:val="28"/>
          <w:highlight w:val="none"/>
        </w:rPr>
      </w:pPr>
    </w:p>
    <w:p w14:paraId="293112FE">
      <w:pPr>
        <w:pStyle w:val="164"/>
        <w:rPr>
          <w:b/>
          <w:color w:val="auto"/>
          <w:sz w:val="28"/>
          <w:highlight w:val="none"/>
        </w:rPr>
      </w:pPr>
    </w:p>
    <w:p w14:paraId="2501A086">
      <w:pPr>
        <w:pStyle w:val="164"/>
        <w:rPr>
          <w:b/>
          <w:color w:val="auto"/>
          <w:sz w:val="28"/>
          <w:highlight w:val="none"/>
        </w:rPr>
      </w:pPr>
    </w:p>
    <w:p w14:paraId="3CEF03D7">
      <w:pPr>
        <w:pStyle w:val="164"/>
        <w:rPr>
          <w:rFonts w:hint="default"/>
          <w:color w:val="auto"/>
          <w:highlight w:val="none"/>
        </w:rPr>
      </w:pPr>
      <w:r>
        <w:rPr>
          <w:b/>
          <w:color w:val="auto"/>
          <w:sz w:val="28"/>
          <w:highlight w:val="none"/>
        </w:rPr>
        <w:t>附件2</w:t>
      </w:r>
    </w:p>
    <w:p w14:paraId="6B472388">
      <w:pPr>
        <w:pStyle w:val="164"/>
        <w:spacing w:before="120" w:after="240"/>
        <w:jc w:val="center"/>
        <w:outlineLvl w:val="3"/>
        <w:rPr>
          <w:rFonts w:hint="default"/>
          <w:color w:val="auto"/>
          <w:sz w:val="30"/>
          <w:szCs w:val="30"/>
          <w:highlight w:val="none"/>
        </w:rPr>
      </w:pPr>
      <w:r>
        <w:rPr>
          <w:b/>
          <w:color w:val="auto"/>
          <w:sz w:val="30"/>
          <w:szCs w:val="30"/>
          <w:highlight w:val="none"/>
        </w:rPr>
        <w:t>关于符合本国产品标准的声明函</w:t>
      </w:r>
    </w:p>
    <w:p w14:paraId="4CF9E04F">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65EBE12">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1. </w:t>
      </w:r>
      <w:r>
        <w:rPr>
          <w:rFonts w:ascii="宋体" w:hAnsi="宋体" w:cs="宋体"/>
          <w:color w:val="auto"/>
          <w:sz w:val="24"/>
          <w:szCs w:val="24"/>
          <w:highlight w:val="none"/>
          <w:u w:val="single"/>
        </w:rPr>
        <w:t>（产品名称1）</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43763921">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2. </w:t>
      </w:r>
      <w:r>
        <w:rPr>
          <w:rFonts w:ascii="宋体" w:hAnsi="宋体" w:cs="宋体"/>
          <w:color w:val="auto"/>
          <w:sz w:val="24"/>
          <w:szCs w:val="24"/>
          <w:highlight w:val="none"/>
          <w:u w:val="single"/>
        </w:rPr>
        <w:t>（产品名称2）</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0651C64B">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3. ……</w:t>
      </w:r>
    </w:p>
    <w:p w14:paraId="4BA26D0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本公司（单位）对上述声明内容的真实性负责。如有虚假，愿承担相应法律责任。</w:t>
      </w:r>
    </w:p>
    <w:p w14:paraId="4AD8D80A">
      <w:pPr>
        <w:pStyle w:val="164"/>
        <w:spacing w:before="720"/>
        <w:jc w:val="right"/>
        <w:rPr>
          <w:rFonts w:ascii="宋体" w:hAnsi="宋体" w:cs="宋体"/>
          <w:color w:val="auto"/>
          <w:sz w:val="24"/>
          <w:szCs w:val="24"/>
          <w:highlight w:val="none"/>
        </w:rPr>
      </w:pPr>
      <w:r>
        <w:rPr>
          <w:rFonts w:ascii="宋体" w:hAnsi="宋体" w:cs="宋体"/>
          <w:b/>
          <w:color w:val="auto"/>
          <w:sz w:val="24"/>
          <w:szCs w:val="24"/>
          <w:highlight w:val="none"/>
        </w:rPr>
        <w:t>公司（单位）名称（盖章）：</w:t>
      </w:r>
      <w:r>
        <w:rPr>
          <w:rFonts w:ascii="宋体" w:hAnsi="宋体" w:cs="宋体"/>
          <w:color w:val="auto"/>
          <w:sz w:val="24"/>
          <w:szCs w:val="24"/>
          <w:highlight w:val="none"/>
        </w:rPr>
        <w:t xml:space="preserve"> __________________</w:t>
      </w:r>
    </w:p>
    <w:p w14:paraId="08A4C37F">
      <w:pPr>
        <w:pStyle w:val="164"/>
        <w:jc w:val="right"/>
        <w:rPr>
          <w:rFonts w:ascii="宋体" w:hAnsi="宋体" w:cs="宋体"/>
          <w:color w:val="auto"/>
          <w:sz w:val="24"/>
          <w:szCs w:val="24"/>
          <w:highlight w:val="none"/>
        </w:rPr>
      </w:pPr>
      <w:r>
        <w:rPr>
          <w:rFonts w:ascii="宋体" w:hAnsi="宋体" w:cs="宋体"/>
          <w:b/>
          <w:color w:val="auto"/>
          <w:sz w:val="24"/>
          <w:szCs w:val="24"/>
          <w:highlight w:val="none"/>
        </w:rPr>
        <w:t>日期：</w:t>
      </w:r>
      <w:r>
        <w:rPr>
          <w:rFonts w:ascii="宋体" w:hAnsi="宋体" w:cs="宋体"/>
          <w:color w:val="auto"/>
          <w:sz w:val="24"/>
          <w:szCs w:val="24"/>
          <w:highlight w:val="none"/>
        </w:rPr>
        <w:t xml:space="preserve"> ______ 年 ______ 月 ______ 日</w:t>
      </w:r>
    </w:p>
    <w:p w14:paraId="47C63675">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2524CB0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产品如有型号，请在“产品名称”栏一并填写。</w:t>
      </w:r>
    </w:p>
    <w:p w14:paraId="24EDF0B0">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生产厂名与厂址应与生产厂营业执照载明的相关信息保持一致。</w:t>
      </w:r>
    </w:p>
    <w:p w14:paraId="225B6C5B">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3. 该产品的中国境内生产的组件成本占比相关要求实施前，"规定比例"栏可不填，下同。</w:t>
      </w:r>
    </w:p>
    <w:p w14:paraId="62AA112C">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4. 该产品的关键组件要求实施前，"关键组件"栏可不填，下同。</w:t>
      </w:r>
    </w:p>
    <w:p w14:paraId="2C57B829">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5. 该产品的关键工序要求实施前，"关键工序"栏可不填，下同。</w:t>
      </w:r>
    </w:p>
    <w:p w14:paraId="659D64B4">
      <w:pPr>
        <w:pStyle w:val="164"/>
        <w:rPr>
          <w:rFonts w:hint="default"/>
          <w:b/>
          <w:color w:val="auto"/>
          <w:sz w:val="28"/>
          <w:highlight w:val="none"/>
        </w:rPr>
      </w:pPr>
    </w:p>
    <w:p w14:paraId="18A07B63">
      <w:pPr>
        <w:pStyle w:val="164"/>
        <w:rPr>
          <w:rFonts w:hint="default"/>
          <w:b/>
          <w:color w:val="auto"/>
          <w:sz w:val="28"/>
          <w:highlight w:val="none"/>
        </w:rPr>
      </w:pPr>
    </w:p>
    <w:p w14:paraId="5AAEE5E5">
      <w:pPr>
        <w:pStyle w:val="164"/>
        <w:rPr>
          <w:rFonts w:hint="default"/>
          <w:b/>
          <w:color w:val="auto"/>
          <w:sz w:val="28"/>
          <w:highlight w:val="none"/>
        </w:rPr>
      </w:pPr>
    </w:p>
    <w:p w14:paraId="3C966D78">
      <w:pPr>
        <w:pStyle w:val="164"/>
        <w:rPr>
          <w:rFonts w:hint="default"/>
          <w:b/>
          <w:color w:val="auto"/>
          <w:sz w:val="28"/>
          <w:highlight w:val="none"/>
        </w:rPr>
      </w:pPr>
    </w:p>
    <w:p w14:paraId="1E0551C1">
      <w:pPr>
        <w:pStyle w:val="164"/>
        <w:rPr>
          <w:rFonts w:hint="default"/>
          <w:b/>
          <w:color w:val="auto"/>
          <w:sz w:val="28"/>
          <w:highlight w:val="none"/>
        </w:rPr>
      </w:pPr>
    </w:p>
    <w:p w14:paraId="65812146">
      <w:pPr>
        <w:jc w:val="center"/>
        <w:rPr>
          <w:rFonts w:hint="eastAsia" w:ascii="宋体" w:hAnsi="宋体" w:cs="宋体"/>
          <w:b/>
          <w:bCs/>
          <w:color w:val="auto"/>
          <w:sz w:val="28"/>
          <w:szCs w:val="28"/>
          <w:highlight w:val="none"/>
        </w:rPr>
      </w:pPr>
    </w:p>
    <w:p w14:paraId="316A0263">
      <w:pPr>
        <w:pStyle w:val="164"/>
        <w:rPr>
          <w:b/>
          <w:color w:val="auto"/>
          <w:sz w:val="28"/>
          <w:highlight w:val="none"/>
        </w:rPr>
      </w:pPr>
    </w:p>
    <w:p w14:paraId="06038362">
      <w:pPr>
        <w:pStyle w:val="164"/>
        <w:rPr>
          <w:b/>
          <w:color w:val="auto"/>
          <w:sz w:val="28"/>
          <w:highlight w:val="none"/>
        </w:rPr>
      </w:pPr>
    </w:p>
    <w:p w14:paraId="780B4A4C">
      <w:pPr>
        <w:pStyle w:val="164"/>
        <w:rPr>
          <w:b/>
          <w:color w:val="auto"/>
          <w:sz w:val="28"/>
          <w:highlight w:val="none"/>
        </w:rPr>
      </w:pPr>
    </w:p>
    <w:p w14:paraId="24144EA6">
      <w:pPr>
        <w:pStyle w:val="164"/>
        <w:rPr>
          <w:b/>
          <w:color w:val="auto"/>
          <w:sz w:val="28"/>
          <w:highlight w:val="none"/>
        </w:rPr>
      </w:pPr>
    </w:p>
    <w:p w14:paraId="64F3EF26">
      <w:pPr>
        <w:pStyle w:val="164"/>
        <w:rPr>
          <w:rFonts w:hint="default"/>
          <w:color w:val="auto"/>
          <w:highlight w:val="none"/>
        </w:rPr>
      </w:pPr>
      <w:r>
        <w:rPr>
          <w:b/>
          <w:color w:val="auto"/>
          <w:sz w:val="28"/>
          <w:highlight w:val="none"/>
        </w:rPr>
        <w:t>附件3（当采购项目或者采购包中含有多种产品的，供应商还应当提供本承诺函，格式内容仅供参考）</w:t>
      </w:r>
    </w:p>
    <w:p w14:paraId="1B65187D">
      <w:pPr>
        <w:pStyle w:val="164"/>
        <w:spacing w:before="120" w:after="240"/>
        <w:jc w:val="center"/>
        <w:outlineLvl w:val="3"/>
        <w:rPr>
          <w:rFonts w:hint="default"/>
          <w:color w:val="auto"/>
          <w:sz w:val="30"/>
          <w:szCs w:val="30"/>
          <w:highlight w:val="none"/>
        </w:rPr>
      </w:pPr>
      <w:r>
        <w:rPr>
          <w:b/>
          <w:color w:val="auto"/>
          <w:sz w:val="30"/>
          <w:szCs w:val="30"/>
          <w:highlight w:val="none"/>
        </w:rPr>
        <w:t>关于本国产品比例的承诺函（如适用）</w:t>
      </w:r>
    </w:p>
    <w:p w14:paraId="0A3A6A5C">
      <w:pPr>
        <w:pStyle w:val="38"/>
        <w:shd w:val="clear" w:color="auto" w:fill="FFFFFF"/>
        <w:spacing w:before="30" w:after="30"/>
        <w:jc w:val="center"/>
        <w:rPr>
          <w:rStyle w:val="46"/>
          <w:color w:val="auto"/>
          <w:sz w:val="36"/>
          <w:szCs w:val="36"/>
          <w:highlight w:val="none"/>
        </w:rPr>
      </w:pPr>
      <w:r>
        <w:rPr>
          <w:rStyle w:val="46"/>
          <w:rFonts w:hint="eastAsia"/>
          <w:color w:val="auto"/>
          <w:sz w:val="36"/>
          <w:szCs w:val="36"/>
          <w:highlight w:val="none"/>
        </w:rPr>
        <w:t>产品成本占比承诺函</w:t>
      </w:r>
    </w:p>
    <w:p w14:paraId="11A0965C">
      <w:pPr>
        <w:pStyle w:val="38"/>
        <w:shd w:val="clear" w:color="auto" w:fill="FFFFFF"/>
        <w:spacing w:before="30" w:after="30"/>
        <w:rPr>
          <w:rStyle w:val="46"/>
          <w:color w:val="auto"/>
          <w:sz w:val="36"/>
          <w:szCs w:val="36"/>
          <w:highlight w:val="none"/>
        </w:rPr>
      </w:pPr>
    </w:p>
    <w:p w14:paraId="34396266">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291A5FB1">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08EC4268">
      <w:pPr>
        <w:widowControl/>
        <w:spacing w:line="360" w:lineRule="auto"/>
        <w:ind w:firstLine="480" w:firstLineChars="200"/>
        <w:jc w:val="left"/>
        <w:rPr>
          <w:color w:val="auto"/>
          <w:sz w:val="24"/>
          <w:highlight w:val="none"/>
        </w:rPr>
      </w:pPr>
    </w:p>
    <w:p w14:paraId="27A2F72C">
      <w:pPr>
        <w:jc w:val="right"/>
        <w:rPr>
          <w:color w:val="auto"/>
          <w:highlight w:val="none"/>
        </w:rPr>
      </w:pPr>
      <w:r>
        <w:rPr>
          <w:rFonts w:hint="eastAsia"/>
          <w:color w:val="auto"/>
          <w:highlight w:val="none"/>
        </w:rPr>
        <w:tab/>
      </w:r>
      <w:r>
        <w:rPr>
          <w:rFonts w:hint="eastAsia"/>
          <w:color w:val="auto"/>
          <w:sz w:val="24"/>
          <w:szCs w:val="24"/>
          <w:highlight w:val="none"/>
        </w:rPr>
        <w:tab/>
      </w:r>
      <w:r>
        <w:rPr>
          <w:rFonts w:hint="eastAsia"/>
          <w:color w:val="auto"/>
          <w:sz w:val="24"/>
          <w:szCs w:val="24"/>
          <w:highlight w:val="none"/>
        </w:rPr>
        <w:t>公司（单位）名称（盖章）：　  </w:t>
      </w:r>
      <w:r>
        <w:rPr>
          <w:rFonts w:hint="eastAsia"/>
          <w:color w:val="auto"/>
          <w:highlight w:val="none"/>
        </w:rPr>
        <w:t>      </w:t>
      </w:r>
    </w:p>
    <w:p w14:paraId="20C79E0E">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72FC49E7">
      <w:pPr>
        <w:widowControl/>
        <w:spacing w:line="360" w:lineRule="auto"/>
        <w:jc w:val="left"/>
        <w:rPr>
          <w:color w:val="auto"/>
          <w:sz w:val="24"/>
          <w:highlight w:val="none"/>
        </w:rPr>
      </w:pPr>
    </w:p>
    <w:p w14:paraId="6B4C6F1F">
      <w:pPr>
        <w:widowControl/>
        <w:spacing w:line="360" w:lineRule="auto"/>
        <w:jc w:val="left"/>
        <w:rPr>
          <w:color w:val="auto"/>
          <w:sz w:val="24"/>
          <w:highlight w:val="none"/>
        </w:rPr>
      </w:pPr>
    </w:p>
    <w:p w14:paraId="7EF4332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8D88FA8">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 本承诺函应按包分别提供。</w:t>
      </w:r>
    </w:p>
    <w:p w14:paraId="3D95A827">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 单一产品采购无须提供本承诺函；供应商提供产品全部为本国产品，且提供了《关于符合本国产品标准的声明函》时，无须提供本承诺函。</w:t>
      </w:r>
    </w:p>
    <w:p w14:paraId="06F3F24F">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color w:val="auto"/>
          <w:sz w:val="24"/>
          <w:szCs w:val="24"/>
          <w:highlight w:val="none"/>
        </w:rPr>
        <w:t>价格评审优惠</w:t>
      </w:r>
      <w:r>
        <w:rPr>
          <w:rFonts w:hint="eastAsia" w:ascii="宋体" w:hAnsi="宋体" w:eastAsia="宋体" w:cs="宋体"/>
          <w:color w:val="auto"/>
          <w:sz w:val="24"/>
          <w:szCs w:val="24"/>
          <w:highlight w:val="none"/>
          <w:shd w:val="clear" w:color="auto" w:fill="FFFFFF"/>
        </w:rPr>
        <w:t>。</w:t>
      </w:r>
    </w:p>
    <w:p w14:paraId="12DB54CB">
      <w:pPr>
        <w:pStyle w:val="164"/>
        <w:jc w:val="center"/>
        <w:rPr>
          <w:rFonts w:ascii="宋体" w:hAnsi="宋体" w:cs="宋体"/>
          <w:b/>
          <w:bCs/>
          <w:color w:val="auto"/>
          <w:sz w:val="28"/>
          <w:szCs w:val="28"/>
          <w:highlight w:val="none"/>
          <w:lang w:eastAsia="zh-CN"/>
        </w:rPr>
      </w:pPr>
    </w:p>
    <w:p w14:paraId="6F771FA8">
      <w:pPr>
        <w:pStyle w:val="164"/>
        <w:jc w:val="center"/>
        <w:rPr>
          <w:rFonts w:ascii="宋体" w:hAnsi="宋体" w:cs="宋体"/>
          <w:b/>
          <w:bCs/>
          <w:color w:val="auto"/>
          <w:sz w:val="28"/>
          <w:szCs w:val="28"/>
          <w:highlight w:val="none"/>
          <w:lang w:eastAsia="zh-CN"/>
        </w:rPr>
      </w:pPr>
    </w:p>
    <w:p w14:paraId="6F64CFE1">
      <w:pPr>
        <w:pStyle w:val="164"/>
        <w:jc w:val="center"/>
        <w:rPr>
          <w:rFonts w:ascii="宋体" w:hAnsi="宋体" w:cs="宋体"/>
          <w:b/>
          <w:bCs/>
          <w:color w:val="auto"/>
          <w:sz w:val="28"/>
          <w:szCs w:val="28"/>
          <w:highlight w:val="none"/>
          <w:lang w:eastAsia="zh-CN"/>
        </w:rPr>
      </w:pPr>
    </w:p>
    <w:p w14:paraId="7916A0B9">
      <w:pPr>
        <w:pStyle w:val="164"/>
        <w:jc w:val="center"/>
        <w:rPr>
          <w:rFonts w:ascii="宋体" w:hAnsi="宋体" w:cs="宋体"/>
          <w:b/>
          <w:bCs/>
          <w:color w:val="auto"/>
          <w:sz w:val="28"/>
          <w:szCs w:val="28"/>
          <w:highlight w:val="none"/>
          <w:lang w:eastAsia="zh-CN"/>
        </w:rPr>
      </w:pPr>
    </w:p>
    <w:p w14:paraId="7B1EEFFC">
      <w:pPr>
        <w:pStyle w:val="164"/>
        <w:jc w:val="center"/>
        <w:rPr>
          <w:rFonts w:ascii="宋体" w:hAnsi="宋体" w:cs="宋体"/>
          <w:b/>
          <w:bCs/>
          <w:color w:val="auto"/>
          <w:sz w:val="28"/>
          <w:szCs w:val="28"/>
          <w:highlight w:val="none"/>
          <w:lang w:eastAsia="zh-CN"/>
        </w:rPr>
      </w:pPr>
    </w:p>
    <w:p w14:paraId="09FAFBAF">
      <w:pPr>
        <w:pStyle w:val="164"/>
        <w:jc w:val="center"/>
        <w:rPr>
          <w:rFonts w:ascii="宋体" w:hAnsi="宋体" w:cs="宋体"/>
          <w:b/>
          <w:bCs/>
          <w:color w:val="auto"/>
          <w:sz w:val="28"/>
          <w:szCs w:val="28"/>
          <w:highlight w:val="none"/>
          <w:lang w:eastAsia="zh-CN"/>
        </w:rPr>
      </w:pPr>
    </w:p>
    <w:p w14:paraId="32FB8719">
      <w:pPr>
        <w:pStyle w:val="164"/>
        <w:jc w:val="center"/>
        <w:rPr>
          <w:rFonts w:ascii="宋体" w:hAnsi="宋体" w:cs="宋体"/>
          <w:b/>
          <w:bCs/>
          <w:color w:val="auto"/>
          <w:sz w:val="28"/>
          <w:szCs w:val="28"/>
          <w:highlight w:val="none"/>
          <w:lang w:eastAsia="zh-CN"/>
        </w:rPr>
      </w:pPr>
    </w:p>
    <w:p w14:paraId="7760B382">
      <w:pPr>
        <w:ind w:firstLine="0" w:firstLineChars="0"/>
        <w:jc w:val="both"/>
        <w:rPr>
          <w:rFonts w:hint="eastAsia" w:cs="宋体"/>
          <w:b/>
          <w:spacing w:val="20"/>
          <w:szCs w:val="24"/>
        </w:rPr>
      </w:pPr>
    </w:p>
    <w:p w14:paraId="313B5818">
      <w:pPr>
        <w:pStyle w:val="164"/>
        <w:spacing w:line="360" w:lineRule="auto"/>
        <w:rPr>
          <w:rFonts w:ascii="宋体" w:hAnsi="宋体" w:cs="宋体"/>
          <w:sz w:val="24"/>
          <w:szCs w:val="24"/>
        </w:rPr>
      </w:pPr>
      <w:r>
        <w:rPr>
          <w:rFonts w:hint="eastAsia" w:cs="宋体"/>
          <w:b/>
          <w:spacing w:val="20"/>
          <w:szCs w:val="24"/>
        </w:rPr>
        <w:t>格式十</w:t>
      </w:r>
      <w:r>
        <w:rPr>
          <w:rFonts w:hint="eastAsia" w:cs="宋体"/>
          <w:b/>
          <w:spacing w:val="20"/>
          <w:szCs w:val="24"/>
          <w:lang w:eastAsia="zh-CN"/>
        </w:rPr>
        <w:t>五</w:t>
      </w:r>
      <w:r>
        <w:rPr>
          <w:rFonts w:hint="eastAsia" w:cs="宋体"/>
          <w:b/>
          <w:spacing w:val="20"/>
          <w:szCs w:val="24"/>
        </w:rPr>
        <w:t>：</w:t>
      </w:r>
    </w:p>
    <w:p w14:paraId="3085DD01">
      <w:pPr>
        <w:ind w:firstLine="0" w:firstLineChars="0"/>
        <w:jc w:val="both"/>
        <w:rPr>
          <w:rFonts w:hint="eastAsia" w:cs="宋体"/>
          <w:b/>
          <w:spacing w:val="20"/>
          <w:szCs w:val="24"/>
        </w:rPr>
      </w:pPr>
    </w:p>
    <w:p w14:paraId="21011FD2">
      <w:pPr>
        <w:ind w:firstLine="0" w:firstLineChars="0"/>
        <w:jc w:val="both"/>
        <w:rPr>
          <w:rFonts w:hint="eastAsia" w:cs="宋体"/>
          <w:b/>
          <w:spacing w:val="20"/>
          <w:szCs w:val="24"/>
        </w:rPr>
      </w:pPr>
    </w:p>
    <w:p w14:paraId="0203D03D">
      <w:pPr>
        <w:ind w:firstLine="0" w:firstLineChars="0"/>
        <w:jc w:val="both"/>
        <w:rPr>
          <w:rFonts w:hint="eastAsia" w:cs="宋体"/>
          <w:b/>
          <w:spacing w:val="20"/>
          <w:szCs w:val="24"/>
        </w:rPr>
      </w:pPr>
    </w:p>
    <w:p w14:paraId="5383AC84">
      <w:pPr>
        <w:ind w:firstLine="0" w:firstLineChars="0"/>
        <w:jc w:val="both"/>
        <w:rPr>
          <w:rFonts w:hint="eastAsia" w:cs="宋体"/>
          <w:b/>
          <w:spacing w:val="20"/>
          <w:szCs w:val="24"/>
        </w:rPr>
      </w:pPr>
    </w:p>
    <w:p w14:paraId="2C5FBAE0">
      <w:pPr>
        <w:ind w:firstLine="0" w:firstLineChars="0"/>
        <w:jc w:val="both"/>
        <w:rPr>
          <w:rFonts w:hint="eastAsia" w:cs="宋体"/>
          <w:b/>
          <w:spacing w:val="20"/>
          <w:szCs w:val="24"/>
        </w:rPr>
      </w:pPr>
    </w:p>
    <w:p w14:paraId="59843FB8">
      <w:pPr>
        <w:ind w:firstLine="0" w:firstLineChars="0"/>
        <w:jc w:val="both"/>
        <w:rPr>
          <w:rFonts w:hint="eastAsia" w:cs="宋体"/>
          <w:b/>
          <w:spacing w:val="20"/>
          <w:szCs w:val="24"/>
        </w:rPr>
      </w:pPr>
    </w:p>
    <w:p w14:paraId="6C77CC7C">
      <w:pPr>
        <w:ind w:firstLine="0" w:firstLineChars="0"/>
        <w:jc w:val="both"/>
        <w:rPr>
          <w:rFonts w:hint="eastAsia" w:cs="宋体"/>
          <w:b/>
          <w:spacing w:val="20"/>
          <w:szCs w:val="24"/>
        </w:rPr>
      </w:pPr>
    </w:p>
    <w:p w14:paraId="0FC9300C">
      <w:pPr>
        <w:ind w:firstLine="0" w:firstLineChars="0"/>
        <w:jc w:val="both"/>
        <w:rPr>
          <w:rFonts w:hint="eastAsia" w:cs="宋体"/>
          <w:b/>
          <w:spacing w:val="20"/>
          <w:szCs w:val="24"/>
        </w:rPr>
      </w:pPr>
    </w:p>
    <w:p w14:paraId="6A2D414E">
      <w:pPr>
        <w:pStyle w:val="5"/>
        <w:ind w:firstLine="281"/>
        <w:rPr>
          <w:rFonts w:hint="eastAsia"/>
          <w:color w:val="000000"/>
          <w:sz w:val="28"/>
          <w:szCs w:val="28"/>
        </w:rPr>
      </w:pPr>
      <w:r>
        <w:rPr>
          <w:rFonts w:hint="eastAsia"/>
          <w:color w:val="000000"/>
          <w:sz w:val="28"/>
          <w:szCs w:val="28"/>
          <w:lang w:eastAsia="zh-CN"/>
        </w:rPr>
        <w:t>供货</w:t>
      </w:r>
      <w:r>
        <w:rPr>
          <w:rFonts w:hint="eastAsia"/>
          <w:color w:val="000000"/>
          <w:sz w:val="28"/>
          <w:szCs w:val="28"/>
        </w:rPr>
        <w:t>方案</w:t>
      </w:r>
    </w:p>
    <w:p w14:paraId="0CDDEEA7">
      <w:pPr>
        <w:pStyle w:val="5"/>
        <w:ind w:firstLine="281"/>
        <w:rPr>
          <w:color w:val="000000"/>
          <w:sz w:val="28"/>
          <w:szCs w:val="28"/>
        </w:rPr>
      </w:pPr>
      <w:r>
        <w:rPr>
          <w:rFonts w:hint="eastAsia"/>
          <w:color w:val="000000"/>
          <w:sz w:val="28"/>
          <w:szCs w:val="28"/>
        </w:rPr>
        <w:t>供应商根据竞争性谈判文件要求自行拟定</w:t>
      </w:r>
    </w:p>
    <w:p w14:paraId="16593731">
      <w:pPr>
        <w:ind w:firstLine="0" w:firstLineChars="0"/>
        <w:rPr>
          <w:rFonts w:hint="eastAsia" w:cs="宋体"/>
          <w:b/>
          <w:spacing w:val="20"/>
          <w:szCs w:val="24"/>
        </w:rPr>
      </w:pPr>
    </w:p>
    <w:p w14:paraId="51B59FD7">
      <w:pPr>
        <w:ind w:firstLine="0" w:firstLineChars="0"/>
        <w:rPr>
          <w:rFonts w:hint="eastAsia" w:cs="宋体"/>
          <w:b/>
          <w:spacing w:val="20"/>
          <w:szCs w:val="24"/>
        </w:rPr>
      </w:pPr>
    </w:p>
    <w:p w14:paraId="7BA470EC">
      <w:pPr>
        <w:ind w:firstLine="0" w:firstLineChars="0"/>
        <w:rPr>
          <w:rFonts w:hint="eastAsia" w:cs="宋体"/>
          <w:b/>
          <w:spacing w:val="20"/>
          <w:szCs w:val="24"/>
        </w:rPr>
      </w:pPr>
    </w:p>
    <w:p w14:paraId="4519DF82">
      <w:pPr>
        <w:ind w:firstLine="0" w:firstLineChars="0"/>
        <w:rPr>
          <w:rFonts w:hint="eastAsia" w:cs="宋体"/>
          <w:b/>
          <w:spacing w:val="20"/>
          <w:szCs w:val="24"/>
        </w:rPr>
      </w:pPr>
    </w:p>
    <w:p w14:paraId="3B08AA5B">
      <w:pPr>
        <w:ind w:firstLine="0" w:firstLineChars="0"/>
        <w:rPr>
          <w:rFonts w:hint="eastAsia" w:cs="宋体"/>
          <w:b/>
          <w:spacing w:val="20"/>
          <w:szCs w:val="24"/>
        </w:rPr>
      </w:pPr>
    </w:p>
    <w:p w14:paraId="538371D4">
      <w:pPr>
        <w:ind w:firstLine="0" w:firstLineChars="0"/>
        <w:rPr>
          <w:rFonts w:hint="eastAsia" w:cs="宋体"/>
          <w:b/>
          <w:spacing w:val="20"/>
          <w:szCs w:val="24"/>
        </w:rPr>
      </w:pPr>
    </w:p>
    <w:p w14:paraId="033A4106">
      <w:pPr>
        <w:ind w:firstLine="0" w:firstLineChars="0"/>
        <w:rPr>
          <w:rFonts w:hint="eastAsia" w:cs="宋体"/>
          <w:b/>
          <w:spacing w:val="20"/>
          <w:szCs w:val="24"/>
        </w:rPr>
      </w:pPr>
    </w:p>
    <w:p w14:paraId="0C6CD4AF">
      <w:pPr>
        <w:ind w:firstLine="0" w:firstLineChars="0"/>
        <w:rPr>
          <w:rFonts w:hint="eastAsia" w:cs="宋体"/>
          <w:b/>
          <w:spacing w:val="20"/>
          <w:szCs w:val="24"/>
        </w:rPr>
      </w:pPr>
    </w:p>
    <w:p w14:paraId="661D61EB">
      <w:pPr>
        <w:ind w:firstLine="0" w:firstLineChars="0"/>
        <w:rPr>
          <w:rFonts w:hint="eastAsia" w:cs="宋体"/>
          <w:b/>
          <w:spacing w:val="20"/>
          <w:szCs w:val="24"/>
        </w:rPr>
      </w:pPr>
    </w:p>
    <w:p w14:paraId="509B6E3F">
      <w:pPr>
        <w:ind w:firstLine="0" w:firstLineChars="0"/>
        <w:rPr>
          <w:rFonts w:hint="eastAsia" w:cs="宋体"/>
          <w:b/>
          <w:spacing w:val="20"/>
          <w:szCs w:val="24"/>
        </w:rPr>
      </w:pPr>
    </w:p>
    <w:p w14:paraId="6285CC30">
      <w:pPr>
        <w:ind w:firstLine="0" w:firstLineChars="0"/>
        <w:rPr>
          <w:rFonts w:hint="eastAsia" w:cs="宋体"/>
          <w:b/>
          <w:spacing w:val="20"/>
          <w:szCs w:val="24"/>
        </w:rPr>
      </w:pPr>
    </w:p>
    <w:p w14:paraId="4B82A2BE">
      <w:pPr>
        <w:ind w:firstLine="0" w:firstLineChars="0"/>
        <w:rPr>
          <w:rFonts w:hint="eastAsia" w:cs="宋体"/>
          <w:b/>
          <w:spacing w:val="20"/>
          <w:szCs w:val="24"/>
        </w:rPr>
      </w:pPr>
    </w:p>
    <w:p w14:paraId="4E91EE45">
      <w:pPr>
        <w:ind w:firstLine="0" w:firstLineChars="0"/>
        <w:rPr>
          <w:rFonts w:hint="eastAsia" w:cs="宋体"/>
          <w:b/>
          <w:spacing w:val="20"/>
          <w:szCs w:val="24"/>
        </w:rPr>
      </w:pPr>
    </w:p>
    <w:p w14:paraId="6EBA5638">
      <w:pPr>
        <w:ind w:firstLine="0" w:firstLineChars="0"/>
        <w:rPr>
          <w:rFonts w:hint="eastAsia" w:cs="宋体"/>
          <w:b/>
          <w:spacing w:val="20"/>
          <w:szCs w:val="24"/>
        </w:rPr>
      </w:pPr>
    </w:p>
    <w:p w14:paraId="21F28A53">
      <w:pPr>
        <w:ind w:firstLine="0" w:firstLineChars="0"/>
        <w:jc w:val="both"/>
        <w:rPr>
          <w:rFonts w:hint="eastAsia" w:cs="宋体"/>
          <w:b/>
          <w:szCs w:val="24"/>
        </w:rPr>
      </w:pPr>
    </w:p>
    <w:p w14:paraId="3DB6117A">
      <w:pPr>
        <w:ind w:firstLine="0" w:firstLineChars="0"/>
        <w:jc w:val="center"/>
        <w:rPr>
          <w:rFonts w:hint="eastAsia" w:cs="宋体"/>
          <w:b/>
          <w:szCs w:val="24"/>
        </w:rPr>
      </w:pPr>
    </w:p>
    <w:p w14:paraId="451836EC">
      <w:pPr>
        <w:pStyle w:val="2"/>
        <w:rPr>
          <w:rFonts w:hint="eastAsia"/>
          <w:lang w:val="zh-CN"/>
        </w:rPr>
      </w:pPr>
      <w:bookmarkStart w:id="168" w:name="_Toc31319"/>
      <w:r>
        <w:rPr>
          <w:rFonts w:hint="eastAsia"/>
        </w:rPr>
        <w:br w:type="page"/>
      </w:r>
      <w:bookmarkStart w:id="169" w:name="_Toc9098"/>
      <w:r>
        <w:rPr>
          <w:rFonts w:hint="eastAsia"/>
        </w:rPr>
        <w:t>第六部分 评审方法和标准</w:t>
      </w:r>
      <w:bookmarkEnd w:id="168"/>
      <w:bookmarkEnd w:id="169"/>
    </w:p>
    <w:p w14:paraId="77DB128C">
      <w:pPr>
        <w:rPr>
          <w:rFonts w:hint="eastAsia"/>
        </w:rPr>
      </w:pPr>
      <w:r>
        <w:rPr>
          <w:rFonts w:hint="eastAsia"/>
        </w:rPr>
        <w:t>1、资格性审查表</w:t>
      </w:r>
    </w:p>
    <w:p w14:paraId="40033FB8">
      <w:pPr>
        <w:rPr>
          <w:rFonts w:hint="eastAsia"/>
        </w:rPr>
      </w:pPr>
      <w:r>
        <w:rPr>
          <w:rFonts w:hint="eastAsia"/>
        </w:rPr>
        <w:t>由谈判小组负责资格审查工作，将按下表所列举的审查标准对投标人基本资格条件进行审查，投标人若有一项不合格，即判定其基本资格条件审查结果为不合格，响应文件无效，不得进入后续评审阶段</w:t>
      </w:r>
    </w:p>
    <w:tbl>
      <w:tblPr>
        <w:tblStyle w:val="42"/>
        <w:tblW w:w="9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075"/>
        <w:gridCol w:w="7032"/>
      </w:tblGrid>
      <w:tr w14:paraId="3DC2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trPr>
        <w:tc>
          <w:tcPr>
            <w:tcW w:w="850" w:type="dxa"/>
            <w:noWrap w:val="0"/>
            <w:vAlign w:val="center"/>
          </w:tcPr>
          <w:p w14:paraId="1199CB38">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序号</w:t>
            </w:r>
          </w:p>
        </w:tc>
        <w:tc>
          <w:tcPr>
            <w:tcW w:w="2075" w:type="dxa"/>
            <w:noWrap w:val="0"/>
            <w:vAlign w:val="center"/>
          </w:tcPr>
          <w:p w14:paraId="41C3B36B">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资格要求</w:t>
            </w:r>
          </w:p>
        </w:tc>
        <w:tc>
          <w:tcPr>
            <w:tcW w:w="7032" w:type="dxa"/>
            <w:noWrap w:val="0"/>
            <w:vAlign w:val="center"/>
          </w:tcPr>
          <w:p w14:paraId="1307E17C">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审查内容</w:t>
            </w:r>
          </w:p>
        </w:tc>
      </w:tr>
      <w:tr w14:paraId="58F6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850" w:type="dxa"/>
            <w:noWrap w:val="0"/>
            <w:vAlign w:val="center"/>
          </w:tcPr>
          <w:p w14:paraId="2208749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2075" w:type="dxa"/>
            <w:noWrap w:val="0"/>
            <w:vAlign w:val="center"/>
          </w:tcPr>
          <w:p w14:paraId="17361E1F">
            <w:pPr>
              <w:spacing w:line="240" w:lineRule="auto"/>
              <w:ind w:firstLine="0" w:firstLineChars="0"/>
              <w:rPr>
                <w:rFonts w:hint="eastAsia" w:ascii="宋体" w:hAnsi="宋体" w:eastAsia="宋体" w:cs="宋体"/>
                <w:sz w:val="24"/>
                <w:szCs w:val="24"/>
                <w:lang w:eastAsia="zh-CN"/>
              </w:rPr>
            </w:pPr>
            <w:r>
              <w:rPr>
                <w:rFonts w:hint="eastAsia" w:cs="宋体"/>
                <w:sz w:val="24"/>
                <w:szCs w:val="24"/>
                <w:lang w:eastAsia="zh-CN"/>
              </w:rPr>
              <w:t>资本资质</w:t>
            </w:r>
          </w:p>
        </w:tc>
        <w:tc>
          <w:tcPr>
            <w:tcW w:w="7032" w:type="dxa"/>
            <w:noWrap w:val="0"/>
            <w:vAlign w:val="center"/>
          </w:tcPr>
          <w:p w14:paraId="34531817">
            <w:pPr>
              <w:spacing w:line="240" w:lineRule="auto"/>
              <w:ind w:firstLine="0" w:firstLineChars="0"/>
              <w:rPr>
                <w:rFonts w:hint="eastAsia" w:ascii="宋体" w:hAnsi="宋体" w:eastAsia="宋体" w:cs="宋体"/>
                <w:sz w:val="24"/>
                <w:szCs w:val="24"/>
              </w:rPr>
            </w:pPr>
            <w:r>
              <w:rPr>
                <w:rFonts w:hint="eastAsia" w:ascii="宋体" w:hAnsi="宋体" w:eastAsia="宋体" w:cs="宋体"/>
                <w:kern w:val="0"/>
                <w:sz w:val="24"/>
                <w:szCs w:val="24"/>
                <w:lang w:val="en-US" w:eastAsia="zh-CN" w:bidi="ar-SA"/>
              </w:rPr>
              <w:t>满足《中华人民共和国政府采购法》第二十二条规定</w:t>
            </w:r>
            <w:r>
              <w:rPr>
                <w:rFonts w:hint="eastAsia" w:cs="宋体"/>
                <w:kern w:val="0"/>
                <w:sz w:val="24"/>
                <w:szCs w:val="24"/>
                <w:lang w:val="en-US" w:eastAsia="zh-CN" w:bidi="ar-SA"/>
              </w:rPr>
              <w:t>；满足《中华人民共和国政府采购法》第二十二条规定；未被“信用中国”（www.creditchina.gov.cn)、中国政府采购网（www.ccgp.gov.cn）列入失信被执行人、重大税收违法失信主体、政府采购严重违法失信行为记录名单。</w:t>
            </w:r>
          </w:p>
        </w:tc>
      </w:tr>
      <w:tr w14:paraId="73F4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850" w:type="dxa"/>
            <w:noWrap w:val="0"/>
            <w:vAlign w:val="center"/>
          </w:tcPr>
          <w:p w14:paraId="7E80713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2075" w:type="dxa"/>
            <w:noWrap w:val="0"/>
            <w:vAlign w:val="center"/>
          </w:tcPr>
          <w:p w14:paraId="71E5C48B">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jc w:val="both"/>
              <w:rPr>
                <w:rFonts w:hint="eastAsia" w:ascii="宋体" w:hAnsi="宋体" w:eastAsia="宋体" w:cs="宋体"/>
                <w:sz w:val="24"/>
                <w:szCs w:val="24"/>
              </w:rPr>
            </w:pPr>
            <w:r>
              <w:rPr>
                <w:rFonts w:hint="eastAsia" w:ascii="宋体" w:hAnsi="宋体" w:eastAsia="宋体" w:cs="宋体"/>
                <w:sz w:val="24"/>
                <w:szCs w:val="24"/>
                <w:highlight w:val="none"/>
                <w:lang w:val="zh-CN"/>
              </w:rPr>
              <w:t>落实政府采购政策需满足的资格要求</w:t>
            </w:r>
          </w:p>
        </w:tc>
        <w:tc>
          <w:tcPr>
            <w:tcW w:w="7032" w:type="dxa"/>
            <w:noWrap w:val="0"/>
            <w:vAlign w:val="center"/>
          </w:tcPr>
          <w:p w14:paraId="0752F676">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rPr>
                <w:rFonts w:hint="eastAsia" w:ascii="宋体" w:hAnsi="宋体" w:eastAsia="宋体" w:cs="宋体"/>
                <w:sz w:val="24"/>
                <w:szCs w:val="24"/>
              </w:rPr>
            </w:pPr>
            <w:r>
              <w:rPr>
                <w:rFonts w:hint="eastAsia" w:ascii="宋体" w:hAnsi="宋体" w:eastAsia="宋体" w:cs="宋体"/>
                <w:b w:val="0"/>
                <w:bCs/>
                <w:sz w:val="24"/>
                <w:szCs w:val="24"/>
                <w:highlight w:val="none"/>
                <w:lang w:val="zh-CN"/>
              </w:rPr>
              <w:t>本项目专门面向中小企业采购，提供《中小企业声明函》或《残疾人福利性单位声明函》或由省级以上监狱管理局、戒毒管理局（含新疆生产建设兵团）出具的属于监狱企业的证明文件（详见文件格式）</w:t>
            </w:r>
            <w:r>
              <w:rPr>
                <w:rFonts w:hint="eastAsia" w:ascii="宋体" w:hAnsi="宋体" w:eastAsia="宋体" w:cs="宋体"/>
                <w:b/>
                <w:sz w:val="24"/>
                <w:szCs w:val="24"/>
                <w:highlight w:val="none"/>
                <w:lang w:val="zh-CN"/>
              </w:rPr>
              <w:t>（响应文件内附复印件并加盖公章）</w:t>
            </w:r>
          </w:p>
        </w:tc>
      </w:tr>
      <w:tr w14:paraId="4AC6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957" w:type="dxa"/>
            <w:gridSpan w:val="3"/>
            <w:noWrap w:val="0"/>
            <w:vAlign w:val="top"/>
          </w:tcPr>
          <w:p w14:paraId="5EA9DDB1">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备注：以上各项有 1 项不合格，评审不予通过。</w:t>
            </w:r>
          </w:p>
        </w:tc>
      </w:tr>
    </w:tbl>
    <w:p w14:paraId="1BAE9658">
      <w:pPr>
        <w:rPr>
          <w:rFonts w:hint="eastAsia"/>
        </w:rPr>
      </w:pPr>
      <w:r>
        <w:rPr>
          <w:rFonts w:hint="eastAsia"/>
        </w:rPr>
        <w:t>2、符合性审查表</w:t>
      </w:r>
    </w:p>
    <w:p w14:paraId="08EC77C9">
      <w:pPr>
        <w:rPr>
          <w:rFonts w:hint="eastAsia"/>
        </w:rPr>
      </w:pPr>
      <w:r>
        <w:rPr>
          <w:rFonts w:hint="eastAsia"/>
        </w:rPr>
        <w:t>谈判小组依法对符合资格条件的供应商的响应文件进行符合性审查。未通过符合性审查的响应文件，不得进入后续评标环节。</w:t>
      </w:r>
    </w:p>
    <w:p w14:paraId="11134092">
      <w:pPr>
        <w:rPr>
          <w:rFonts w:hint="eastAsia"/>
        </w:rPr>
      </w:pPr>
      <w:r>
        <w:rPr>
          <w:rFonts w:hint="eastAsia"/>
        </w:rPr>
        <w:t>谈判小组按下列评审标准进行符合性审查：</w:t>
      </w:r>
    </w:p>
    <w:tbl>
      <w:tblPr>
        <w:tblStyle w:val="42"/>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2402"/>
        <w:gridCol w:w="6622"/>
      </w:tblGrid>
      <w:tr w14:paraId="08DD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2CE6726">
            <w:pPr>
              <w:spacing w:line="360" w:lineRule="auto"/>
              <w:ind w:firstLine="0" w:firstLineChars="0"/>
              <w:rPr>
                <w:rFonts w:hint="eastAsia"/>
              </w:rPr>
            </w:pPr>
            <w:r>
              <w:rPr>
                <w:rFonts w:hint="eastAsia"/>
              </w:rPr>
              <w:t>序号</w:t>
            </w:r>
          </w:p>
        </w:tc>
        <w:tc>
          <w:tcPr>
            <w:tcW w:w="2402" w:type="dxa"/>
            <w:noWrap w:val="0"/>
            <w:vAlign w:val="center"/>
          </w:tcPr>
          <w:p w14:paraId="2AE12D8D">
            <w:pPr>
              <w:spacing w:line="360" w:lineRule="auto"/>
              <w:ind w:firstLine="0" w:firstLineChars="0"/>
            </w:pPr>
            <w:r>
              <w:rPr>
                <w:rFonts w:hint="eastAsia"/>
              </w:rPr>
              <w:t>审查项名称</w:t>
            </w:r>
          </w:p>
        </w:tc>
        <w:tc>
          <w:tcPr>
            <w:tcW w:w="6622" w:type="dxa"/>
            <w:noWrap w:val="0"/>
            <w:vAlign w:val="center"/>
          </w:tcPr>
          <w:p w14:paraId="5DDB517C">
            <w:pPr>
              <w:spacing w:line="360" w:lineRule="auto"/>
              <w:ind w:firstLine="0" w:firstLineChars="0"/>
            </w:pPr>
            <w:r>
              <w:rPr>
                <w:rFonts w:hint="eastAsia"/>
              </w:rPr>
              <w:t>审查内容</w:t>
            </w:r>
          </w:p>
        </w:tc>
      </w:tr>
      <w:tr w14:paraId="0140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882026B">
            <w:pPr>
              <w:spacing w:line="360" w:lineRule="auto"/>
              <w:ind w:firstLine="0" w:firstLineChars="0"/>
              <w:jc w:val="center"/>
              <w:rPr>
                <w:rFonts w:hint="eastAsia"/>
              </w:rPr>
            </w:pPr>
            <w:r>
              <w:rPr>
                <w:rFonts w:hint="eastAsia"/>
              </w:rPr>
              <w:t>1</w:t>
            </w:r>
          </w:p>
        </w:tc>
        <w:tc>
          <w:tcPr>
            <w:tcW w:w="2402" w:type="dxa"/>
            <w:noWrap w:val="0"/>
            <w:vAlign w:val="center"/>
          </w:tcPr>
          <w:p w14:paraId="52F5A7C7">
            <w:pPr>
              <w:spacing w:line="360" w:lineRule="auto"/>
              <w:ind w:firstLine="0" w:firstLineChars="0"/>
              <w:rPr>
                <w:rFonts w:hint="eastAsia"/>
              </w:rPr>
            </w:pPr>
            <w:r>
              <w:rPr>
                <w:rFonts w:hint="eastAsia"/>
              </w:rPr>
              <w:t>供应商名称</w:t>
            </w:r>
          </w:p>
        </w:tc>
        <w:tc>
          <w:tcPr>
            <w:tcW w:w="6622" w:type="dxa"/>
            <w:noWrap w:val="0"/>
            <w:vAlign w:val="center"/>
          </w:tcPr>
          <w:p w14:paraId="5828D9EF">
            <w:pPr>
              <w:spacing w:line="360" w:lineRule="auto"/>
              <w:ind w:firstLine="0" w:firstLineChars="0"/>
              <w:rPr>
                <w:rFonts w:hint="eastAsia"/>
              </w:rPr>
            </w:pPr>
            <w:r>
              <w:rPr>
                <w:rFonts w:hint="eastAsia"/>
              </w:rPr>
              <w:t>与营业执照一致</w:t>
            </w:r>
          </w:p>
        </w:tc>
      </w:tr>
      <w:tr w14:paraId="3005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F4C5724">
            <w:pPr>
              <w:spacing w:line="360" w:lineRule="auto"/>
              <w:ind w:firstLine="0" w:firstLineChars="0"/>
              <w:jc w:val="center"/>
              <w:rPr>
                <w:rFonts w:hint="eastAsia"/>
              </w:rPr>
            </w:pPr>
            <w:r>
              <w:rPr>
                <w:rFonts w:hint="eastAsia"/>
              </w:rPr>
              <w:t>2</w:t>
            </w:r>
          </w:p>
        </w:tc>
        <w:tc>
          <w:tcPr>
            <w:tcW w:w="2402" w:type="dxa"/>
            <w:noWrap w:val="0"/>
            <w:vAlign w:val="center"/>
          </w:tcPr>
          <w:p w14:paraId="27DC7985">
            <w:pPr>
              <w:spacing w:line="360" w:lineRule="auto"/>
              <w:ind w:firstLine="0" w:firstLineChars="0"/>
              <w:rPr>
                <w:rFonts w:hint="eastAsia"/>
              </w:rPr>
            </w:pPr>
            <w:r>
              <w:rPr>
                <w:rFonts w:hint="eastAsia"/>
              </w:rPr>
              <w:t>响应文件的签署盖章</w:t>
            </w:r>
          </w:p>
        </w:tc>
        <w:tc>
          <w:tcPr>
            <w:tcW w:w="6622" w:type="dxa"/>
            <w:noWrap w:val="0"/>
            <w:vAlign w:val="center"/>
          </w:tcPr>
          <w:p w14:paraId="66C9EA0D">
            <w:pPr>
              <w:spacing w:line="360" w:lineRule="auto"/>
              <w:ind w:firstLine="0" w:firstLineChars="0"/>
              <w:rPr>
                <w:rFonts w:hint="eastAsia"/>
              </w:rPr>
            </w:pPr>
            <w:r>
              <w:rPr>
                <w:rFonts w:hint="eastAsia"/>
                <w:lang w:bidi="ar"/>
              </w:rPr>
              <w:t>按要求签字盖章</w:t>
            </w:r>
          </w:p>
        </w:tc>
      </w:tr>
      <w:tr w14:paraId="2B57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949545E">
            <w:pPr>
              <w:spacing w:line="360" w:lineRule="auto"/>
              <w:ind w:firstLine="0" w:firstLineChars="0"/>
              <w:jc w:val="center"/>
              <w:rPr>
                <w:rFonts w:hint="eastAsia"/>
              </w:rPr>
            </w:pPr>
            <w:r>
              <w:rPr>
                <w:rFonts w:hint="eastAsia"/>
              </w:rPr>
              <w:t>3</w:t>
            </w:r>
          </w:p>
        </w:tc>
        <w:tc>
          <w:tcPr>
            <w:tcW w:w="2402" w:type="dxa"/>
            <w:noWrap w:val="0"/>
            <w:vAlign w:val="center"/>
          </w:tcPr>
          <w:p w14:paraId="5A327140">
            <w:pPr>
              <w:spacing w:line="360" w:lineRule="auto"/>
              <w:ind w:firstLine="0" w:firstLineChars="0"/>
              <w:rPr>
                <w:rFonts w:hint="eastAsia"/>
              </w:rPr>
            </w:pPr>
            <w:r>
              <w:rPr>
                <w:rFonts w:hint="eastAsia"/>
              </w:rPr>
              <w:t>响应文件格式</w:t>
            </w:r>
          </w:p>
        </w:tc>
        <w:tc>
          <w:tcPr>
            <w:tcW w:w="6622" w:type="dxa"/>
            <w:noWrap w:val="0"/>
            <w:vAlign w:val="center"/>
          </w:tcPr>
          <w:p w14:paraId="4DB1C4E9">
            <w:pPr>
              <w:spacing w:line="360" w:lineRule="auto"/>
              <w:ind w:firstLine="0" w:firstLineChars="0"/>
              <w:rPr>
                <w:rFonts w:hint="eastAsia"/>
              </w:rPr>
            </w:pPr>
            <w:r>
              <w:rPr>
                <w:rFonts w:hint="eastAsia"/>
              </w:rPr>
              <w:t>符合第五部分“响应文件格式”和谈判文件的要求</w:t>
            </w:r>
          </w:p>
        </w:tc>
      </w:tr>
      <w:tr w14:paraId="7662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197ECEE">
            <w:pPr>
              <w:spacing w:line="360" w:lineRule="auto"/>
              <w:ind w:firstLine="0" w:firstLineChars="0"/>
              <w:jc w:val="center"/>
              <w:rPr>
                <w:rFonts w:hint="eastAsia"/>
              </w:rPr>
            </w:pPr>
            <w:r>
              <w:rPr>
                <w:rFonts w:hint="eastAsia"/>
              </w:rPr>
              <w:t>4</w:t>
            </w:r>
          </w:p>
        </w:tc>
        <w:tc>
          <w:tcPr>
            <w:tcW w:w="2402" w:type="dxa"/>
            <w:noWrap w:val="0"/>
            <w:vAlign w:val="center"/>
          </w:tcPr>
          <w:p w14:paraId="7B460068">
            <w:pPr>
              <w:spacing w:line="360" w:lineRule="auto"/>
              <w:ind w:firstLine="0" w:firstLineChars="0"/>
              <w:rPr>
                <w:rFonts w:hint="eastAsia"/>
              </w:rPr>
            </w:pPr>
            <w:r>
              <w:rPr>
                <w:rFonts w:hint="eastAsia"/>
              </w:rPr>
              <w:t>法定代表人身份证明及授权委托书</w:t>
            </w:r>
          </w:p>
        </w:tc>
        <w:tc>
          <w:tcPr>
            <w:tcW w:w="6622" w:type="dxa"/>
            <w:noWrap w:val="0"/>
            <w:vAlign w:val="center"/>
          </w:tcPr>
          <w:p w14:paraId="2FCCEBDF">
            <w:pPr>
              <w:spacing w:line="360" w:lineRule="auto"/>
              <w:ind w:firstLine="0" w:firstLineChars="0"/>
              <w:rPr>
                <w:rFonts w:hint="eastAsia"/>
              </w:rPr>
            </w:pPr>
            <w:r>
              <w:rPr>
                <w:rFonts w:hint="eastAsia"/>
              </w:rPr>
              <w:t>法定代表人身份证明及授权委托书有效，符合谈判文件规定的格式，签字或盖章齐全</w:t>
            </w:r>
          </w:p>
        </w:tc>
      </w:tr>
      <w:tr w14:paraId="4C96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1D9403B">
            <w:pPr>
              <w:spacing w:line="360" w:lineRule="auto"/>
              <w:ind w:firstLine="0" w:firstLineChars="0"/>
              <w:jc w:val="center"/>
              <w:rPr>
                <w:rFonts w:hint="eastAsia"/>
              </w:rPr>
            </w:pPr>
            <w:r>
              <w:rPr>
                <w:rFonts w:hint="eastAsia"/>
              </w:rPr>
              <w:t>5</w:t>
            </w:r>
          </w:p>
        </w:tc>
        <w:tc>
          <w:tcPr>
            <w:tcW w:w="2402" w:type="dxa"/>
            <w:noWrap w:val="0"/>
            <w:vAlign w:val="center"/>
          </w:tcPr>
          <w:p w14:paraId="0ED9DB66">
            <w:pPr>
              <w:spacing w:line="360" w:lineRule="auto"/>
              <w:ind w:firstLine="0" w:firstLineChars="0"/>
              <w:rPr>
                <w:rFonts w:hint="eastAsia"/>
              </w:rPr>
            </w:pPr>
            <w:r>
              <w:rPr>
                <w:rFonts w:hint="eastAsia"/>
              </w:rPr>
              <w:t>报价唯一</w:t>
            </w:r>
          </w:p>
        </w:tc>
        <w:tc>
          <w:tcPr>
            <w:tcW w:w="6622" w:type="dxa"/>
            <w:noWrap w:val="0"/>
            <w:vAlign w:val="center"/>
          </w:tcPr>
          <w:p w14:paraId="2CD216CC">
            <w:pPr>
              <w:spacing w:line="360" w:lineRule="auto"/>
              <w:ind w:firstLine="0" w:firstLineChars="0"/>
              <w:rPr>
                <w:rFonts w:hint="eastAsia"/>
              </w:rPr>
            </w:pPr>
            <w:r>
              <w:rPr>
                <w:rFonts w:hint="eastAsia"/>
              </w:rPr>
              <w:t>只能有一个有效报价，不得提交选择性报价，且报价不超过采购预算金额或最高限价</w:t>
            </w:r>
          </w:p>
        </w:tc>
      </w:tr>
      <w:tr w14:paraId="2E47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22C443DA">
            <w:pPr>
              <w:spacing w:line="360" w:lineRule="auto"/>
              <w:ind w:firstLine="0" w:firstLineChars="0"/>
              <w:jc w:val="center"/>
              <w:rPr>
                <w:rFonts w:hint="eastAsia"/>
              </w:rPr>
            </w:pPr>
            <w:r>
              <w:rPr>
                <w:rFonts w:hint="eastAsia"/>
              </w:rPr>
              <w:t>6</w:t>
            </w:r>
          </w:p>
        </w:tc>
        <w:tc>
          <w:tcPr>
            <w:tcW w:w="2402" w:type="dxa"/>
            <w:noWrap w:val="0"/>
            <w:vAlign w:val="center"/>
          </w:tcPr>
          <w:p w14:paraId="4A9147D6">
            <w:pPr>
              <w:spacing w:line="360" w:lineRule="auto"/>
              <w:ind w:firstLine="0" w:firstLineChars="0"/>
              <w:rPr>
                <w:rFonts w:hint="eastAsia"/>
              </w:rPr>
            </w:pPr>
            <w:r>
              <w:rPr>
                <w:rFonts w:hint="eastAsia"/>
              </w:rPr>
              <w:t>响应内容</w:t>
            </w:r>
          </w:p>
        </w:tc>
        <w:tc>
          <w:tcPr>
            <w:tcW w:w="6622" w:type="dxa"/>
            <w:noWrap w:val="0"/>
            <w:vAlign w:val="center"/>
          </w:tcPr>
          <w:p w14:paraId="0F720EB7">
            <w:pPr>
              <w:spacing w:line="360" w:lineRule="auto"/>
              <w:ind w:firstLine="0" w:firstLineChars="0"/>
              <w:rPr>
                <w:rFonts w:hint="eastAsia"/>
              </w:rPr>
            </w:pPr>
            <w:r>
              <w:rPr>
                <w:rFonts w:hint="eastAsia"/>
              </w:rPr>
              <w:t>响应文件内容齐全、无遗漏</w:t>
            </w:r>
          </w:p>
        </w:tc>
      </w:tr>
      <w:tr w14:paraId="1993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921" w:type="dxa"/>
            <w:noWrap w:val="0"/>
            <w:vAlign w:val="center"/>
          </w:tcPr>
          <w:p w14:paraId="756756C0">
            <w:pPr>
              <w:spacing w:line="360" w:lineRule="auto"/>
              <w:ind w:firstLine="0" w:firstLineChars="0"/>
              <w:jc w:val="center"/>
              <w:rPr>
                <w:rFonts w:hint="eastAsia"/>
              </w:rPr>
            </w:pPr>
            <w:r>
              <w:rPr>
                <w:rFonts w:hint="eastAsia"/>
              </w:rPr>
              <w:t>7</w:t>
            </w:r>
          </w:p>
        </w:tc>
        <w:tc>
          <w:tcPr>
            <w:tcW w:w="2402" w:type="dxa"/>
            <w:noWrap w:val="0"/>
            <w:vAlign w:val="center"/>
          </w:tcPr>
          <w:p w14:paraId="7242777C">
            <w:pPr>
              <w:spacing w:line="360" w:lineRule="auto"/>
              <w:ind w:firstLine="0" w:firstLineChars="0"/>
              <w:rPr>
                <w:color w:val="auto"/>
              </w:rPr>
            </w:pPr>
            <w:r>
              <w:rPr>
                <w:rFonts w:hint="eastAsia"/>
                <w:color w:val="auto"/>
              </w:rPr>
              <w:t>交货时间</w:t>
            </w:r>
          </w:p>
        </w:tc>
        <w:tc>
          <w:tcPr>
            <w:tcW w:w="6622" w:type="dxa"/>
            <w:noWrap w:val="0"/>
            <w:vAlign w:val="center"/>
          </w:tcPr>
          <w:p w14:paraId="7D387EA5">
            <w:pPr>
              <w:spacing w:line="360" w:lineRule="auto"/>
              <w:ind w:firstLine="0" w:firstLineChars="0"/>
              <w:rPr>
                <w:rFonts w:hint="eastAsia"/>
                <w:color w:val="auto"/>
              </w:rPr>
            </w:pPr>
            <w:r>
              <w:rPr>
                <w:rFonts w:hint="eastAsia" w:cs="宋体"/>
                <w:szCs w:val="24"/>
                <w:lang w:val="en-US" w:eastAsia="zh-CN"/>
              </w:rPr>
              <w:t>合同签订后25个工作日内交付安装调试到位。</w:t>
            </w:r>
          </w:p>
        </w:tc>
      </w:tr>
      <w:tr w14:paraId="461C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5699A98">
            <w:pPr>
              <w:spacing w:line="360" w:lineRule="auto"/>
              <w:ind w:firstLine="0" w:firstLineChars="0"/>
              <w:jc w:val="center"/>
              <w:rPr>
                <w:rFonts w:hint="eastAsia"/>
              </w:rPr>
            </w:pPr>
            <w:r>
              <w:rPr>
                <w:rFonts w:hint="eastAsia"/>
              </w:rPr>
              <w:t>8</w:t>
            </w:r>
          </w:p>
        </w:tc>
        <w:tc>
          <w:tcPr>
            <w:tcW w:w="2402" w:type="dxa"/>
            <w:noWrap w:val="0"/>
            <w:vAlign w:val="center"/>
          </w:tcPr>
          <w:p w14:paraId="6E0D8403">
            <w:pPr>
              <w:spacing w:line="360" w:lineRule="auto"/>
              <w:ind w:firstLine="0" w:firstLineChars="0"/>
              <w:rPr>
                <w:rFonts w:hint="eastAsia"/>
              </w:rPr>
            </w:pPr>
            <w:r>
              <w:rPr>
                <w:rFonts w:hint="eastAsia"/>
              </w:rPr>
              <w:t>报价有效期</w:t>
            </w:r>
          </w:p>
        </w:tc>
        <w:tc>
          <w:tcPr>
            <w:tcW w:w="6622" w:type="dxa"/>
            <w:noWrap w:val="0"/>
            <w:vAlign w:val="center"/>
          </w:tcPr>
          <w:p w14:paraId="3B54E6D4">
            <w:pPr>
              <w:spacing w:line="360" w:lineRule="auto"/>
              <w:ind w:firstLine="0" w:firstLineChars="0"/>
              <w:rPr>
                <w:rFonts w:hint="eastAsia"/>
              </w:rPr>
            </w:pPr>
            <w:r>
              <w:rPr>
                <w:rFonts w:hint="eastAsia"/>
              </w:rPr>
              <w:t>报价截止之日后90天（日历天）</w:t>
            </w:r>
          </w:p>
        </w:tc>
      </w:tr>
      <w:tr w14:paraId="6956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2EE5B21">
            <w:pPr>
              <w:spacing w:line="360" w:lineRule="auto"/>
              <w:ind w:firstLine="0" w:firstLineChars="0"/>
              <w:jc w:val="center"/>
              <w:rPr>
                <w:rFonts w:hint="eastAsia"/>
              </w:rPr>
            </w:pPr>
            <w:r>
              <w:rPr>
                <w:rFonts w:hint="eastAsia"/>
              </w:rPr>
              <w:t>9</w:t>
            </w:r>
          </w:p>
        </w:tc>
        <w:tc>
          <w:tcPr>
            <w:tcW w:w="2402" w:type="dxa"/>
            <w:noWrap w:val="0"/>
            <w:vAlign w:val="center"/>
          </w:tcPr>
          <w:p w14:paraId="04965401">
            <w:pPr>
              <w:spacing w:line="360" w:lineRule="auto"/>
              <w:ind w:firstLine="0" w:firstLineChars="0"/>
              <w:rPr>
                <w:rFonts w:hint="eastAsia"/>
              </w:rPr>
            </w:pPr>
            <w:r>
              <w:rPr>
                <w:rFonts w:hint="eastAsia"/>
              </w:rPr>
              <w:t>谈判保证金</w:t>
            </w:r>
          </w:p>
        </w:tc>
        <w:tc>
          <w:tcPr>
            <w:tcW w:w="6622" w:type="dxa"/>
            <w:noWrap w:val="0"/>
            <w:vAlign w:val="center"/>
          </w:tcPr>
          <w:p w14:paraId="1BB0F1B4">
            <w:pPr>
              <w:spacing w:line="360" w:lineRule="auto"/>
              <w:ind w:firstLine="0" w:firstLineChars="0"/>
              <w:rPr>
                <w:rFonts w:hint="eastAsia"/>
              </w:rPr>
            </w:pPr>
            <w:r>
              <w:rPr>
                <w:rFonts w:hint="eastAsia"/>
              </w:rPr>
              <w:t>满足竞争性谈判文件要求</w:t>
            </w:r>
          </w:p>
        </w:tc>
      </w:tr>
      <w:tr w14:paraId="7343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53CBED90">
            <w:pPr>
              <w:spacing w:line="360" w:lineRule="auto"/>
              <w:ind w:firstLine="0" w:firstLineChars="0"/>
              <w:jc w:val="center"/>
            </w:pPr>
            <w:r>
              <w:rPr>
                <w:rFonts w:hint="eastAsia"/>
              </w:rPr>
              <w:t>10</w:t>
            </w:r>
          </w:p>
        </w:tc>
        <w:tc>
          <w:tcPr>
            <w:tcW w:w="2402" w:type="dxa"/>
            <w:noWrap w:val="0"/>
            <w:vAlign w:val="center"/>
          </w:tcPr>
          <w:p w14:paraId="4434D867">
            <w:pPr>
              <w:spacing w:line="360" w:lineRule="auto"/>
              <w:ind w:firstLine="0" w:firstLineChars="0"/>
              <w:rPr>
                <w:rFonts w:hint="eastAsia"/>
              </w:rPr>
            </w:pPr>
            <w:r>
              <w:rPr>
                <w:rFonts w:hint="eastAsia" w:cs="宋体"/>
                <w:bCs/>
                <w:color w:val="000000"/>
                <w:szCs w:val="24"/>
                <w:lang w:val="zh-CN"/>
              </w:rPr>
              <w:t>技术标准和要求</w:t>
            </w:r>
          </w:p>
        </w:tc>
        <w:tc>
          <w:tcPr>
            <w:tcW w:w="6622" w:type="dxa"/>
            <w:noWrap w:val="0"/>
            <w:vAlign w:val="center"/>
          </w:tcPr>
          <w:p w14:paraId="34E661EB">
            <w:pPr>
              <w:spacing w:line="360" w:lineRule="auto"/>
              <w:ind w:firstLine="0" w:firstLineChars="0"/>
            </w:pPr>
            <w:r>
              <w:rPr>
                <w:rFonts w:hint="eastAsia"/>
              </w:rPr>
              <w:t>符合谈判文件“采购需求”规定</w:t>
            </w:r>
          </w:p>
        </w:tc>
      </w:tr>
      <w:tr w14:paraId="036B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EF58885">
            <w:pPr>
              <w:spacing w:line="360" w:lineRule="auto"/>
              <w:ind w:firstLine="0" w:firstLineChars="0"/>
              <w:jc w:val="center"/>
              <w:rPr>
                <w:rFonts w:hint="default" w:eastAsia="宋体"/>
                <w:lang w:val="en-US" w:eastAsia="zh-CN"/>
              </w:rPr>
            </w:pPr>
            <w:r>
              <w:rPr>
                <w:rFonts w:hint="eastAsia"/>
                <w:lang w:val="en-US" w:eastAsia="zh-CN"/>
              </w:rPr>
              <w:t>11</w:t>
            </w:r>
          </w:p>
        </w:tc>
        <w:tc>
          <w:tcPr>
            <w:tcW w:w="2402" w:type="dxa"/>
            <w:noWrap w:val="0"/>
            <w:vAlign w:val="center"/>
          </w:tcPr>
          <w:p w14:paraId="16AD98F5">
            <w:pPr>
              <w:spacing w:line="360" w:lineRule="auto"/>
              <w:ind w:firstLine="0" w:firstLineChars="0"/>
              <w:rPr>
                <w:rFonts w:hint="eastAsia" w:cs="宋体"/>
                <w:bCs/>
                <w:color w:val="000000"/>
                <w:szCs w:val="24"/>
                <w:lang w:val="zh-CN"/>
              </w:rPr>
            </w:pPr>
            <w:r>
              <w:rPr>
                <w:rFonts w:hint="eastAsia" w:ascii="宋体" w:hAnsi="宋体" w:eastAsia="宋体" w:cs="宋体"/>
                <w:color w:val="auto"/>
                <w:sz w:val="24"/>
                <w:szCs w:val="24"/>
                <w:highlight w:val="none"/>
                <w:lang w:val="zh-CN"/>
              </w:rPr>
              <w:t>质量保证期限要求</w:t>
            </w:r>
          </w:p>
        </w:tc>
        <w:tc>
          <w:tcPr>
            <w:tcW w:w="6622" w:type="dxa"/>
            <w:noWrap w:val="0"/>
            <w:vAlign w:val="center"/>
          </w:tcPr>
          <w:p w14:paraId="2073F552">
            <w:pPr>
              <w:spacing w:line="360" w:lineRule="auto"/>
              <w:ind w:firstLine="0" w:firstLineChars="0"/>
              <w:rPr>
                <w:rFonts w:hint="default" w:eastAsia="宋体"/>
                <w:lang w:val="en-US" w:eastAsia="zh-CN"/>
              </w:rPr>
            </w:pPr>
            <w:r>
              <w:rPr>
                <w:rFonts w:hint="eastAsia"/>
                <w:lang w:eastAsia="zh-CN"/>
              </w:rPr>
              <w:t>质保期</w:t>
            </w:r>
            <w:r>
              <w:rPr>
                <w:rFonts w:hint="eastAsia"/>
                <w:lang w:val="en-US" w:eastAsia="zh-CN"/>
              </w:rPr>
              <w:t>3年</w:t>
            </w:r>
          </w:p>
        </w:tc>
      </w:tr>
      <w:tr w14:paraId="357A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945" w:type="dxa"/>
            <w:gridSpan w:val="3"/>
            <w:noWrap w:val="0"/>
            <w:vAlign w:val="top"/>
          </w:tcPr>
          <w:p w14:paraId="7B8B75AB">
            <w:pPr>
              <w:spacing w:line="360" w:lineRule="auto"/>
              <w:ind w:firstLine="0" w:firstLineChars="0"/>
              <w:rPr>
                <w:rFonts w:hint="eastAsia"/>
              </w:rPr>
            </w:pPr>
            <w:r>
              <w:rPr>
                <w:rFonts w:hint="eastAsia"/>
                <w:spacing w:val="4"/>
              </w:rPr>
              <w:t>备</w:t>
            </w:r>
            <w:r>
              <w:rPr>
                <w:rFonts w:hint="eastAsia"/>
                <w:spacing w:val="3"/>
              </w:rPr>
              <w:t>注：</w:t>
            </w:r>
            <w:r>
              <w:rPr>
                <w:rFonts w:hint="eastAsia"/>
              </w:rPr>
              <w:t>以上各项有 1 项不合格，评审不予通过，作为未实质性响应谈判文件。</w:t>
            </w:r>
          </w:p>
        </w:tc>
      </w:tr>
      <w:bookmarkEnd w:id="24"/>
      <w:bookmarkEnd w:id="25"/>
      <w:bookmarkEnd w:id="26"/>
      <w:bookmarkEnd w:id="27"/>
    </w:tbl>
    <w:p w14:paraId="7DB3EA08">
      <w:pPr>
        <w:pStyle w:val="2"/>
        <w:keepLines/>
        <w:widowControl w:val="0"/>
        <w:numPr>
          <w:ilvl w:val="0"/>
          <w:numId w:val="0"/>
        </w:numPr>
        <w:spacing w:line="360" w:lineRule="auto"/>
        <w:rPr>
          <w:rFonts w:ascii="Times New Roman" w:hAnsi="Times New Roman"/>
          <w:kern w:val="44"/>
          <w:sz w:val="28"/>
          <w:lang w:val="zh-CN"/>
        </w:rPr>
      </w:pPr>
      <w:r>
        <w:rPr>
          <w:rFonts w:hint="eastAsia" w:cs="宋体"/>
          <w:szCs w:val="24"/>
          <w:lang w:val="zh-CN"/>
        </w:rPr>
        <w:br w:type="page"/>
      </w:r>
      <w:bookmarkStart w:id="170" w:name="_Toc31537"/>
      <w:r>
        <w:rPr>
          <w:rFonts w:hint="eastAsia" w:ascii="Times New Roman" w:hAnsi="Times New Roman"/>
          <w:kern w:val="44"/>
          <w:sz w:val="28"/>
          <w:lang w:val="zh-CN"/>
        </w:rPr>
        <w:t xml:space="preserve"> </w:t>
      </w:r>
      <w:bookmarkStart w:id="171" w:name="_Toc25229"/>
      <w:r>
        <w:rPr>
          <w:rFonts w:hint="eastAsia" w:ascii="Times New Roman" w:hAnsi="Times New Roman"/>
          <w:kern w:val="44"/>
          <w:sz w:val="28"/>
          <w:lang w:val="zh-CN"/>
        </w:rPr>
        <w:t>附件</w:t>
      </w:r>
      <w:bookmarkEnd w:id="170"/>
      <w:bookmarkEnd w:id="171"/>
    </w:p>
    <w:p w14:paraId="590AC4CE">
      <w:pPr>
        <w:spacing w:line="240" w:lineRule="auto"/>
        <w:ind w:firstLine="0" w:firstLineChars="0"/>
        <w:jc w:val="both"/>
        <w:rPr>
          <w:rFonts w:hint="eastAsia" w:cs="宋体"/>
          <w:color w:val="FF0000"/>
          <w:kern w:val="2"/>
          <w:sz w:val="21"/>
          <w:szCs w:val="21"/>
          <w:shd w:val="clear" w:color="auto" w:fill="FFFFFF"/>
        </w:rPr>
      </w:pPr>
      <w:r>
        <w:rPr>
          <w:rFonts w:hint="eastAsia" w:cs="宋体"/>
          <w:color w:val="FF0000"/>
          <w:kern w:val="2"/>
          <w:sz w:val="21"/>
          <w:szCs w:val="21"/>
          <w:shd w:val="clear" w:color="auto" w:fill="FFFFFF"/>
        </w:rPr>
        <w:t xml:space="preserve">                 </w:t>
      </w:r>
    </w:p>
    <w:p w14:paraId="47B80729">
      <w:pPr>
        <w:spacing w:line="240" w:lineRule="auto"/>
        <w:ind w:firstLine="0" w:firstLineChars="0"/>
        <w:jc w:val="center"/>
        <w:rPr>
          <w:rFonts w:hint="eastAsia" w:cs="宋体"/>
          <w:color w:val="FF0000"/>
          <w:kern w:val="2"/>
          <w:sz w:val="21"/>
          <w:szCs w:val="21"/>
          <w:shd w:val="clear" w:color="auto" w:fill="FFFFFF"/>
        </w:rPr>
      </w:pPr>
    </w:p>
    <w:p w14:paraId="316E31C9">
      <w:pPr>
        <w:spacing w:line="240" w:lineRule="auto"/>
        <w:ind w:firstLine="0" w:firstLineChars="0"/>
        <w:jc w:val="center"/>
        <w:rPr>
          <w:rFonts w:cs="宋体"/>
          <w:color w:val="FF0000"/>
          <w:kern w:val="2"/>
          <w:sz w:val="21"/>
          <w:szCs w:val="21"/>
        </w:rPr>
      </w:pPr>
      <w:r>
        <w:rPr>
          <w:rFonts w:hint="eastAsia" w:cs="宋体"/>
          <w:color w:val="FF0000"/>
          <w:kern w:val="2"/>
          <w:sz w:val="21"/>
          <w:szCs w:val="21"/>
          <w:shd w:val="clear" w:color="auto" w:fill="FFFFFF"/>
        </w:rPr>
        <w:drawing>
          <wp:inline distT="0" distB="0" distL="114300" distR="114300">
            <wp:extent cx="4286250" cy="1905000"/>
            <wp:effectExtent l="0" t="0" r="0" b="0"/>
            <wp:docPr id="3" name="图片 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7"/>
                    <pic:cNvPicPr>
                      <a:picLocks noChangeAspect="1"/>
                    </pic:cNvPicPr>
                  </pic:nvPicPr>
                  <pic:blipFill>
                    <a:blip r:embed="rId26"/>
                    <a:stretch>
                      <a:fillRect/>
                    </a:stretch>
                  </pic:blipFill>
                  <pic:spPr>
                    <a:xfrm>
                      <a:off x="0" y="0"/>
                      <a:ext cx="4286250" cy="1905000"/>
                    </a:xfrm>
                    <a:prstGeom prst="rect">
                      <a:avLst/>
                    </a:prstGeom>
                    <a:noFill/>
                    <a:ln>
                      <a:noFill/>
                    </a:ln>
                  </pic:spPr>
                </pic:pic>
              </a:graphicData>
            </a:graphic>
          </wp:inline>
        </w:drawing>
      </w:r>
    </w:p>
    <w:p w14:paraId="60BC08F9">
      <w:pPr>
        <w:spacing w:line="240" w:lineRule="auto"/>
        <w:ind w:firstLine="0" w:firstLineChars="0"/>
        <w:jc w:val="center"/>
        <w:rPr>
          <w:rFonts w:hint="eastAsia" w:ascii="Times New Roman" w:hAnsi="Times New Roman"/>
          <w:kern w:val="2"/>
          <w:sz w:val="21"/>
        </w:rPr>
      </w:pPr>
    </w:p>
    <w:p w14:paraId="3376FD4D">
      <w:pPr>
        <w:spacing w:line="240" w:lineRule="auto"/>
        <w:ind w:firstLine="0" w:firstLineChars="0"/>
        <w:jc w:val="center"/>
        <w:rPr>
          <w:rFonts w:hint="eastAsia" w:ascii="Times New Roman" w:hAnsi="Times New Roman"/>
          <w:kern w:val="2"/>
          <w:sz w:val="21"/>
        </w:rPr>
      </w:pPr>
    </w:p>
    <w:p w14:paraId="6812168B">
      <w:pPr>
        <w:spacing w:line="240" w:lineRule="auto"/>
        <w:ind w:firstLine="0" w:firstLineChars="0"/>
        <w:jc w:val="center"/>
        <w:rPr>
          <w:rFonts w:hint="eastAsia" w:ascii="Times New Roman" w:hAnsi="Times New Roman"/>
          <w:kern w:val="2"/>
          <w:sz w:val="21"/>
        </w:rPr>
      </w:pPr>
    </w:p>
    <w:p w14:paraId="0AE01081">
      <w:pPr>
        <w:spacing w:line="240" w:lineRule="auto"/>
        <w:ind w:firstLine="0" w:firstLineChars="0"/>
        <w:jc w:val="center"/>
        <w:rPr>
          <w:rFonts w:ascii="Times New Roman" w:hAnsi="Times New Roman"/>
          <w:kern w:val="2"/>
          <w:sz w:val="21"/>
        </w:rPr>
      </w:pPr>
      <w:r>
        <w:rPr>
          <w:rFonts w:hint="eastAsia" w:ascii="Times New Roman" w:hAnsi="Times New Roman"/>
          <w:kern w:val="2"/>
          <w:sz w:val="21"/>
        </w:rPr>
        <w:t>工信部联企业〔2011〕300号</w:t>
      </w:r>
    </w:p>
    <w:p w14:paraId="1966ACA5">
      <w:pPr>
        <w:widowControl/>
        <w:pBdr>
          <w:top w:val="single" w:color="FF0000" w:sz="18" w:space="30"/>
        </w:pBdr>
        <w:shd w:val="clear" w:color="auto" w:fill="FFFFFF"/>
        <w:spacing w:before="100" w:beforeAutospacing="1" w:after="100" w:afterAutospacing="1" w:line="420" w:lineRule="atLeast"/>
        <w:ind w:left="150" w:firstLine="0" w:firstLineChars="0"/>
        <w:jc w:val="center"/>
        <w:rPr>
          <w:rFonts w:cs="宋体"/>
          <w:color w:val="000000"/>
          <w:kern w:val="2"/>
          <w:sz w:val="21"/>
          <w:szCs w:val="21"/>
        </w:rPr>
      </w:pPr>
      <w:r>
        <w:rPr>
          <w:rFonts w:hint="eastAsia" w:cs="宋体"/>
          <w:color w:val="000000"/>
          <w:sz w:val="21"/>
          <w:szCs w:val="21"/>
          <w:shd w:val="clear" w:color="auto" w:fill="FFFFFF"/>
          <w:lang w:bidi="ar"/>
        </w:rPr>
        <w:t>关于印发中小企业划型标准规定的通知</w:t>
      </w:r>
    </w:p>
    <w:p w14:paraId="3017AC54">
      <w:pPr>
        <w:widowControl/>
        <w:spacing w:before="452" w:after="150" w:line="560" w:lineRule="atLeast"/>
        <w:ind w:left="150" w:firstLine="210"/>
        <w:rPr>
          <w:rFonts w:hint="eastAsia" w:cs="宋体"/>
          <w:color w:val="000000"/>
          <w:sz w:val="21"/>
          <w:szCs w:val="21"/>
          <w:shd w:val="clear" w:color="auto" w:fill="FFFFFF"/>
        </w:rPr>
      </w:pPr>
      <w:r>
        <w:rPr>
          <w:rFonts w:hint="eastAsia" w:cs="宋体"/>
          <w:color w:val="000000"/>
          <w:sz w:val="21"/>
          <w:szCs w:val="21"/>
          <w:shd w:val="clear" w:color="auto" w:fill="FFFFFF"/>
        </w:rPr>
        <w:t>各省、自治区、直辖市人民政府，国务院各部委、各直属机构及有关单位：</w:t>
      </w:r>
    </w:p>
    <w:p w14:paraId="1A540B0E">
      <w:pPr>
        <w:widowControl/>
        <w:spacing w:before="452" w:after="150" w:line="560" w:lineRule="atLeast"/>
        <w:ind w:left="150" w:firstLine="210"/>
        <w:rPr>
          <w:rFonts w:cs="宋体"/>
          <w:sz w:val="21"/>
          <w:szCs w:val="21"/>
        </w:rPr>
      </w:pPr>
      <w:r>
        <w:rPr>
          <w:rFonts w:hint="eastAsia" w:cs="宋体"/>
          <w:color w:val="000000"/>
          <w:sz w:val="21"/>
          <w:szCs w:val="21"/>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662329F">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工业和信息化部</w:t>
      </w:r>
    </w:p>
    <w:p w14:paraId="35CC2286">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国家统计局</w:t>
      </w:r>
    </w:p>
    <w:p w14:paraId="62F31D17">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国家发展和改革委员会</w:t>
      </w:r>
    </w:p>
    <w:p w14:paraId="238E1A94">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财政部</w:t>
      </w:r>
    </w:p>
    <w:p w14:paraId="50CCB428">
      <w:pPr>
        <w:widowControl/>
        <w:spacing w:before="452" w:after="150" w:line="240" w:lineRule="auto"/>
        <w:ind w:left="150" w:firstLine="210"/>
        <w:jc w:val="right"/>
        <w:rPr>
          <w:rFonts w:cs="宋体"/>
          <w:sz w:val="21"/>
          <w:szCs w:val="21"/>
        </w:rPr>
      </w:pPr>
      <w:r>
        <w:rPr>
          <w:rFonts w:hint="eastAsia" w:cs="宋体"/>
          <w:color w:val="000000"/>
          <w:sz w:val="21"/>
          <w:szCs w:val="21"/>
          <w:shd w:val="clear" w:color="auto" w:fill="FFFFFF"/>
        </w:rPr>
        <w:t>二○一一年六月十八日</w:t>
      </w:r>
    </w:p>
    <w:p w14:paraId="26F61881">
      <w:pPr>
        <w:spacing w:line="240" w:lineRule="auto"/>
        <w:ind w:firstLine="0" w:firstLineChars="0"/>
        <w:jc w:val="center"/>
        <w:rPr>
          <w:rFonts w:cs="宋体"/>
          <w:sz w:val="21"/>
          <w:szCs w:val="21"/>
        </w:rPr>
      </w:pPr>
      <w:r>
        <w:rPr>
          <w:rFonts w:hint="eastAsia" w:cs="宋体"/>
          <w:b/>
          <w:bCs/>
          <w:color w:val="000000"/>
          <w:kern w:val="2"/>
          <w:sz w:val="21"/>
          <w:szCs w:val="21"/>
          <w:shd w:val="clear" w:color="auto" w:fill="FFFFFF"/>
        </w:rPr>
        <w:br w:type="page"/>
      </w:r>
      <w:r>
        <w:rPr>
          <w:rFonts w:hint="eastAsia" w:cs="宋体"/>
          <w:b/>
          <w:bCs/>
          <w:color w:val="000000"/>
          <w:sz w:val="21"/>
          <w:szCs w:val="21"/>
          <w:shd w:val="clear" w:color="auto" w:fill="FFFFFF"/>
        </w:rPr>
        <w:t>中小企业划型标准规定</w:t>
      </w:r>
    </w:p>
    <w:p w14:paraId="2F01D56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一、根据《中华人民共和国中小企业促进法》和《国务院关于进一步促进中小企业发展的若干意见》(国发〔2009〕36号)，制定本规定。</w:t>
      </w:r>
    </w:p>
    <w:p w14:paraId="6555074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二、中小企业划分为中型、小型、微型三种类型，具体标准根据企业从业人员、营业收入、资产总额等指标，结合行业特点制定。</w:t>
      </w:r>
    </w:p>
    <w:p w14:paraId="412A25B4">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458765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四、各行业划型标准为：</w:t>
      </w:r>
    </w:p>
    <w:p w14:paraId="299EE96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426E71EE">
      <w:pPr>
        <w:widowControl/>
        <w:snapToGrid w:val="0"/>
        <w:spacing w:line="360" w:lineRule="auto"/>
        <w:ind w:firstLine="420" w:firstLineChars="200"/>
        <w:rPr>
          <w:rFonts w:hint="eastAsia" w:cs="宋体"/>
          <w:b/>
          <w:bCs/>
          <w:color w:val="000000"/>
          <w:sz w:val="21"/>
          <w:szCs w:val="21"/>
          <w:shd w:val="clear" w:color="auto" w:fill="FFFFFF"/>
        </w:rPr>
      </w:pPr>
      <w:r>
        <w:rPr>
          <w:rFonts w:hint="eastAsia" w:cs="宋体"/>
          <w:color w:val="000000"/>
          <w:sz w:val="21"/>
          <w:szCs w:val="21"/>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27613D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3ADC9F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B3B430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5722EA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45F1C2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4CA5E7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314A8CD">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59621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DBE28A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65248C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98BAC2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5DF1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40EC59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83F6C3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（十六）其他未列明行业。从业人员300人以下的为中小微型企业。其中，从业人员100人及以上的为中型企业；从业人员10人及以上的为小型企业；从业人员10人以下的为微型企业。</w:t>
      </w:r>
    </w:p>
    <w:p w14:paraId="30C4313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五、企业类型的划分以统计部门的统计数据为依据。</w:t>
      </w:r>
    </w:p>
    <w:p w14:paraId="5BFDD36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六、本规定适用于在中华人民共和国境内依法设立的各类所有制和各种组织形式的企业。个体工商户和本规定以外的行业，参照本规定进行划型。</w:t>
      </w:r>
    </w:p>
    <w:p w14:paraId="28A3AD6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2B7F709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八、本规定由工业和信息化部、国家统计局会同有关部门根据《国民经济行业分类》修订情况和企业发展变化情况适时修订。</w:t>
      </w:r>
    </w:p>
    <w:p w14:paraId="0C3694CC">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九、本规定由工业和信息化部、国家统计局会同有关部门负责解释。</w:t>
      </w:r>
    </w:p>
    <w:p w14:paraId="3889387F">
      <w:pPr>
        <w:widowControl/>
        <w:snapToGrid w:val="0"/>
        <w:spacing w:line="360" w:lineRule="auto"/>
        <w:ind w:firstLine="420" w:firstLineChars="200"/>
        <w:rPr>
          <w:rFonts w:hint="eastAsia" w:ascii="Times New Roman" w:hAnsi="Times New Roman"/>
          <w:lang w:val="zh-CN"/>
        </w:rPr>
      </w:pPr>
      <w:r>
        <w:rPr>
          <w:rFonts w:hint="eastAsia" w:cs="宋体"/>
          <w:color w:val="000000"/>
          <w:sz w:val="21"/>
          <w:szCs w:val="21"/>
          <w:shd w:val="clear" w:color="auto" w:fill="FFFFFF"/>
        </w:rPr>
        <w:t>　　十、本规定自发布之日起执行，原国家经贸委、原国家计委、财政部和国家统计局2003年颁布的《中小企业标准暂行规定》同时废止。</w:t>
      </w:r>
    </w:p>
    <w:sectPr>
      <w:footerReference r:id="rId22" w:type="first"/>
      <w:footerReference r:id="rId21" w:type="default"/>
      <w:pgSz w:w="11906" w:h="16838"/>
      <w:pgMar w:top="1440" w:right="1080" w:bottom="1440" w:left="1080" w:header="0" w:footer="992" w:gutter="0"/>
      <w:pgNumType w:fmt="decimal"/>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思源黑体"/>
    <w:panose1 w:val="02010600030101010101"/>
    <w:charset w:val="88"/>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思源黑体">
    <w:panose1 w:val="020B0500000000000000"/>
    <w:charset w:val="86"/>
    <w:family w:val="auto"/>
    <w:pitch w:val="default"/>
    <w:sig w:usb0="30000083" w:usb1="2BDF3C10" w:usb2="00000016" w:usb3="00000000" w:csb0="602E0107" w:csb1="00000000"/>
  </w:font>
  <w:font w:name="CESI黑体-GB13000">
    <w:panose1 w:val="02000500000000000000"/>
    <w:charset w:val="86"/>
    <w:family w:val="auto"/>
    <w:pitch w:val="default"/>
    <w:sig w:usb0="800002BF" w:usb1="38CF7CF8" w:usb2="00000016" w:usb3="00000000" w:csb0="0004000F" w:csb1="00000000"/>
  </w:font>
  <w:font w:name="MS Sans Serif">
    <w:altName w:val="汉仪叶叶相思体简"/>
    <w:panose1 w:val="00000000000000000000"/>
    <w:charset w:val="00"/>
    <w:family w:val="swiss"/>
    <w:pitch w:val="default"/>
    <w:sig w:usb0="00000000" w:usb1="00000000" w:usb2="00000000" w:usb3="00000000" w:csb0="00000001" w:csb1="00000000"/>
  </w:font>
  <w:font w:name="汉仪叶叶相思体简">
    <w:panose1 w:val="02010509060101010101"/>
    <w:charset w:val="86"/>
    <w:family w:val="auto"/>
    <w:pitch w:val="default"/>
    <w:sig w:usb0="00000001" w:usb1="080E0000" w:usb2="00000000" w:usb3="00000000" w:csb0="00040000" w:csb1="00000000"/>
  </w:font>
  <w:font w:name="monospace">
    <w:altName w:val="思源宋体"/>
    <w:panose1 w:val="00000000000000000000"/>
    <w:charset w:val="00"/>
    <w:family w:val="auto"/>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华文楷体">
    <w:altName w:val="思源黑体"/>
    <w:panose1 w:val="02010600040101010101"/>
    <w:charset w:val="86"/>
    <w:family w:val="auto"/>
    <w:pitch w:val="default"/>
    <w:sig w:usb0="00000000" w:usb1="00000000" w:usb2="00000010" w:usb3="00000000" w:csb0="0004009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思源黑体"/>
    <w:panose1 w:val="02010609030101010101"/>
    <w:charset w:val="86"/>
    <w:family w:val="modern"/>
    <w:pitch w:val="default"/>
    <w:sig w:usb0="00000000" w:usb1="00000000" w:usb2="00000010" w:usb3="00000000" w:csb0="00040000" w:csb1="00000000"/>
  </w:font>
  <w:font w:name="Noto Music">
    <w:panose1 w:val="020B0502040504020204"/>
    <w:charset w:val="00"/>
    <w:family w:val="auto"/>
    <w:pitch w:val="default"/>
    <w:sig w:usb0="00000003" w:usb1="02006000" w:usb2="01000000" w:usb3="00000000" w:csb0="00000001" w:csb1="00000000"/>
  </w:font>
  <w:font w:name="Arial Unicode MS">
    <w:altName w:val="DejaVu Sans"/>
    <w:panose1 w:val="020B0604020202020204"/>
    <w:charset w:val="00"/>
    <w:family w:val="roman"/>
    <w:pitch w:val="default"/>
    <w:sig w:usb0="00000000" w:usb1="00000000" w:usb2="00000000" w:usb3="00000000" w:csb0="00000001" w:csb1="00000000"/>
  </w:font>
  <w:font w:name="微软雅黑">
    <w:altName w:val="思源黑体"/>
    <w:panose1 w:val="020B0503020204020204"/>
    <w:charset w:val="86"/>
    <w:family w:val="swiss"/>
    <w:pitch w:val="default"/>
    <w:sig w:usb0="00000000" w:usb1="00000000" w:usb2="00000016" w:usb3="00000000" w:csb0="0004001F" w:csb1="00000000"/>
  </w:font>
  <w:font w:name="华文中宋">
    <w:altName w:val="Noto Serif CJK SC"/>
    <w:panose1 w:val="02010600040101010101"/>
    <w:charset w:val="86"/>
    <w:family w:val="auto"/>
    <w:pitch w:val="default"/>
    <w:sig w:usb0="00000000" w:usb1="00000000" w:usb2="00000010" w:usb3="00000000" w:csb0="0004009F" w:csb1="00000000"/>
  </w:font>
  <w:font w:name="Noto Serif CJK SC">
    <w:panose1 w:val="02020400000000000000"/>
    <w:charset w:val="86"/>
    <w:family w:val="auto"/>
    <w:pitch w:val="default"/>
    <w:sig w:usb0="30000083" w:usb1="2BDF3C10" w:usb2="00000016" w:usb3="00000000" w:csb0="602E0107" w:csb1="00000000"/>
  </w:font>
  <w:font w:name="汉仪书宋二S">
    <w:altName w:val="思源黑体"/>
    <w:panose1 w:val="00000000000000000000"/>
    <w:charset w:val="00"/>
    <w:family w:val="auto"/>
    <w:pitch w:val="default"/>
    <w:sig w:usb0="00000000"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1876">
    <w:pPr>
      <w:pStyle w:val="15"/>
      <w:tabs>
        <w:tab w:val="left" w:pos="9540"/>
      </w:tabs>
      <w:wordWrap w:val="0"/>
      <w:ind w:right="360" w:firstLine="301"/>
      <w:jc w:val="right"/>
      <w:rPr>
        <w:rFonts w:ascii="宋体"/>
        <w:szCs w:val="21"/>
      </w:rPr>
    </w:pPr>
    <w:r>
      <w:rPr>
        <w:rFonts w:hint="eastAsia" w:ascii="宋体"/>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8F23">
    <w:pPr>
      <w:pStyle w:val="15"/>
      <w:framePr w:wrap="around" w:vAnchor="text" w:hAnchor="margin" w:xAlign="center" w:y="1"/>
      <w:ind w:firstLine="301"/>
    </w:pPr>
    <w:r>
      <w:fldChar w:fldCharType="begin"/>
    </w:r>
    <w:r>
      <w:instrText xml:space="preserve">PAGE  </w:instrText>
    </w:r>
    <w:r>
      <w:fldChar w:fldCharType="separate"/>
    </w:r>
    <w:r>
      <w:t>- 30 -</w:t>
    </w:r>
    <w:r>
      <w:fldChar w:fldCharType="end"/>
    </w:r>
  </w:p>
  <w:p w14:paraId="04D3CF30">
    <w:pPr>
      <w:pStyle w:val="15"/>
      <w:framePr w:wrap="around" w:vAnchor="text" w:hAnchor="margin" w:xAlign="right" w:y="1"/>
      <w:ind w:right="360" w:firstLine="301"/>
    </w:pPr>
  </w:p>
  <w:p w14:paraId="771B2E0B">
    <w:pPr>
      <w:pStyle w:val="15"/>
      <w:ind w:right="360" w:firstLine="301"/>
      <w:rPr>
        <w:rFonts w:hint="eastAsia" w:eastAsia="仿宋_GB2312"/>
        <w:lang w:eastAsia="zh-CN"/>
      </w:rPr>
    </w:pPr>
    <w:r>
      <w:rPr>
        <w:rFonts w:hint="eastAsia" w:ascii="仿宋_GB2312" w:eastAsia="仿宋_GB2312"/>
      </w:rPr>
      <w:t xml:space="preserve">                                                                     </w:t>
    </w:r>
    <w:r>
      <w:rPr>
        <w:rFonts w:hint="eastAsia" w:ascii="仿宋_GB2312" w:eastAsia="仿宋_GB2312"/>
        <w:lang w:eastAsia="zh-CN"/>
      </w:rPr>
      <w:t>中资国际工程咨询集团有限责任公司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4CDC">
    <w:pPr>
      <w:pStyle w:val="15"/>
      <w:tabs>
        <w:tab w:val="center" w:pos="4819"/>
        <w:tab w:val="left" w:pos="9540"/>
      </w:tabs>
      <w:ind w:right="360" w:firstLine="301"/>
      <w:rPr>
        <w:rFonts w:ascii="宋体"/>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E7BA">
    <w:pPr>
      <w:pStyle w:val="15"/>
      <w:tabs>
        <w:tab w:val="left" w:pos="9540"/>
      </w:tabs>
      <w:wordWrap w:val="0"/>
      <w:ind w:right="360" w:firstLine="210"/>
      <w:jc w:val="right"/>
      <w:rPr>
        <w:rFonts w:hint="eastAsia" w:ascii="宋体"/>
        <w:b w:val="0"/>
        <w:sz w:val="21"/>
        <w:szCs w:val="21"/>
      </w:rPr>
    </w:pPr>
    <w:r>
      <w:rPr>
        <w:rFonts w:hint="eastAsia" w:ascii="宋体"/>
        <w:b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B747">
    <w:pPr>
      <w:pStyle w:val="15"/>
      <w:tabs>
        <w:tab w:val="center" w:pos="4819"/>
        <w:tab w:val="left" w:pos="9540"/>
      </w:tabs>
      <w:ind w:right="360" w:firstLine="210"/>
      <w:jc w:val="right"/>
      <w:rPr>
        <w:rFonts w:hint="eastAsia" w:ascii="宋体"/>
        <w:b w:val="0"/>
        <w:sz w:val="21"/>
        <w:szCs w:val="21"/>
      </w:rPr>
    </w:pPr>
    <w:r>
      <w:rPr>
        <w:rFonts w:ascii="宋体"/>
        <w:b w:val="0"/>
        <w:sz w:val="21"/>
        <w:szCs w:val="21"/>
      </w:rPr>
      <w:fldChar w:fldCharType="begin"/>
    </w:r>
    <w:r>
      <w:rPr>
        <w:rFonts w:ascii="宋体"/>
        <w:b w:val="0"/>
        <w:sz w:val="21"/>
        <w:szCs w:val="21"/>
      </w:rPr>
      <w:instrText xml:space="preserve"> PAGE </w:instrText>
    </w:r>
    <w:r>
      <w:rPr>
        <w:rFonts w:ascii="宋体"/>
        <w:b w:val="0"/>
        <w:sz w:val="21"/>
        <w:szCs w:val="21"/>
      </w:rPr>
      <w:fldChar w:fldCharType="separate"/>
    </w:r>
    <w:r>
      <w:rPr>
        <w:rFonts w:ascii="宋体"/>
        <w:b w:val="0"/>
        <w:sz w:val="21"/>
        <w:szCs w:val="21"/>
      </w:rPr>
      <w:t>1</w:t>
    </w:r>
    <w:r>
      <w:rPr>
        <w:rFonts w:ascii="宋体"/>
        <w:b w:val="0"/>
        <w:sz w:val="21"/>
        <w:szCs w:val="21"/>
      </w:rPr>
      <w:fldChar w:fldCharType="end"/>
    </w:r>
    <w:r>
      <w:rPr>
        <w:rFonts w:hint="eastAsia" w:ascii="宋体"/>
        <w:b w:val="0"/>
        <w:sz w:val="21"/>
        <w:szCs w:val="21"/>
      </w:rPr>
      <w:t xml:space="preserve">                                      </w:t>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AE20">
    <w:pPr>
      <w:pStyle w:val="28"/>
      <w:ind w:firstLine="18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A601969">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f9AAno&#10;AQAAyQMAAA4AAAAAAAAAAQAgAAAAIgEAAGRycy9lMm9Eb2MueG1sUEsFBgAAAAAGAAYAWQEAAHwF&#10;AAAAAA==&#10;">
              <v:fill on="f" focussize="0,0"/>
              <v:stroke on="f" weight="1.25pt"/>
              <v:imagedata o:title=""/>
              <o:lock v:ext="edit" aspectratio="f"/>
              <v:textbox inset="0mm,0mm,0mm,0mm" style="mso-fit-shape-to-text:t;">
                <w:txbxContent>
                  <w:p w14:paraId="1A601969">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074FD">
    <w:pPr>
      <w:pStyle w:val="28"/>
      <w:ind w:right="360"/>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2B796A">
                          <w:pPr>
                            <w:pStyle w:val="28"/>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BOUp4e5gEA&#10;AMkDAAAOAAAAAAAAAAEAIAAAACIBAABkcnMvZTJvRG9jLnhtbFBLBQYAAAAABgAGAFkBAAB6BQAA&#10;AAA=&#10;">
              <v:fill on="f" focussize="0,0"/>
              <v:stroke on="f" weight="1.25pt"/>
              <v:imagedata o:title=""/>
              <o:lock v:ext="edit" aspectratio="f"/>
              <v:textbox inset="0mm,0mm,0mm,0mm" style="mso-fit-shape-to-text:t;">
                <w:txbxContent>
                  <w:p w14:paraId="722B796A">
                    <w:pPr>
                      <w:pStyle w:val="2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DD48">
    <w:pPr>
      <w:pStyle w:val="15"/>
      <w:tabs>
        <w:tab w:val="left" w:pos="9540"/>
      </w:tabs>
      <w:wordWrap w:val="0"/>
      <w:ind w:right="360" w:firstLine="211"/>
      <w:jc w:val="right"/>
      <w:rPr>
        <w:rFonts w:hint="eastAsia" w:ascii="宋体"/>
        <w:b w:val="0"/>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352F0C0">
                          <w:pPr>
                            <w:pStyle w:val="28"/>
                          </w:pPr>
                          <w:r>
                            <w:fldChar w:fldCharType="begin"/>
                          </w:r>
                          <w:r>
                            <w:instrText xml:space="preserve"> PAGE  \* MERGEFORMAT </w:instrText>
                          </w:r>
                          <w:r>
                            <w:fldChar w:fldCharType="separate"/>
                          </w:r>
                          <w:r>
                            <w:t>23</w:t>
                          </w:r>
                          <w:r>
                            <w:fldChar w:fldCharType="end"/>
                          </w:r>
                        </w:p>
                      </w:txbxContent>
                    </wps:txbx>
                    <wps:bodyPr vert="horz" wrap="none" lIns="0" tIns="0" rIns="0" bIns="0" anchor="t" anchorCtr="0" upright="0">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dNnjXnAQAAyQMAAA4AAABkcnMvZTJvRG9jLnhtbK1TzY7TMBC+&#10;I/EOlu80adE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W1DrymxzODAzz9/nH/9&#10;Of/+Tl4ukz69DzWG3XkMjMMbN+DWzPcBLxPtQYJJfyRE0I/qni7qiiESnpKqVVWV6OLomw+IXzyk&#10;ewjxnXCGJKOhgOPLqrLjhxDH0DkkVbPuVmmdR6gt6RH1qnp1lTMuLkTXFoskFmO3yYrDbpio7Vx7&#10;Qmb4IrBi5+AbJT3uQ0Mtrj8l+r1FudPqzAbMxm42mOWY2NBIyWi+jeOKHTyofZeXLvUb/OtDxJ4z&#10;ldTGWHvqDiecxZi2Ma3Q3+cc9fACN/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t02eNecB&#10;AADJAwAADgAAAAAAAAABACAAAAAiAQAAZHJzL2Uyb0RvYy54bWxQSwUGAAAAAAYABgBZAQAAewUA&#10;AAAA&#10;">
              <v:fill on="f" focussize="0,0"/>
              <v:stroke on="f" weight="1.25pt"/>
              <v:imagedata o:title=""/>
              <o:lock v:ext="edit" aspectratio="f"/>
              <v:textbox inset="0mm,0mm,0mm,0mm" style="mso-fit-shape-to-text:t;">
                <w:txbxContent>
                  <w:p w14:paraId="6352F0C0">
                    <w:pPr>
                      <w:pStyle w:val="28"/>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95892">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9D7E1C6">
                          <w:pPr>
                            <w:pStyle w:val="28"/>
                          </w:pPr>
                          <w:r>
                            <w:fldChar w:fldCharType="begin"/>
                          </w:r>
                          <w:r>
                            <w:instrText xml:space="preserve"> PAGE  \* MERGEFORMAT </w:instrText>
                          </w:r>
                          <w:r>
                            <w:fldChar w:fldCharType="separate"/>
                          </w:r>
                          <w:r>
                            <w:t>22</w:t>
                          </w:r>
                          <w:r>
                            <w:fldChar w:fldCharType="end"/>
                          </w:r>
                        </w:p>
                      </w:txbxContent>
                    </wps:txbx>
                    <wps:bodyPr vert="horz" wrap="none" lIns="0" tIns="0" rIns="0" bIns="0" anchor="t" anchorCtr="0" upright="0">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rHq0Ho&#10;AQAAyQMAAA4AAAAAAAAAAQAgAAAAIgEAAGRycy9lMm9Eb2MueG1sUEsFBgAAAAAGAAYAWQEAAHwF&#10;AAAAAA==&#10;">
              <v:fill on="f" focussize="0,0"/>
              <v:stroke on="f" weight="1.25pt"/>
              <v:imagedata o:title=""/>
              <o:lock v:ext="edit" aspectratio="f"/>
              <v:textbox inset="0mm,0mm,0mm,0mm" style="mso-fit-shape-to-text:t;">
                <w:txbxContent>
                  <w:p w14:paraId="29D7E1C6">
                    <w:pPr>
                      <w:pStyle w:val="2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06F3">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2B59C3">
                          <w:pPr>
                            <w:pStyle w:val="28"/>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kn9XHo&#10;AQAAyQMAAA4AAAAAAAAAAQAgAAAAIgEAAGRycy9lMm9Eb2MueG1sUEsFBgAAAAAGAAYAWQEAAHwF&#10;AAAAAA==&#10;">
              <v:fill on="f" focussize="0,0"/>
              <v:stroke on="f" weight="1.25pt"/>
              <v:imagedata o:title=""/>
              <o:lock v:ext="edit" aspectratio="f"/>
              <v:textbox inset="0mm,0mm,0mm,0mm" style="mso-fit-shape-to-text:t;">
                <w:txbxContent>
                  <w:p w14:paraId="222B59C3">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18881">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EA6FA2">
                          <w:pPr>
                            <w:pStyle w:val="28"/>
                          </w:pPr>
                          <w:r>
                            <w:fldChar w:fldCharType="begin"/>
                          </w:r>
                          <w:r>
                            <w:instrText xml:space="preserve"> PAGE  \* MERGEFORMAT </w:instrText>
                          </w:r>
                          <w:r>
                            <w:fldChar w:fldCharType="separate"/>
                          </w:r>
                          <w:r>
                            <w:t>56</w:t>
                          </w:r>
                          <w:r>
                            <w:fldChar w:fldCharType="end"/>
                          </w:r>
                        </w:p>
                      </w:txbxContent>
                    </wps:txbx>
                    <wps:bodyPr vert="horz" wrap="none" lIns="0" tIns="0" rIns="0" bIns="0" anchor="t" anchorCtr="0" upright="0">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otnrLo&#10;AQAAyQMAAA4AAAAAAAAAAQAgAAAAIgEAAGRycy9lMm9Eb2MueG1sUEsFBgAAAAAGAAYAWQEAAHwF&#10;AAAAAA==&#10;">
              <v:fill on="f" focussize="0,0"/>
              <v:stroke on="f" weight="1.25pt"/>
              <v:imagedata o:title=""/>
              <o:lock v:ext="edit" aspectratio="f"/>
              <v:textbox inset="0mm,0mm,0mm,0mm" style="mso-fit-shape-to-text:t;">
                <w:txbxContent>
                  <w:p w14:paraId="18EA6FA2">
                    <w:pPr>
                      <w:pStyle w:val="28"/>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29B7">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AFDDC3">
                          <w:pPr>
                            <w:pStyle w:val="28"/>
                          </w:pPr>
                          <w:r>
                            <w:fldChar w:fldCharType="begin"/>
                          </w:r>
                          <w:r>
                            <w:instrText xml:space="preserve"> PAGE  \* MERGEFORMAT </w:instrText>
                          </w:r>
                          <w:r>
                            <w:fldChar w:fldCharType="separate"/>
                          </w:r>
                          <w:r>
                            <w:t>55</w:t>
                          </w:r>
                          <w:r>
                            <w:fldChar w:fldCharType="end"/>
                          </w:r>
                        </w:p>
                      </w:txbxContent>
                    </wps:txbx>
                    <wps:bodyPr vert="horz" wrap="none" lIns="0" tIns="0" rIns="0" bIns="0" anchor="t" anchorCtr="0" upright="0">
                      <a:spAutoFit/>
                    </wps:bodyPr>
                  </wps:wsp>
                </a:graphicData>
              </a:graphic>
            </wp:anchor>
          </w:drawing>
        </mc:Choice>
        <mc:Fallback>
          <w:pict>
            <v:shape id="文本框 3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Rp4yNecB&#10;AADKAwAADgAAAAAAAAABACAAAAAiAQAAZHJzL2Uyb0RvYy54bWxQSwUGAAAAAAYABgBZAQAAewUA&#10;AAAA&#10;">
              <v:fill on="f" focussize="0,0"/>
              <v:stroke on="f" weight="1.25pt"/>
              <v:imagedata o:title=""/>
              <o:lock v:ext="edit" aspectratio="f"/>
              <v:textbox inset="0mm,0mm,0mm,0mm" style="mso-fit-shape-to-text:t;">
                <w:txbxContent>
                  <w:p w14:paraId="19AFDDC3">
                    <w:pPr>
                      <w:pStyle w:val="2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240"/>
      </w:pPr>
      <w:r>
        <w:separator/>
      </w:r>
    </w:p>
  </w:footnote>
  <w:footnote w:type="continuationSeparator" w:id="1">
    <w:p>
      <w:pPr>
        <w:spacing w:line="240" w:lineRule="auto"/>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C3BBF">
    <w:pPr>
      <w:pStyle w:val="29"/>
      <w:pBdr>
        <w:bottom w:val="none" w:color="auto" w:sz="0" w:space="0"/>
      </w:pBdr>
      <w:ind w:firstLine="18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22CA">
    <w:pPr>
      <w:pStyle w:val="29"/>
      <w:pBdr>
        <w:bottom w:val="none" w:color="auto" w:sz="0" w:space="1"/>
      </w:pBdr>
      <w:ind w:firstLine="18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A66F">
    <w:pPr>
      <w:pStyle w:val="29"/>
      <w:pBdr>
        <w:bottom w:val="none" w:color="auto" w:sz="0" w:space="0"/>
      </w:pBdr>
      <w:ind w:firstLine="0" w:firstLineChars="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568F">
    <w:pPr>
      <w:pStyle w:val="29"/>
      <w:pBdr>
        <w:bottom w:val="none" w:color="auto" w:sz="0" w:space="0"/>
      </w:pBdr>
      <w:tabs>
        <w:tab w:val="left" w:pos="716"/>
        <w:tab w:val="right" w:pos="9474"/>
      </w:tabs>
      <w:ind w:firstLine="181"/>
      <w:jc w:val="left"/>
      <w:rPr>
        <w:rFonts w:hint="eastAsia"/>
        <w:bCs/>
        <w:i/>
        <w:iCs/>
      </w:rPr>
    </w:pPr>
    <w:r>
      <w:rPr>
        <w:rFonts w:hint="eastAsia"/>
        <w:bCs/>
        <w:i/>
        <w:iCs/>
      </w:rPr>
      <w:tab/>
    </w:r>
    <w:r>
      <w:rPr>
        <w:rFonts w:hint="eastAsia"/>
        <w:bCs/>
        <w:i/>
        <w:iC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D9FC">
    <w:pPr>
      <w:pStyle w:val="29"/>
      <w:pBdr>
        <w:bottom w:val="none" w:color="auto" w:sz="0" w:space="1"/>
      </w:pBdr>
      <w:ind w:firstLine="0" w:firstLineChars="0"/>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4F78">
    <w:pPr>
      <w:pStyle w:val="29"/>
      <w:pBdr>
        <w:bottom w:val="none" w:color="auto" w:sz="0" w:space="1"/>
      </w:pBdr>
      <w:ind w:firstLine="18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F8707"/>
    <w:multiLevelType w:val="singleLevel"/>
    <w:tmpl w:val="8EFF8707"/>
    <w:lvl w:ilvl="0" w:tentative="0">
      <w:start w:val="23"/>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301C424"/>
    <w:multiLevelType w:val="singleLevel"/>
    <w:tmpl w:val="C301C424"/>
    <w:lvl w:ilvl="0" w:tentative="0">
      <w:start w:val="4"/>
      <w:numFmt w:val="chineseCounting"/>
      <w:suff w:val="space"/>
      <w:lvlText w:val="第%1部分"/>
      <w:lvlJc w:val="left"/>
      <w:rPr>
        <w:rFonts w:hint="eastAsia"/>
      </w:rPr>
    </w:lvl>
  </w:abstractNum>
  <w:abstractNum w:abstractNumId="3">
    <w:nsid w:val="CFB502AB"/>
    <w:multiLevelType w:val="singleLevel"/>
    <w:tmpl w:val="CFB502AB"/>
    <w:lvl w:ilvl="0" w:tentative="0">
      <w:start w:val="1"/>
      <w:numFmt w:val="decimal"/>
      <w:lvlText w:val="%1."/>
      <w:lvlJc w:val="left"/>
      <w:pPr>
        <w:tabs>
          <w:tab w:val="left" w:pos="312"/>
        </w:tabs>
      </w:pPr>
    </w:lvl>
  </w:abstractNum>
  <w:abstractNum w:abstractNumId="4">
    <w:nsid w:val="CFE7C3F8"/>
    <w:multiLevelType w:val="singleLevel"/>
    <w:tmpl w:val="CFE7C3F8"/>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5E09393"/>
    <w:multiLevelType w:val="singleLevel"/>
    <w:tmpl w:val="E5E09393"/>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lvl>
  </w:abstractNum>
  <w:abstractNum w:abstractNumId="10">
    <w:nsid w:val="FFFFFF83"/>
    <w:multiLevelType w:val="singleLevel"/>
    <w:tmpl w:val="FFFFFF83"/>
    <w:lvl w:ilvl="0" w:tentative="0">
      <w:start w:val="1"/>
      <w:numFmt w:val="bullet"/>
      <w:pStyle w:val="130"/>
      <w:lvlText w:val=""/>
      <w:lvlJc w:val="left"/>
      <w:pPr>
        <w:tabs>
          <w:tab w:val="left" w:pos="780"/>
        </w:tabs>
        <w:ind w:left="780" w:hanging="360"/>
      </w:pPr>
      <w:rPr>
        <w:rFonts w:hint="default" w:ascii="Wingdings" w:hAnsi="Wingdings"/>
      </w:rPr>
    </w:lvl>
  </w:abstractNum>
  <w:abstractNum w:abstractNumId="11">
    <w:nsid w:val="00000009"/>
    <w:multiLevelType w:val="singleLevel"/>
    <w:tmpl w:val="00000009"/>
    <w:lvl w:ilvl="0" w:tentative="0">
      <w:start w:val="1"/>
      <w:numFmt w:val="decimal"/>
      <w:suff w:val="nothing"/>
      <w:lvlText w:val="（%1）"/>
      <w:lvlJc w:val="left"/>
    </w:lvl>
  </w:abstractNum>
  <w:abstractNum w:abstractNumId="12">
    <w:nsid w:val="60AE39CC"/>
    <w:multiLevelType w:val="multilevel"/>
    <w:tmpl w:val="60AE39CC"/>
    <w:lvl w:ilvl="0" w:tentative="0">
      <w:start w:val="1"/>
      <w:numFmt w:val="none"/>
      <w:pStyle w:val="20"/>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13">
    <w:nsid w:val="7A0F6431"/>
    <w:multiLevelType w:val="singleLevel"/>
    <w:tmpl w:val="7A0F6431"/>
    <w:lvl w:ilvl="0" w:tentative="0">
      <w:start w:val="1"/>
      <w:numFmt w:val="decimal"/>
      <w:suff w:val="space"/>
      <w:lvlText w:val="%1."/>
      <w:lvlJc w:val="left"/>
    </w:lvl>
  </w:abstractNum>
  <w:num w:numId="1">
    <w:abstractNumId w:val="12"/>
  </w:num>
  <w:num w:numId="2">
    <w:abstractNumId w:val="10"/>
  </w:num>
  <w:num w:numId="3">
    <w:abstractNumId w:val="0"/>
  </w:num>
  <w:num w:numId="4">
    <w:abstractNumId w:val="13"/>
  </w:num>
  <w:num w:numId="5">
    <w:abstractNumId w:val="4"/>
  </w:num>
  <w:num w:numId="6">
    <w:abstractNumId w:val="9"/>
  </w:num>
  <w:num w:numId="7">
    <w:abstractNumId w:val="6"/>
  </w:num>
  <w:num w:numId="8">
    <w:abstractNumId w:val="5"/>
  </w:num>
  <w:num w:numId="9">
    <w:abstractNumId w:val="1"/>
  </w:num>
  <w:num w:numId="10">
    <w:abstractNumId w:val="7"/>
  </w:num>
  <w:num w:numId="11">
    <w:abstractNumId w:val="2"/>
  </w:num>
  <w:num w:numId="12">
    <w:abstractNumId w:val="11"/>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kNTNlMDQ5MDAwYzBjMmEzODlhNDIzOTA0OGZjYmUifQ=="/>
  </w:docVars>
  <w:rsids>
    <w:rsidRoot w:val="00172A27"/>
    <w:rsid w:val="000035E1"/>
    <w:rsid w:val="000044ED"/>
    <w:rsid w:val="000119E2"/>
    <w:rsid w:val="00011DC1"/>
    <w:rsid w:val="00013715"/>
    <w:rsid w:val="00016881"/>
    <w:rsid w:val="00020449"/>
    <w:rsid w:val="00026A87"/>
    <w:rsid w:val="0002749D"/>
    <w:rsid w:val="0003210E"/>
    <w:rsid w:val="00034E35"/>
    <w:rsid w:val="00035193"/>
    <w:rsid w:val="00036600"/>
    <w:rsid w:val="000367C2"/>
    <w:rsid w:val="00037B52"/>
    <w:rsid w:val="00042842"/>
    <w:rsid w:val="000503AA"/>
    <w:rsid w:val="0005076B"/>
    <w:rsid w:val="00050D0D"/>
    <w:rsid w:val="0005213C"/>
    <w:rsid w:val="00053FF4"/>
    <w:rsid w:val="00061D3B"/>
    <w:rsid w:val="000635D6"/>
    <w:rsid w:val="00063BEA"/>
    <w:rsid w:val="00066D42"/>
    <w:rsid w:val="00067434"/>
    <w:rsid w:val="00070864"/>
    <w:rsid w:val="00081A0E"/>
    <w:rsid w:val="00084CFC"/>
    <w:rsid w:val="0008703A"/>
    <w:rsid w:val="00091A21"/>
    <w:rsid w:val="00091E63"/>
    <w:rsid w:val="00095C1D"/>
    <w:rsid w:val="000A14A4"/>
    <w:rsid w:val="000A68E3"/>
    <w:rsid w:val="000A7878"/>
    <w:rsid w:val="000B1D0F"/>
    <w:rsid w:val="000B2FFB"/>
    <w:rsid w:val="000B3CC2"/>
    <w:rsid w:val="000B4840"/>
    <w:rsid w:val="000B5E16"/>
    <w:rsid w:val="000B6E33"/>
    <w:rsid w:val="000B725E"/>
    <w:rsid w:val="000D253E"/>
    <w:rsid w:val="000D7725"/>
    <w:rsid w:val="000E0585"/>
    <w:rsid w:val="000E06A0"/>
    <w:rsid w:val="000E104B"/>
    <w:rsid w:val="000E44C5"/>
    <w:rsid w:val="000E4F4B"/>
    <w:rsid w:val="000E6E8C"/>
    <w:rsid w:val="000F02A8"/>
    <w:rsid w:val="00100B5D"/>
    <w:rsid w:val="00100EEE"/>
    <w:rsid w:val="001028B1"/>
    <w:rsid w:val="00107DE9"/>
    <w:rsid w:val="001125EA"/>
    <w:rsid w:val="00121773"/>
    <w:rsid w:val="00122ECC"/>
    <w:rsid w:val="00123EB6"/>
    <w:rsid w:val="0012650A"/>
    <w:rsid w:val="00126591"/>
    <w:rsid w:val="001339A3"/>
    <w:rsid w:val="001502CB"/>
    <w:rsid w:val="00151F0C"/>
    <w:rsid w:val="0016202B"/>
    <w:rsid w:val="001703C1"/>
    <w:rsid w:val="001720DE"/>
    <w:rsid w:val="00173FD4"/>
    <w:rsid w:val="00177115"/>
    <w:rsid w:val="001778F8"/>
    <w:rsid w:val="001837FA"/>
    <w:rsid w:val="001A07AC"/>
    <w:rsid w:val="001A4E7B"/>
    <w:rsid w:val="001B1AEB"/>
    <w:rsid w:val="001B24F4"/>
    <w:rsid w:val="001B2B3D"/>
    <w:rsid w:val="001B5822"/>
    <w:rsid w:val="001B7F7A"/>
    <w:rsid w:val="001C0411"/>
    <w:rsid w:val="001C0E73"/>
    <w:rsid w:val="001C4AEE"/>
    <w:rsid w:val="001C7F89"/>
    <w:rsid w:val="001D1095"/>
    <w:rsid w:val="001D20A2"/>
    <w:rsid w:val="001D2489"/>
    <w:rsid w:val="001D3AB0"/>
    <w:rsid w:val="001E74F2"/>
    <w:rsid w:val="001E78E8"/>
    <w:rsid w:val="001F0F1D"/>
    <w:rsid w:val="001F34BF"/>
    <w:rsid w:val="001F456B"/>
    <w:rsid w:val="001F4DB3"/>
    <w:rsid w:val="0020256F"/>
    <w:rsid w:val="00203519"/>
    <w:rsid w:val="00207241"/>
    <w:rsid w:val="00207B19"/>
    <w:rsid w:val="00210318"/>
    <w:rsid w:val="00211280"/>
    <w:rsid w:val="00212D45"/>
    <w:rsid w:val="0021495F"/>
    <w:rsid w:val="00215358"/>
    <w:rsid w:val="00215641"/>
    <w:rsid w:val="00216C8F"/>
    <w:rsid w:val="00217560"/>
    <w:rsid w:val="0023151D"/>
    <w:rsid w:val="00235538"/>
    <w:rsid w:val="0024315E"/>
    <w:rsid w:val="0024469F"/>
    <w:rsid w:val="00256E01"/>
    <w:rsid w:val="00266D8F"/>
    <w:rsid w:val="002715D5"/>
    <w:rsid w:val="00272F82"/>
    <w:rsid w:val="0028278C"/>
    <w:rsid w:val="002862FE"/>
    <w:rsid w:val="00286917"/>
    <w:rsid w:val="0029084A"/>
    <w:rsid w:val="002A624E"/>
    <w:rsid w:val="002A6C1A"/>
    <w:rsid w:val="002C46A0"/>
    <w:rsid w:val="002C4846"/>
    <w:rsid w:val="002D0139"/>
    <w:rsid w:val="002D244F"/>
    <w:rsid w:val="002D3C9C"/>
    <w:rsid w:val="002D5E4D"/>
    <w:rsid w:val="002E095F"/>
    <w:rsid w:val="002E0DAD"/>
    <w:rsid w:val="002E48B6"/>
    <w:rsid w:val="002E583B"/>
    <w:rsid w:val="00301B34"/>
    <w:rsid w:val="00301D82"/>
    <w:rsid w:val="003020D2"/>
    <w:rsid w:val="00302F9C"/>
    <w:rsid w:val="0030527F"/>
    <w:rsid w:val="00312824"/>
    <w:rsid w:val="003128D2"/>
    <w:rsid w:val="003205D0"/>
    <w:rsid w:val="00322177"/>
    <w:rsid w:val="00322445"/>
    <w:rsid w:val="003224D2"/>
    <w:rsid w:val="003229C2"/>
    <w:rsid w:val="00324568"/>
    <w:rsid w:val="00326016"/>
    <w:rsid w:val="003310E5"/>
    <w:rsid w:val="00331485"/>
    <w:rsid w:val="00332D81"/>
    <w:rsid w:val="00334086"/>
    <w:rsid w:val="003348E8"/>
    <w:rsid w:val="0033764B"/>
    <w:rsid w:val="0034277D"/>
    <w:rsid w:val="00342A00"/>
    <w:rsid w:val="00352857"/>
    <w:rsid w:val="003530F5"/>
    <w:rsid w:val="00355097"/>
    <w:rsid w:val="00360EC4"/>
    <w:rsid w:val="0036110A"/>
    <w:rsid w:val="0036325F"/>
    <w:rsid w:val="00364B27"/>
    <w:rsid w:val="00375224"/>
    <w:rsid w:val="003903CC"/>
    <w:rsid w:val="00390899"/>
    <w:rsid w:val="00391C04"/>
    <w:rsid w:val="00394E44"/>
    <w:rsid w:val="003A39C4"/>
    <w:rsid w:val="003A3D77"/>
    <w:rsid w:val="003B79B6"/>
    <w:rsid w:val="003C0BF8"/>
    <w:rsid w:val="003C222B"/>
    <w:rsid w:val="003C48E2"/>
    <w:rsid w:val="003C518D"/>
    <w:rsid w:val="003C7DA8"/>
    <w:rsid w:val="003D0F69"/>
    <w:rsid w:val="003D2DA7"/>
    <w:rsid w:val="003D7B1F"/>
    <w:rsid w:val="003E4365"/>
    <w:rsid w:val="003E5C39"/>
    <w:rsid w:val="003E5C89"/>
    <w:rsid w:val="003F5EAA"/>
    <w:rsid w:val="003F77CA"/>
    <w:rsid w:val="00401FEF"/>
    <w:rsid w:val="00410AC5"/>
    <w:rsid w:val="00412FED"/>
    <w:rsid w:val="00413A83"/>
    <w:rsid w:val="00416136"/>
    <w:rsid w:val="0042266F"/>
    <w:rsid w:val="0042562E"/>
    <w:rsid w:val="00425F51"/>
    <w:rsid w:val="00427DE4"/>
    <w:rsid w:val="004319EF"/>
    <w:rsid w:val="0044064A"/>
    <w:rsid w:val="0044163C"/>
    <w:rsid w:val="00441AE7"/>
    <w:rsid w:val="00444DD6"/>
    <w:rsid w:val="00447685"/>
    <w:rsid w:val="00447FE2"/>
    <w:rsid w:val="004516CE"/>
    <w:rsid w:val="00451F59"/>
    <w:rsid w:val="00457769"/>
    <w:rsid w:val="004665B7"/>
    <w:rsid w:val="004669B2"/>
    <w:rsid w:val="004707AC"/>
    <w:rsid w:val="00476CBE"/>
    <w:rsid w:val="0047781C"/>
    <w:rsid w:val="00483AC2"/>
    <w:rsid w:val="00483CEB"/>
    <w:rsid w:val="00490202"/>
    <w:rsid w:val="00492234"/>
    <w:rsid w:val="00493473"/>
    <w:rsid w:val="004938A2"/>
    <w:rsid w:val="00494AEA"/>
    <w:rsid w:val="004976E2"/>
    <w:rsid w:val="00497FEE"/>
    <w:rsid w:val="004A1AD8"/>
    <w:rsid w:val="004B4ECD"/>
    <w:rsid w:val="004B5873"/>
    <w:rsid w:val="004C294A"/>
    <w:rsid w:val="004C2AAE"/>
    <w:rsid w:val="004C38CF"/>
    <w:rsid w:val="004C5919"/>
    <w:rsid w:val="004C66DA"/>
    <w:rsid w:val="004D03A5"/>
    <w:rsid w:val="004D06B4"/>
    <w:rsid w:val="004D16B8"/>
    <w:rsid w:val="004D20A6"/>
    <w:rsid w:val="004D584A"/>
    <w:rsid w:val="004E26E9"/>
    <w:rsid w:val="004E565A"/>
    <w:rsid w:val="004F2A4C"/>
    <w:rsid w:val="004F4A3F"/>
    <w:rsid w:val="004F5050"/>
    <w:rsid w:val="004F551B"/>
    <w:rsid w:val="004F5701"/>
    <w:rsid w:val="004F73DF"/>
    <w:rsid w:val="00503882"/>
    <w:rsid w:val="00504F17"/>
    <w:rsid w:val="005148DA"/>
    <w:rsid w:val="00514939"/>
    <w:rsid w:val="00523BEF"/>
    <w:rsid w:val="0052424A"/>
    <w:rsid w:val="00527DDF"/>
    <w:rsid w:val="005301B3"/>
    <w:rsid w:val="00532370"/>
    <w:rsid w:val="005344D1"/>
    <w:rsid w:val="00534636"/>
    <w:rsid w:val="00534E33"/>
    <w:rsid w:val="00536949"/>
    <w:rsid w:val="0054349A"/>
    <w:rsid w:val="005457AC"/>
    <w:rsid w:val="00545F1A"/>
    <w:rsid w:val="00546FD6"/>
    <w:rsid w:val="00554F52"/>
    <w:rsid w:val="005703F1"/>
    <w:rsid w:val="00570BEE"/>
    <w:rsid w:val="005769E9"/>
    <w:rsid w:val="00585F29"/>
    <w:rsid w:val="00590789"/>
    <w:rsid w:val="00591DFF"/>
    <w:rsid w:val="0059387C"/>
    <w:rsid w:val="005A212E"/>
    <w:rsid w:val="005A3046"/>
    <w:rsid w:val="005A419D"/>
    <w:rsid w:val="005B5699"/>
    <w:rsid w:val="005B56F3"/>
    <w:rsid w:val="005C07D4"/>
    <w:rsid w:val="005C4D2E"/>
    <w:rsid w:val="005C6EC7"/>
    <w:rsid w:val="005D3407"/>
    <w:rsid w:val="005E2338"/>
    <w:rsid w:val="005E5C72"/>
    <w:rsid w:val="005E6028"/>
    <w:rsid w:val="005E735B"/>
    <w:rsid w:val="005F03B1"/>
    <w:rsid w:val="005F2853"/>
    <w:rsid w:val="0060548A"/>
    <w:rsid w:val="006073E6"/>
    <w:rsid w:val="00624F31"/>
    <w:rsid w:val="00625E1C"/>
    <w:rsid w:val="006278DD"/>
    <w:rsid w:val="00631241"/>
    <w:rsid w:val="00633A94"/>
    <w:rsid w:val="00635115"/>
    <w:rsid w:val="00636E6B"/>
    <w:rsid w:val="00637254"/>
    <w:rsid w:val="006529F3"/>
    <w:rsid w:val="00652F26"/>
    <w:rsid w:val="00655977"/>
    <w:rsid w:val="00665EC3"/>
    <w:rsid w:val="0066617F"/>
    <w:rsid w:val="00667E45"/>
    <w:rsid w:val="0067484F"/>
    <w:rsid w:val="00680B48"/>
    <w:rsid w:val="0068447F"/>
    <w:rsid w:val="0068499B"/>
    <w:rsid w:val="00684EC5"/>
    <w:rsid w:val="0069077F"/>
    <w:rsid w:val="006907A5"/>
    <w:rsid w:val="0069217E"/>
    <w:rsid w:val="00697AB8"/>
    <w:rsid w:val="006A4074"/>
    <w:rsid w:val="006A4EE1"/>
    <w:rsid w:val="006A6A0E"/>
    <w:rsid w:val="006B1F85"/>
    <w:rsid w:val="006B2C6A"/>
    <w:rsid w:val="006B5289"/>
    <w:rsid w:val="006B61D0"/>
    <w:rsid w:val="006E43A0"/>
    <w:rsid w:val="006E5361"/>
    <w:rsid w:val="006E572C"/>
    <w:rsid w:val="006E62BC"/>
    <w:rsid w:val="006F29E0"/>
    <w:rsid w:val="007048D4"/>
    <w:rsid w:val="0072065F"/>
    <w:rsid w:val="00723DCB"/>
    <w:rsid w:val="00725082"/>
    <w:rsid w:val="00730372"/>
    <w:rsid w:val="0073689F"/>
    <w:rsid w:val="0074186B"/>
    <w:rsid w:val="00741CB7"/>
    <w:rsid w:val="007458CE"/>
    <w:rsid w:val="00745AA1"/>
    <w:rsid w:val="00750C25"/>
    <w:rsid w:val="007526E8"/>
    <w:rsid w:val="0075300E"/>
    <w:rsid w:val="00756EA3"/>
    <w:rsid w:val="0076637D"/>
    <w:rsid w:val="00777001"/>
    <w:rsid w:val="00780574"/>
    <w:rsid w:val="0079066D"/>
    <w:rsid w:val="007913F6"/>
    <w:rsid w:val="00792CE5"/>
    <w:rsid w:val="007967A0"/>
    <w:rsid w:val="007A152E"/>
    <w:rsid w:val="007A49C1"/>
    <w:rsid w:val="007A5927"/>
    <w:rsid w:val="007C0470"/>
    <w:rsid w:val="007C0C2D"/>
    <w:rsid w:val="007C486D"/>
    <w:rsid w:val="007C4936"/>
    <w:rsid w:val="007C51E1"/>
    <w:rsid w:val="007C6521"/>
    <w:rsid w:val="007C69AF"/>
    <w:rsid w:val="007C7BCF"/>
    <w:rsid w:val="007D1885"/>
    <w:rsid w:val="007D55C9"/>
    <w:rsid w:val="007E2C62"/>
    <w:rsid w:val="007E505C"/>
    <w:rsid w:val="007E7D27"/>
    <w:rsid w:val="007F114B"/>
    <w:rsid w:val="007F20CA"/>
    <w:rsid w:val="007F3FA1"/>
    <w:rsid w:val="007F7C88"/>
    <w:rsid w:val="00801F40"/>
    <w:rsid w:val="00802CF2"/>
    <w:rsid w:val="00806ECA"/>
    <w:rsid w:val="00807533"/>
    <w:rsid w:val="00810C5B"/>
    <w:rsid w:val="0081593D"/>
    <w:rsid w:val="008168EE"/>
    <w:rsid w:val="008200AA"/>
    <w:rsid w:val="00826F64"/>
    <w:rsid w:val="00833337"/>
    <w:rsid w:val="0083433D"/>
    <w:rsid w:val="00834E9E"/>
    <w:rsid w:val="00840059"/>
    <w:rsid w:val="008405C8"/>
    <w:rsid w:val="00841195"/>
    <w:rsid w:val="00843009"/>
    <w:rsid w:val="0084336D"/>
    <w:rsid w:val="00843569"/>
    <w:rsid w:val="00846552"/>
    <w:rsid w:val="0084716A"/>
    <w:rsid w:val="008503F4"/>
    <w:rsid w:val="0085260A"/>
    <w:rsid w:val="0086264A"/>
    <w:rsid w:val="00865829"/>
    <w:rsid w:val="0087033C"/>
    <w:rsid w:val="0087310A"/>
    <w:rsid w:val="008808ED"/>
    <w:rsid w:val="00882894"/>
    <w:rsid w:val="00891685"/>
    <w:rsid w:val="008979D9"/>
    <w:rsid w:val="008A55A0"/>
    <w:rsid w:val="008B30B6"/>
    <w:rsid w:val="008B3BC8"/>
    <w:rsid w:val="008C1AF7"/>
    <w:rsid w:val="008D29B7"/>
    <w:rsid w:val="008D59C9"/>
    <w:rsid w:val="008D7E6F"/>
    <w:rsid w:val="008E57F4"/>
    <w:rsid w:val="008E7839"/>
    <w:rsid w:val="008F5967"/>
    <w:rsid w:val="008F684D"/>
    <w:rsid w:val="00901363"/>
    <w:rsid w:val="0090288B"/>
    <w:rsid w:val="00902F8B"/>
    <w:rsid w:val="0090677C"/>
    <w:rsid w:val="00907405"/>
    <w:rsid w:val="00910161"/>
    <w:rsid w:val="00915064"/>
    <w:rsid w:val="009206F8"/>
    <w:rsid w:val="00920E78"/>
    <w:rsid w:val="009236F0"/>
    <w:rsid w:val="00923E4F"/>
    <w:rsid w:val="009258DD"/>
    <w:rsid w:val="0093086F"/>
    <w:rsid w:val="009332F2"/>
    <w:rsid w:val="00934F39"/>
    <w:rsid w:val="00936E08"/>
    <w:rsid w:val="00937CF1"/>
    <w:rsid w:val="00941469"/>
    <w:rsid w:val="00945DE2"/>
    <w:rsid w:val="00947C48"/>
    <w:rsid w:val="009510AE"/>
    <w:rsid w:val="00951B3A"/>
    <w:rsid w:val="00961FD0"/>
    <w:rsid w:val="00963508"/>
    <w:rsid w:val="00981BB4"/>
    <w:rsid w:val="00982020"/>
    <w:rsid w:val="009827D1"/>
    <w:rsid w:val="00987244"/>
    <w:rsid w:val="00987FE7"/>
    <w:rsid w:val="00992E0B"/>
    <w:rsid w:val="009A07EE"/>
    <w:rsid w:val="009A0FBB"/>
    <w:rsid w:val="009A35AE"/>
    <w:rsid w:val="009A4F3D"/>
    <w:rsid w:val="009A58A4"/>
    <w:rsid w:val="009B4237"/>
    <w:rsid w:val="009B4E53"/>
    <w:rsid w:val="009B6C7A"/>
    <w:rsid w:val="009C082D"/>
    <w:rsid w:val="009C0E35"/>
    <w:rsid w:val="009C1888"/>
    <w:rsid w:val="009C18D8"/>
    <w:rsid w:val="009C38E7"/>
    <w:rsid w:val="009C408F"/>
    <w:rsid w:val="009C6E6B"/>
    <w:rsid w:val="009D529B"/>
    <w:rsid w:val="009E4D21"/>
    <w:rsid w:val="009F7EAB"/>
    <w:rsid w:val="00A01B82"/>
    <w:rsid w:val="00A02BC5"/>
    <w:rsid w:val="00A02BE6"/>
    <w:rsid w:val="00A02C65"/>
    <w:rsid w:val="00A0393B"/>
    <w:rsid w:val="00A03D2E"/>
    <w:rsid w:val="00A040B9"/>
    <w:rsid w:val="00A047BD"/>
    <w:rsid w:val="00A05F14"/>
    <w:rsid w:val="00A06FB4"/>
    <w:rsid w:val="00A07645"/>
    <w:rsid w:val="00A13022"/>
    <w:rsid w:val="00A13391"/>
    <w:rsid w:val="00A210FF"/>
    <w:rsid w:val="00A22EBB"/>
    <w:rsid w:val="00A30BE0"/>
    <w:rsid w:val="00A30E89"/>
    <w:rsid w:val="00A3231E"/>
    <w:rsid w:val="00A32518"/>
    <w:rsid w:val="00A3267A"/>
    <w:rsid w:val="00A3470B"/>
    <w:rsid w:val="00A35F90"/>
    <w:rsid w:val="00A3770D"/>
    <w:rsid w:val="00A4001E"/>
    <w:rsid w:val="00A413C6"/>
    <w:rsid w:val="00A45D38"/>
    <w:rsid w:val="00A476D4"/>
    <w:rsid w:val="00A5547D"/>
    <w:rsid w:val="00A559D2"/>
    <w:rsid w:val="00A66864"/>
    <w:rsid w:val="00A66DDE"/>
    <w:rsid w:val="00A66F06"/>
    <w:rsid w:val="00A72662"/>
    <w:rsid w:val="00A72672"/>
    <w:rsid w:val="00A857A8"/>
    <w:rsid w:val="00A874AC"/>
    <w:rsid w:val="00AA77D0"/>
    <w:rsid w:val="00AB3DBE"/>
    <w:rsid w:val="00AB5E5B"/>
    <w:rsid w:val="00AC1613"/>
    <w:rsid w:val="00AC2083"/>
    <w:rsid w:val="00AC6E00"/>
    <w:rsid w:val="00AC7DB2"/>
    <w:rsid w:val="00AD5817"/>
    <w:rsid w:val="00AD6BCA"/>
    <w:rsid w:val="00AD7E7D"/>
    <w:rsid w:val="00AE1876"/>
    <w:rsid w:val="00B01AC8"/>
    <w:rsid w:val="00B02089"/>
    <w:rsid w:val="00B136A0"/>
    <w:rsid w:val="00B13B19"/>
    <w:rsid w:val="00B13BCC"/>
    <w:rsid w:val="00B166CF"/>
    <w:rsid w:val="00B16AF6"/>
    <w:rsid w:val="00B23217"/>
    <w:rsid w:val="00B2379C"/>
    <w:rsid w:val="00B24453"/>
    <w:rsid w:val="00B302F2"/>
    <w:rsid w:val="00B33413"/>
    <w:rsid w:val="00B35224"/>
    <w:rsid w:val="00B40E9E"/>
    <w:rsid w:val="00B41757"/>
    <w:rsid w:val="00B42677"/>
    <w:rsid w:val="00B51F9A"/>
    <w:rsid w:val="00B5423B"/>
    <w:rsid w:val="00B54BDA"/>
    <w:rsid w:val="00B57AE2"/>
    <w:rsid w:val="00B60CF6"/>
    <w:rsid w:val="00B635D7"/>
    <w:rsid w:val="00B63886"/>
    <w:rsid w:val="00B70C4E"/>
    <w:rsid w:val="00B72541"/>
    <w:rsid w:val="00B7578C"/>
    <w:rsid w:val="00B77DF5"/>
    <w:rsid w:val="00B85566"/>
    <w:rsid w:val="00B93807"/>
    <w:rsid w:val="00B97CFA"/>
    <w:rsid w:val="00BA19AB"/>
    <w:rsid w:val="00BB2F9E"/>
    <w:rsid w:val="00BB4F79"/>
    <w:rsid w:val="00BB6AF6"/>
    <w:rsid w:val="00BC1CA9"/>
    <w:rsid w:val="00BC6729"/>
    <w:rsid w:val="00BC7715"/>
    <w:rsid w:val="00BD7DA2"/>
    <w:rsid w:val="00BE0453"/>
    <w:rsid w:val="00BE48F2"/>
    <w:rsid w:val="00BE6BCD"/>
    <w:rsid w:val="00BF236D"/>
    <w:rsid w:val="00BF3D90"/>
    <w:rsid w:val="00BF3F6D"/>
    <w:rsid w:val="00C00175"/>
    <w:rsid w:val="00C102CA"/>
    <w:rsid w:val="00C14391"/>
    <w:rsid w:val="00C146BE"/>
    <w:rsid w:val="00C207C6"/>
    <w:rsid w:val="00C210F4"/>
    <w:rsid w:val="00C23877"/>
    <w:rsid w:val="00C27515"/>
    <w:rsid w:val="00C31C0E"/>
    <w:rsid w:val="00C3309B"/>
    <w:rsid w:val="00C34BCE"/>
    <w:rsid w:val="00C351DA"/>
    <w:rsid w:val="00C3534D"/>
    <w:rsid w:val="00C355C4"/>
    <w:rsid w:val="00C36643"/>
    <w:rsid w:val="00C36DD9"/>
    <w:rsid w:val="00C47225"/>
    <w:rsid w:val="00C53973"/>
    <w:rsid w:val="00C53DB9"/>
    <w:rsid w:val="00C553DA"/>
    <w:rsid w:val="00C6311C"/>
    <w:rsid w:val="00C6351D"/>
    <w:rsid w:val="00C64369"/>
    <w:rsid w:val="00C647D8"/>
    <w:rsid w:val="00C72A83"/>
    <w:rsid w:val="00C73445"/>
    <w:rsid w:val="00C74D2E"/>
    <w:rsid w:val="00C74DC1"/>
    <w:rsid w:val="00C75545"/>
    <w:rsid w:val="00C76B29"/>
    <w:rsid w:val="00C8376A"/>
    <w:rsid w:val="00C83A10"/>
    <w:rsid w:val="00C84A88"/>
    <w:rsid w:val="00C84E50"/>
    <w:rsid w:val="00C9229A"/>
    <w:rsid w:val="00C92658"/>
    <w:rsid w:val="00C92719"/>
    <w:rsid w:val="00C956FB"/>
    <w:rsid w:val="00CA0245"/>
    <w:rsid w:val="00CA06A7"/>
    <w:rsid w:val="00CA402E"/>
    <w:rsid w:val="00CA6AC2"/>
    <w:rsid w:val="00CA6D08"/>
    <w:rsid w:val="00CB16CA"/>
    <w:rsid w:val="00CB36D9"/>
    <w:rsid w:val="00CB40C0"/>
    <w:rsid w:val="00CC00CF"/>
    <w:rsid w:val="00CC145D"/>
    <w:rsid w:val="00CC3BFB"/>
    <w:rsid w:val="00CC49A8"/>
    <w:rsid w:val="00CC72DB"/>
    <w:rsid w:val="00CD0315"/>
    <w:rsid w:val="00CD049B"/>
    <w:rsid w:val="00CE0236"/>
    <w:rsid w:val="00CE22C6"/>
    <w:rsid w:val="00CE34E9"/>
    <w:rsid w:val="00CE41CF"/>
    <w:rsid w:val="00CE42FB"/>
    <w:rsid w:val="00CE4637"/>
    <w:rsid w:val="00CE53DA"/>
    <w:rsid w:val="00CE744D"/>
    <w:rsid w:val="00CE75BA"/>
    <w:rsid w:val="00CF3CE1"/>
    <w:rsid w:val="00D01531"/>
    <w:rsid w:val="00D045D4"/>
    <w:rsid w:val="00D0685B"/>
    <w:rsid w:val="00D0739B"/>
    <w:rsid w:val="00D11139"/>
    <w:rsid w:val="00D1651A"/>
    <w:rsid w:val="00D16D96"/>
    <w:rsid w:val="00D22206"/>
    <w:rsid w:val="00D24FF0"/>
    <w:rsid w:val="00D2594B"/>
    <w:rsid w:val="00D31753"/>
    <w:rsid w:val="00D3736A"/>
    <w:rsid w:val="00D374F5"/>
    <w:rsid w:val="00D43C87"/>
    <w:rsid w:val="00D47CF9"/>
    <w:rsid w:val="00D5129D"/>
    <w:rsid w:val="00D53836"/>
    <w:rsid w:val="00D60D93"/>
    <w:rsid w:val="00D62A19"/>
    <w:rsid w:val="00D62D12"/>
    <w:rsid w:val="00D6697E"/>
    <w:rsid w:val="00D703E0"/>
    <w:rsid w:val="00D708B4"/>
    <w:rsid w:val="00D70EC3"/>
    <w:rsid w:val="00D74C86"/>
    <w:rsid w:val="00D76289"/>
    <w:rsid w:val="00D82665"/>
    <w:rsid w:val="00D83A05"/>
    <w:rsid w:val="00D83E45"/>
    <w:rsid w:val="00D863C9"/>
    <w:rsid w:val="00D90D42"/>
    <w:rsid w:val="00D9110D"/>
    <w:rsid w:val="00D9336A"/>
    <w:rsid w:val="00D957D0"/>
    <w:rsid w:val="00D96811"/>
    <w:rsid w:val="00D976F1"/>
    <w:rsid w:val="00D97D30"/>
    <w:rsid w:val="00DB7C6B"/>
    <w:rsid w:val="00DC7E83"/>
    <w:rsid w:val="00DD3277"/>
    <w:rsid w:val="00DD4346"/>
    <w:rsid w:val="00E114D6"/>
    <w:rsid w:val="00E158C1"/>
    <w:rsid w:val="00E16F37"/>
    <w:rsid w:val="00E2002E"/>
    <w:rsid w:val="00E25F72"/>
    <w:rsid w:val="00E3285A"/>
    <w:rsid w:val="00E32AC0"/>
    <w:rsid w:val="00E348AE"/>
    <w:rsid w:val="00E37DC0"/>
    <w:rsid w:val="00E41DBC"/>
    <w:rsid w:val="00E4272F"/>
    <w:rsid w:val="00E4290E"/>
    <w:rsid w:val="00E42EDF"/>
    <w:rsid w:val="00E45697"/>
    <w:rsid w:val="00E51F70"/>
    <w:rsid w:val="00E614FB"/>
    <w:rsid w:val="00E703BC"/>
    <w:rsid w:val="00E70853"/>
    <w:rsid w:val="00E744A5"/>
    <w:rsid w:val="00E748BD"/>
    <w:rsid w:val="00E81E14"/>
    <w:rsid w:val="00E8501D"/>
    <w:rsid w:val="00E92028"/>
    <w:rsid w:val="00E93C32"/>
    <w:rsid w:val="00E947DA"/>
    <w:rsid w:val="00EA08DF"/>
    <w:rsid w:val="00EA4371"/>
    <w:rsid w:val="00EA52F9"/>
    <w:rsid w:val="00EB0219"/>
    <w:rsid w:val="00EB2073"/>
    <w:rsid w:val="00EB219C"/>
    <w:rsid w:val="00EB2885"/>
    <w:rsid w:val="00EB5853"/>
    <w:rsid w:val="00ED1CE6"/>
    <w:rsid w:val="00ED641F"/>
    <w:rsid w:val="00ED6967"/>
    <w:rsid w:val="00EE4EE4"/>
    <w:rsid w:val="00EE58D7"/>
    <w:rsid w:val="00EE6D93"/>
    <w:rsid w:val="00F01EFE"/>
    <w:rsid w:val="00F02481"/>
    <w:rsid w:val="00F031AF"/>
    <w:rsid w:val="00F05F81"/>
    <w:rsid w:val="00F26B11"/>
    <w:rsid w:val="00F2748A"/>
    <w:rsid w:val="00F31EF0"/>
    <w:rsid w:val="00F33280"/>
    <w:rsid w:val="00F345ED"/>
    <w:rsid w:val="00F35C75"/>
    <w:rsid w:val="00F42BC1"/>
    <w:rsid w:val="00F43651"/>
    <w:rsid w:val="00F5317C"/>
    <w:rsid w:val="00F54252"/>
    <w:rsid w:val="00F5561E"/>
    <w:rsid w:val="00F61747"/>
    <w:rsid w:val="00F61E27"/>
    <w:rsid w:val="00F6529F"/>
    <w:rsid w:val="00F67B2E"/>
    <w:rsid w:val="00F67B59"/>
    <w:rsid w:val="00F8025B"/>
    <w:rsid w:val="00F8342A"/>
    <w:rsid w:val="00F849A6"/>
    <w:rsid w:val="00F92152"/>
    <w:rsid w:val="00F956E7"/>
    <w:rsid w:val="00F95B90"/>
    <w:rsid w:val="00F96691"/>
    <w:rsid w:val="00F96A07"/>
    <w:rsid w:val="00F96AFA"/>
    <w:rsid w:val="00FA0BF0"/>
    <w:rsid w:val="00FA17B6"/>
    <w:rsid w:val="00FA2ED5"/>
    <w:rsid w:val="00FA437F"/>
    <w:rsid w:val="00FA724E"/>
    <w:rsid w:val="00FA7AD6"/>
    <w:rsid w:val="00FB1A12"/>
    <w:rsid w:val="00FB4B0B"/>
    <w:rsid w:val="00FB65C7"/>
    <w:rsid w:val="00FB7034"/>
    <w:rsid w:val="00FC56BC"/>
    <w:rsid w:val="00FD199B"/>
    <w:rsid w:val="00FD7848"/>
    <w:rsid w:val="00FE4D76"/>
    <w:rsid w:val="00FE51D5"/>
    <w:rsid w:val="00FF3C07"/>
    <w:rsid w:val="00FF5914"/>
    <w:rsid w:val="010B405F"/>
    <w:rsid w:val="011C626C"/>
    <w:rsid w:val="01514167"/>
    <w:rsid w:val="01661EAE"/>
    <w:rsid w:val="017460A8"/>
    <w:rsid w:val="018067FB"/>
    <w:rsid w:val="018F5225"/>
    <w:rsid w:val="019F6BB9"/>
    <w:rsid w:val="01AD384B"/>
    <w:rsid w:val="01B354EA"/>
    <w:rsid w:val="01C4403E"/>
    <w:rsid w:val="01CC1339"/>
    <w:rsid w:val="01D1532B"/>
    <w:rsid w:val="01D404E1"/>
    <w:rsid w:val="01E578C1"/>
    <w:rsid w:val="02070902"/>
    <w:rsid w:val="0236335D"/>
    <w:rsid w:val="023A653E"/>
    <w:rsid w:val="02571C51"/>
    <w:rsid w:val="02745E4B"/>
    <w:rsid w:val="028820E8"/>
    <w:rsid w:val="029D518A"/>
    <w:rsid w:val="02B250DA"/>
    <w:rsid w:val="02C20F77"/>
    <w:rsid w:val="02FD50CC"/>
    <w:rsid w:val="02FE4A41"/>
    <w:rsid w:val="03064438"/>
    <w:rsid w:val="032A1114"/>
    <w:rsid w:val="03675BB5"/>
    <w:rsid w:val="036A38E0"/>
    <w:rsid w:val="036E4974"/>
    <w:rsid w:val="03C01D7A"/>
    <w:rsid w:val="03D179D2"/>
    <w:rsid w:val="03D73829"/>
    <w:rsid w:val="03DE5A5A"/>
    <w:rsid w:val="04014DFA"/>
    <w:rsid w:val="041476CE"/>
    <w:rsid w:val="04153E4D"/>
    <w:rsid w:val="04196351"/>
    <w:rsid w:val="043227F7"/>
    <w:rsid w:val="04351B1E"/>
    <w:rsid w:val="043B7CF7"/>
    <w:rsid w:val="047239C9"/>
    <w:rsid w:val="0477007F"/>
    <w:rsid w:val="04984065"/>
    <w:rsid w:val="04D24A91"/>
    <w:rsid w:val="04F4712A"/>
    <w:rsid w:val="052D4E33"/>
    <w:rsid w:val="05305BB1"/>
    <w:rsid w:val="05342E31"/>
    <w:rsid w:val="05467BAE"/>
    <w:rsid w:val="05636C1E"/>
    <w:rsid w:val="05A351AD"/>
    <w:rsid w:val="05C430F5"/>
    <w:rsid w:val="05E97064"/>
    <w:rsid w:val="05FA051F"/>
    <w:rsid w:val="060F2843"/>
    <w:rsid w:val="061D150D"/>
    <w:rsid w:val="06277B8D"/>
    <w:rsid w:val="063555B0"/>
    <w:rsid w:val="0644429B"/>
    <w:rsid w:val="06540256"/>
    <w:rsid w:val="06583389"/>
    <w:rsid w:val="0664493D"/>
    <w:rsid w:val="067871E6"/>
    <w:rsid w:val="06884F4A"/>
    <w:rsid w:val="069F3BC7"/>
    <w:rsid w:val="06A50AB1"/>
    <w:rsid w:val="06BC6803"/>
    <w:rsid w:val="06CD5A84"/>
    <w:rsid w:val="06D26292"/>
    <w:rsid w:val="06D41D1E"/>
    <w:rsid w:val="070B780E"/>
    <w:rsid w:val="075151BA"/>
    <w:rsid w:val="07607248"/>
    <w:rsid w:val="07693A2C"/>
    <w:rsid w:val="076C0CF2"/>
    <w:rsid w:val="07AA35C6"/>
    <w:rsid w:val="07B94814"/>
    <w:rsid w:val="07DB0C2F"/>
    <w:rsid w:val="080160C6"/>
    <w:rsid w:val="088914F8"/>
    <w:rsid w:val="08A723A0"/>
    <w:rsid w:val="08AF79C5"/>
    <w:rsid w:val="08BA50F5"/>
    <w:rsid w:val="08C72F61"/>
    <w:rsid w:val="08D97F00"/>
    <w:rsid w:val="08F31FA8"/>
    <w:rsid w:val="08FD3E92"/>
    <w:rsid w:val="0921612E"/>
    <w:rsid w:val="092544B5"/>
    <w:rsid w:val="094E71DE"/>
    <w:rsid w:val="09766E6E"/>
    <w:rsid w:val="097E28E1"/>
    <w:rsid w:val="098248FE"/>
    <w:rsid w:val="09973BEC"/>
    <w:rsid w:val="09AB7CE4"/>
    <w:rsid w:val="09C94AB7"/>
    <w:rsid w:val="0A0F4BBF"/>
    <w:rsid w:val="0A2F5260"/>
    <w:rsid w:val="0A466E0F"/>
    <w:rsid w:val="0A5B5B98"/>
    <w:rsid w:val="0A865F08"/>
    <w:rsid w:val="0A9579D6"/>
    <w:rsid w:val="0ACC28A0"/>
    <w:rsid w:val="0AD44391"/>
    <w:rsid w:val="0B1F7084"/>
    <w:rsid w:val="0B29497C"/>
    <w:rsid w:val="0B385580"/>
    <w:rsid w:val="0B6C7108"/>
    <w:rsid w:val="0B753C2F"/>
    <w:rsid w:val="0BA7384C"/>
    <w:rsid w:val="0BAD643E"/>
    <w:rsid w:val="0BBF6CB8"/>
    <w:rsid w:val="0C050404"/>
    <w:rsid w:val="0C28643F"/>
    <w:rsid w:val="0C367D48"/>
    <w:rsid w:val="0C37664F"/>
    <w:rsid w:val="0C400A9C"/>
    <w:rsid w:val="0C4207C1"/>
    <w:rsid w:val="0C4F3999"/>
    <w:rsid w:val="0C637445"/>
    <w:rsid w:val="0C686809"/>
    <w:rsid w:val="0C83145C"/>
    <w:rsid w:val="0C94456F"/>
    <w:rsid w:val="0C9F702A"/>
    <w:rsid w:val="0CA041F5"/>
    <w:rsid w:val="0CBC1CFB"/>
    <w:rsid w:val="0CD80147"/>
    <w:rsid w:val="0CDE5D87"/>
    <w:rsid w:val="0CEC568C"/>
    <w:rsid w:val="0D0504FC"/>
    <w:rsid w:val="0D2B0F5B"/>
    <w:rsid w:val="0D2F1671"/>
    <w:rsid w:val="0D2F6935"/>
    <w:rsid w:val="0D6C6582"/>
    <w:rsid w:val="0D7D5FDF"/>
    <w:rsid w:val="0D9773A6"/>
    <w:rsid w:val="0DBC0BBA"/>
    <w:rsid w:val="0DE83B8B"/>
    <w:rsid w:val="0E2A646C"/>
    <w:rsid w:val="0E320E7D"/>
    <w:rsid w:val="0E39220B"/>
    <w:rsid w:val="0E49021E"/>
    <w:rsid w:val="0E525ADF"/>
    <w:rsid w:val="0E707F50"/>
    <w:rsid w:val="0EAC3769"/>
    <w:rsid w:val="0EE51651"/>
    <w:rsid w:val="0F2125E0"/>
    <w:rsid w:val="0F250034"/>
    <w:rsid w:val="0F29227F"/>
    <w:rsid w:val="0F3F7CF5"/>
    <w:rsid w:val="0F477209"/>
    <w:rsid w:val="0F6E4136"/>
    <w:rsid w:val="0FC92A7C"/>
    <w:rsid w:val="0FD773E6"/>
    <w:rsid w:val="10192F4D"/>
    <w:rsid w:val="10257C5E"/>
    <w:rsid w:val="104E45B8"/>
    <w:rsid w:val="10A0131D"/>
    <w:rsid w:val="10B01A21"/>
    <w:rsid w:val="11162CD7"/>
    <w:rsid w:val="111E130D"/>
    <w:rsid w:val="113B5B5E"/>
    <w:rsid w:val="114074D7"/>
    <w:rsid w:val="11542592"/>
    <w:rsid w:val="11696D3D"/>
    <w:rsid w:val="11744745"/>
    <w:rsid w:val="117F6ACF"/>
    <w:rsid w:val="118565F7"/>
    <w:rsid w:val="11E6284B"/>
    <w:rsid w:val="122E5820"/>
    <w:rsid w:val="123A7C5E"/>
    <w:rsid w:val="123B762B"/>
    <w:rsid w:val="124665F6"/>
    <w:rsid w:val="1273760E"/>
    <w:rsid w:val="1276553D"/>
    <w:rsid w:val="129A3B97"/>
    <w:rsid w:val="12D82725"/>
    <w:rsid w:val="12D93FBD"/>
    <w:rsid w:val="12FA426B"/>
    <w:rsid w:val="13051A4E"/>
    <w:rsid w:val="132355B5"/>
    <w:rsid w:val="135E57D8"/>
    <w:rsid w:val="13722086"/>
    <w:rsid w:val="13763F01"/>
    <w:rsid w:val="137B038B"/>
    <w:rsid w:val="139036C6"/>
    <w:rsid w:val="13941D74"/>
    <w:rsid w:val="13A1358B"/>
    <w:rsid w:val="13A47824"/>
    <w:rsid w:val="13D053C0"/>
    <w:rsid w:val="13E04CDB"/>
    <w:rsid w:val="13F37112"/>
    <w:rsid w:val="13FC1604"/>
    <w:rsid w:val="13FC1950"/>
    <w:rsid w:val="140D6494"/>
    <w:rsid w:val="1418636F"/>
    <w:rsid w:val="14512092"/>
    <w:rsid w:val="147119D9"/>
    <w:rsid w:val="149C0EC6"/>
    <w:rsid w:val="14B93670"/>
    <w:rsid w:val="14BE346A"/>
    <w:rsid w:val="14C50C9C"/>
    <w:rsid w:val="15050815"/>
    <w:rsid w:val="150F1F18"/>
    <w:rsid w:val="152011BF"/>
    <w:rsid w:val="152F7E83"/>
    <w:rsid w:val="15355C29"/>
    <w:rsid w:val="15796CEE"/>
    <w:rsid w:val="15850883"/>
    <w:rsid w:val="158739A5"/>
    <w:rsid w:val="159624F4"/>
    <w:rsid w:val="15CB1D00"/>
    <w:rsid w:val="15DA3077"/>
    <w:rsid w:val="15F35395"/>
    <w:rsid w:val="160E187A"/>
    <w:rsid w:val="16344C4B"/>
    <w:rsid w:val="16490A69"/>
    <w:rsid w:val="16525100"/>
    <w:rsid w:val="16640041"/>
    <w:rsid w:val="16956501"/>
    <w:rsid w:val="16A560A5"/>
    <w:rsid w:val="16B37E22"/>
    <w:rsid w:val="16BE2541"/>
    <w:rsid w:val="16CA2A2E"/>
    <w:rsid w:val="16D95F02"/>
    <w:rsid w:val="16DF591A"/>
    <w:rsid w:val="16E318AE"/>
    <w:rsid w:val="16EC0370"/>
    <w:rsid w:val="16EF1130"/>
    <w:rsid w:val="16F94C2D"/>
    <w:rsid w:val="17084F60"/>
    <w:rsid w:val="1752785B"/>
    <w:rsid w:val="17545FCC"/>
    <w:rsid w:val="178D1819"/>
    <w:rsid w:val="17C93B93"/>
    <w:rsid w:val="17D62D8F"/>
    <w:rsid w:val="17F57651"/>
    <w:rsid w:val="17FE0021"/>
    <w:rsid w:val="180611B5"/>
    <w:rsid w:val="180A3460"/>
    <w:rsid w:val="18215116"/>
    <w:rsid w:val="185640A8"/>
    <w:rsid w:val="187F627F"/>
    <w:rsid w:val="188630A8"/>
    <w:rsid w:val="188A7285"/>
    <w:rsid w:val="188D2D62"/>
    <w:rsid w:val="18C13B7B"/>
    <w:rsid w:val="19297320"/>
    <w:rsid w:val="19374D2D"/>
    <w:rsid w:val="194128B1"/>
    <w:rsid w:val="19502AFF"/>
    <w:rsid w:val="19593CDE"/>
    <w:rsid w:val="195E6FCA"/>
    <w:rsid w:val="19AB49FF"/>
    <w:rsid w:val="19C257AA"/>
    <w:rsid w:val="19EB5D96"/>
    <w:rsid w:val="1A0758B3"/>
    <w:rsid w:val="1A4072A3"/>
    <w:rsid w:val="1A4563DB"/>
    <w:rsid w:val="1A53474B"/>
    <w:rsid w:val="1A696DB1"/>
    <w:rsid w:val="1A8F22B4"/>
    <w:rsid w:val="1AA85C14"/>
    <w:rsid w:val="1AE33615"/>
    <w:rsid w:val="1AE479A2"/>
    <w:rsid w:val="1AFC23ED"/>
    <w:rsid w:val="1B0A43E8"/>
    <w:rsid w:val="1B2129A5"/>
    <w:rsid w:val="1B3B1CB8"/>
    <w:rsid w:val="1B447210"/>
    <w:rsid w:val="1B646512"/>
    <w:rsid w:val="1B694115"/>
    <w:rsid w:val="1B6B57FF"/>
    <w:rsid w:val="1B7F5A02"/>
    <w:rsid w:val="1B9E73D1"/>
    <w:rsid w:val="1BAC5F55"/>
    <w:rsid w:val="1BB018D6"/>
    <w:rsid w:val="1BBE203E"/>
    <w:rsid w:val="1BBF502B"/>
    <w:rsid w:val="1C015168"/>
    <w:rsid w:val="1C185DAF"/>
    <w:rsid w:val="1C220782"/>
    <w:rsid w:val="1C4C3C8B"/>
    <w:rsid w:val="1C531D04"/>
    <w:rsid w:val="1C6C7C4F"/>
    <w:rsid w:val="1CA30B20"/>
    <w:rsid w:val="1CB3762C"/>
    <w:rsid w:val="1CC63313"/>
    <w:rsid w:val="1CEA4A88"/>
    <w:rsid w:val="1CF06AD2"/>
    <w:rsid w:val="1CFA744A"/>
    <w:rsid w:val="1D1D613C"/>
    <w:rsid w:val="1D2422D8"/>
    <w:rsid w:val="1D317CA2"/>
    <w:rsid w:val="1D6A20E2"/>
    <w:rsid w:val="1D7B67DE"/>
    <w:rsid w:val="1D940FB5"/>
    <w:rsid w:val="1D9911E2"/>
    <w:rsid w:val="1DC7203F"/>
    <w:rsid w:val="1DDA6E3B"/>
    <w:rsid w:val="1DE55F0B"/>
    <w:rsid w:val="1DE96000"/>
    <w:rsid w:val="1DED4DC0"/>
    <w:rsid w:val="1DEE19C7"/>
    <w:rsid w:val="1DFE6FCD"/>
    <w:rsid w:val="1E063FF3"/>
    <w:rsid w:val="1E097ADC"/>
    <w:rsid w:val="1E1B114D"/>
    <w:rsid w:val="1E48649A"/>
    <w:rsid w:val="1E5E181A"/>
    <w:rsid w:val="1E7D7293"/>
    <w:rsid w:val="1E9D1901"/>
    <w:rsid w:val="1EE937D9"/>
    <w:rsid w:val="1EEC512D"/>
    <w:rsid w:val="1F160034"/>
    <w:rsid w:val="1F170DC0"/>
    <w:rsid w:val="1F2E39E4"/>
    <w:rsid w:val="1F3841B1"/>
    <w:rsid w:val="1F601263"/>
    <w:rsid w:val="1F9749BE"/>
    <w:rsid w:val="1F9E30E2"/>
    <w:rsid w:val="1FA614BA"/>
    <w:rsid w:val="1FC87893"/>
    <w:rsid w:val="1FFC2929"/>
    <w:rsid w:val="20302791"/>
    <w:rsid w:val="20494AC2"/>
    <w:rsid w:val="204A4AD7"/>
    <w:rsid w:val="204D0678"/>
    <w:rsid w:val="20502868"/>
    <w:rsid w:val="20692187"/>
    <w:rsid w:val="206D21E8"/>
    <w:rsid w:val="207E7D07"/>
    <w:rsid w:val="20A54277"/>
    <w:rsid w:val="20A756FA"/>
    <w:rsid w:val="20AC0F62"/>
    <w:rsid w:val="20CC3150"/>
    <w:rsid w:val="20CD7C20"/>
    <w:rsid w:val="210A7A37"/>
    <w:rsid w:val="21246D4B"/>
    <w:rsid w:val="212B00D9"/>
    <w:rsid w:val="21497140"/>
    <w:rsid w:val="215A2BF2"/>
    <w:rsid w:val="2191490B"/>
    <w:rsid w:val="21AA54C1"/>
    <w:rsid w:val="21D02A2F"/>
    <w:rsid w:val="21D778EF"/>
    <w:rsid w:val="21E83B0C"/>
    <w:rsid w:val="21F81F52"/>
    <w:rsid w:val="2205626B"/>
    <w:rsid w:val="22140B6D"/>
    <w:rsid w:val="221C3EC6"/>
    <w:rsid w:val="222E7639"/>
    <w:rsid w:val="22740160"/>
    <w:rsid w:val="227865CB"/>
    <w:rsid w:val="227B299A"/>
    <w:rsid w:val="228E4DC3"/>
    <w:rsid w:val="22917E3E"/>
    <w:rsid w:val="229E48DB"/>
    <w:rsid w:val="22B36CCB"/>
    <w:rsid w:val="22CA561B"/>
    <w:rsid w:val="22D42D8D"/>
    <w:rsid w:val="23327A65"/>
    <w:rsid w:val="23490DC5"/>
    <w:rsid w:val="235138CE"/>
    <w:rsid w:val="23545168"/>
    <w:rsid w:val="23545475"/>
    <w:rsid w:val="236E03D5"/>
    <w:rsid w:val="23BA0549"/>
    <w:rsid w:val="23C332DA"/>
    <w:rsid w:val="23CF307D"/>
    <w:rsid w:val="23D73799"/>
    <w:rsid w:val="243F232F"/>
    <w:rsid w:val="24523BCF"/>
    <w:rsid w:val="245E3C1A"/>
    <w:rsid w:val="249337D5"/>
    <w:rsid w:val="24A16C2E"/>
    <w:rsid w:val="24A7216D"/>
    <w:rsid w:val="24C60B41"/>
    <w:rsid w:val="2500187D"/>
    <w:rsid w:val="251B2F88"/>
    <w:rsid w:val="253276DC"/>
    <w:rsid w:val="25377C36"/>
    <w:rsid w:val="2543765C"/>
    <w:rsid w:val="2593288F"/>
    <w:rsid w:val="25D2442D"/>
    <w:rsid w:val="25E71C18"/>
    <w:rsid w:val="25EF76DF"/>
    <w:rsid w:val="262337CB"/>
    <w:rsid w:val="26315AB4"/>
    <w:rsid w:val="263659A5"/>
    <w:rsid w:val="26393618"/>
    <w:rsid w:val="263E2D24"/>
    <w:rsid w:val="26A34BB6"/>
    <w:rsid w:val="26A46A20"/>
    <w:rsid w:val="26A54BC3"/>
    <w:rsid w:val="26E92C4C"/>
    <w:rsid w:val="27025A68"/>
    <w:rsid w:val="270E64D3"/>
    <w:rsid w:val="271E4648"/>
    <w:rsid w:val="27267BAD"/>
    <w:rsid w:val="27473793"/>
    <w:rsid w:val="276A122F"/>
    <w:rsid w:val="27AF3D53"/>
    <w:rsid w:val="27CE6D53"/>
    <w:rsid w:val="27D17500"/>
    <w:rsid w:val="27DF3BDD"/>
    <w:rsid w:val="27E278EE"/>
    <w:rsid w:val="28136355"/>
    <w:rsid w:val="283549A3"/>
    <w:rsid w:val="284B18E0"/>
    <w:rsid w:val="285E0D94"/>
    <w:rsid w:val="286E7400"/>
    <w:rsid w:val="28CE0621"/>
    <w:rsid w:val="28E77F6C"/>
    <w:rsid w:val="28ED3EC6"/>
    <w:rsid w:val="28F51148"/>
    <w:rsid w:val="28FE4782"/>
    <w:rsid w:val="290A2CCA"/>
    <w:rsid w:val="290C4C96"/>
    <w:rsid w:val="29195DFA"/>
    <w:rsid w:val="291D063D"/>
    <w:rsid w:val="291D76D3"/>
    <w:rsid w:val="291F0844"/>
    <w:rsid w:val="292024ED"/>
    <w:rsid w:val="293554AA"/>
    <w:rsid w:val="295B1778"/>
    <w:rsid w:val="296C7E4D"/>
    <w:rsid w:val="29850888"/>
    <w:rsid w:val="298B7713"/>
    <w:rsid w:val="298C4226"/>
    <w:rsid w:val="299D7669"/>
    <w:rsid w:val="29C87F1D"/>
    <w:rsid w:val="29CC5DA5"/>
    <w:rsid w:val="29D36348"/>
    <w:rsid w:val="2A3F0751"/>
    <w:rsid w:val="2A6551D9"/>
    <w:rsid w:val="2A6F183D"/>
    <w:rsid w:val="2A765597"/>
    <w:rsid w:val="2A9C149A"/>
    <w:rsid w:val="2A9F61D0"/>
    <w:rsid w:val="2AAB501F"/>
    <w:rsid w:val="2ACA0597"/>
    <w:rsid w:val="2AD215C5"/>
    <w:rsid w:val="2AD92954"/>
    <w:rsid w:val="2ADA66CC"/>
    <w:rsid w:val="2ADD5322"/>
    <w:rsid w:val="2AE81A16"/>
    <w:rsid w:val="2AFB4FC0"/>
    <w:rsid w:val="2B411C15"/>
    <w:rsid w:val="2B41674B"/>
    <w:rsid w:val="2B5B370F"/>
    <w:rsid w:val="2B625570"/>
    <w:rsid w:val="2B65651B"/>
    <w:rsid w:val="2B664249"/>
    <w:rsid w:val="2B6644BF"/>
    <w:rsid w:val="2B727200"/>
    <w:rsid w:val="2B810F28"/>
    <w:rsid w:val="2B9F5A09"/>
    <w:rsid w:val="2BA54F2C"/>
    <w:rsid w:val="2BA82788"/>
    <w:rsid w:val="2BC35503"/>
    <w:rsid w:val="2BD91F16"/>
    <w:rsid w:val="2BDA27ED"/>
    <w:rsid w:val="2C73502A"/>
    <w:rsid w:val="2C7F752B"/>
    <w:rsid w:val="2CB52D1C"/>
    <w:rsid w:val="2CC6649C"/>
    <w:rsid w:val="2D400F9C"/>
    <w:rsid w:val="2D542B77"/>
    <w:rsid w:val="2D6230D5"/>
    <w:rsid w:val="2D737D42"/>
    <w:rsid w:val="2D784DB2"/>
    <w:rsid w:val="2D9D235F"/>
    <w:rsid w:val="2DB41456"/>
    <w:rsid w:val="2DB9081B"/>
    <w:rsid w:val="2DED742D"/>
    <w:rsid w:val="2E18780E"/>
    <w:rsid w:val="2E1906B9"/>
    <w:rsid w:val="2E3D7BFC"/>
    <w:rsid w:val="2E6B19A1"/>
    <w:rsid w:val="2E821554"/>
    <w:rsid w:val="2E944D79"/>
    <w:rsid w:val="2EA27501"/>
    <w:rsid w:val="2EC313E1"/>
    <w:rsid w:val="2EFA558F"/>
    <w:rsid w:val="2EFC2070"/>
    <w:rsid w:val="2F0053FB"/>
    <w:rsid w:val="2F177EEF"/>
    <w:rsid w:val="2F1877C3"/>
    <w:rsid w:val="2F5C0BF7"/>
    <w:rsid w:val="2F6B1FE9"/>
    <w:rsid w:val="2F8329D6"/>
    <w:rsid w:val="2FB46457"/>
    <w:rsid w:val="2FCC717A"/>
    <w:rsid w:val="2FD94B9D"/>
    <w:rsid w:val="2FE0000A"/>
    <w:rsid w:val="2FE14C14"/>
    <w:rsid w:val="2FFF2143"/>
    <w:rsid w:val="301A4352"/>
    <w:rsid w:val="301C0865"/>
    <w:rsid w:val="303125C6"/>
    <w:rsid w:val="303B3D76"/>
    <w:rsid w:val="30507797"/>
    <w:rsid w:val="305D4040"/>
    <w:rsid w:val="306847DB"/>
    <w:rsid w:val="30D014B1"/>
    <w:rsid w:val="30D07442"/>
    <w:rsid w:val="30E12562"/>
    <w:rsid w:val="30FD11C5"/>
    <w:rsid w:val="31105365"/>
    <w:rsid w:val="311C4A31"/>
    <w:rsid w:val="31216E03"/>
    <w:rsid w:val="312D39F9"/>
    <w:rsid w:val="317D6D8A"/>
    <w:rsid w:val="31A55C86"/>
    <w:rsid w:val="31B95023"/>
    <w:rsid w:val="31DD54F5"/>
    <w:rsid w:val="31F03DED"/>
    <w:rsid w:val="31FD0697"/>
    <w:rsid w:val="321921D0"/>
    <w:rsid w:val="32274A00"/>
    <w:rsid w:val="322F6949"/>
    <w:rsid w:val="3240150B"/>
    <w:rsid w:val="324D6C86"/>
    <w:rsid w:val="325D1B97"/>
    <w:rsid w:val="329C31F7"/>
    <w:rsid w:val="32AF600B"/>
    <w:rsid w:val="32BC1EE5"/>
    <w:rsid w:val="32C3498B"/>
    <w:rsid w:val="32CE2798"/>
    <w:rsid w:val="32DA25B8"/>
    <w:rsid w:val="32E466AB"/>
    <w:rsid w:val="32EE0F67"/>
    <w:rsid w:val="32FF3174"/>
    <w:rsid w:val="33035764"/>
    <w:rsid w:val="331551C8"/>
    <w:rsid w:val="33271199"/>
    <w:rsid w:val="33576B0C"/>
    <w:rsid w:val="3359687E"/>
    <w:rsid w:val="335E44EC"/>
    <w:rsid w:val="33632777"/>
    <w:rsid w:val="336F4B81"/>
    <w:rsid w:val="33723946"/>
    <w:rsid w:val="33727DEA"/>
    <w:rsid w:val="33727E03"/>
    <w:rsid w:val="3373762C"/>
    <w:rsid w:val="33D80633"/>
    <w:rsid w:val="33F11B8F"/>
    <w:rsid w:val="33F56817"/>
    <w:rsid w:val="340842AA"/>
    <w:rsid w:val="344F1ED9"/>
    <w:rsid w:val="34525525"/>
    <w:rsid w:val="3457509C"/>
    <w:rsid w:val="347131F2"/>
    <w:rsid w:val="349F7AB4"/>
    <w:rsid w:val="34A23C03"/>
    <w:rsid w:val="34C24459"/>
    <w:rsid w:val="34EE524E"/>
    <w:rsid w:val="351A2302"/>
    <w:rsid w:val="3530524F"/>
    <w:rsid w:val="358D5C57"/>
    <w:rsid w:val="35A24420"/>
    <w:rsid w:val="35C066C7"/>
    <w:rsid w:val="35E30B2B"/>
    <w:rsid w:val="35FC0887"/>
    <w:rsid w:val="36043B4E"/>
    <w:rsid w:val="36860599"/>
    <w:rsid w:val="36902B05"/>
    <w:rsid w:val="36A553D0"/>
    <w:rsid w:val="36B6623F"/>
    <w:rsid w:val="36D631B5"/>
    <w:rsid w:val="36F4271E"/>
    <w:rsid w:val="370E6A21"/>
    <w:rsid w:val="372371F0"/>
    <w:rsid w:val="373771C4"/>
    <w:rsid w:val="37431E39"/>
    <w:rsid w:val="37611A17"/>
    <w:rsid w:val="37677066"/>
    <w:rsid w:val="377B4E6F"/>
    <w:rsid w:val="3791234B"/>
    <w:rsid w:val="37960C9B"/>
    <w:rsid w:val="37A54A7C"/>
    <w:rsid w:val="37A65A52"/>
    <w:rsid w:val="37B7E0B5"/>
    <w:rsid w:val="37D050DF"/>
    <w:rsid w:val="37D94D53"/>
    <w:rsid w:val="37E666B0"/>
    <w:rsid w:val="37ED7A3F"/>
    <w:rsid w:val="37FB6780"/>
    <w:rsid w:val="38180340"/>
    <w:rsid w:val="38404012"/>
    <w:rsid w:val="38412136"/>
    <w:rsid w:val="388A07A7"/>
    <w:rsid w:val="38926348"/>
    <w:rsid w:val="38B74F98"/>
    <w:rsid w:val="38B92814"/>
    <w:rsid w:val="38CC07AE"/>
    <w:rsid w:val="38E56968"/>
    <w:rsid w:val="39254E46"/>
    <w:rsid w:val="392F5458"/>
    <w:rsid w:val="393A3157"/>
    <w:rsid w:val="393F076E"/>
    <w:rsid w:val="39817E65"/>
    <w:rsid w:val="39C822DE"/>
    <w:rsid w:val="39DF4372"/>
    <w:rsid w:val="39F822DE"/>
    <w:rsid w:val="39F971F7"/>
    <w:rsid w:val="3A133972"/>
    <w:rsid w:val="3A372F4A"/>
    <w:rsid w:val="3A477E71"/>
    <w:rsid w:val="3A4D5438"/>
    <w:rsid w:val="3A885C26"/>
    <w:rsid w:val="3A974896"/>
    <w:rsid w:val="3AA7481D"/>
    <w:rsid w:val="3AC70C39"/>
    <w:rsid w:val="3ADF65AD"/>
    <w:rsid w:val="3AFD53EB"/>
    <w:rsid w:val="3B075E52"/>
    <w:rsid w:val="3B145AD5"/>
    <w:rsid w:val="3B1634CE"/>
    <w:rsid w:val="3B2E5FCF"/>
    <w:rsid w:val="3B5833E1"/>
    <w:rsid w:val="3B6049CB"/>
    <w:rsid w:val="3B662850"/>
    <w:rsid w:val="3B6652FA"/>
    <w:rsid w:val="3B9F0842"/>
    <w:rsid w:val="3BD11425"/>
    <w:rsid w:val="3BD31641"/>
    <w:rsid w:val="3BD53FD6"/>
    <w:rsid w:val="3C011D0B"/>
    <w:rsid w:val="3C0812EB"/>
    <w:rsid w:val="3C0F7284"/>
    <w:rsid w:val="3C3245BA"/>
    <w:rsid w:val="3C5B5E40"/>
    <w:rsid w:val="3C617182"/>
    <w:rsid w:val="3C676AF4"/>
    <w:rsid w:val="3C990195"/>
    <w:rsid w:val="3CA54D8C"/>
    <w:rsid w:val="3CBB71C0"/>
    <w:rsid w:val="3CC05722"/>
    <w:rsid w:val="3CF8135F"/>
    <w:rsid w:val="3D0566A5"/>
    <w:rsid w:val="3D330759"/>
    <w:rsid w:val="3D465F16"/>
    <w:rsid w:val="3D540560"/>
    <w:rsid w:val="3D817913"/>
    <w:rsid w:val="3D8916A3"/>
    <w:rsid w:val="3DB70012"/>
    <w:rsid w:val="3DEE1668"/>
    <w:rsid w:val="3DFA7F35"/>
    <w:rsid w:val="3E001957"/>
    <w:rsid w:val="3E5C11F6"/>
    <w:rsid w:val="3EA846BF"/>
    <w:rsid w:val="3EAB0654"/>
    <w:rsid w:val="3ECE668C"/>
    <w:rsid w:val="3ED25BE0"/>
    <w:rsid w:val="3EDE6333"/>
    <w:rsid w:val="3EFC56BF"/>
    <w:rsid w:val="3F1118CE"/>
    <w:rsid w:val="3F112BC2"/>
    <w:rsid w:val="3F2D0A44"/>
    <w:rsid w:val="3F34749A"/>
    <w:rsid w:val="3F4563B2"/>
    <w:rsid w:val="3F4D5267"/>
    <w:rsid w:val="3F4D6A96"/>
    <w:rsid w:val="3F542A99"/>
    <w:rsid w:val="3F6E64A8"/>
    <w:rsid w:val="3F7D3D48"/>
    <w:rsid w:val="3F863508"/>
    <w:rsid w:val="3F9612F3"/>
    <w:rsid w:val="3F973B9C"/>
    <w:rsid w:val="3FA65582"/>
    <w:rsid w:val="3FBC5184"/>
    <w:rsid w:val="3FD074FF"/>
    <w:rsid w:val="3FD622C4"/>
    <w:rsid w:val="402C30CE"/>
    <w:rsid w:val="40526FD9"/>
    <w:rsid w:val="40570F92"/>
    <w:rsid w:val="405F34A4"/>
    <w:rsid w:val="407C0D08"/>
    <w:rsid w:val="40817DEB"/>
    <w:rsid w:val="40A237AD"/>
    <w:rsid w:val="40A6601A"/>
    <w:rsid w:val="40B568A2"/>
    <w:rsid w:val="40F05FC1"/>
    <w:rsid w:val="40F15BE6"/>
    <w:rsid w:val="410E4988"/>
    <w:rsid w:val="41451F21"/>
    <w:rsid w:val="41527C24"/>
    <w:rsid w:val="41571350"/>
    <w:rsid w:val="41620F6E"/>
    <w:rsid w:val="41727207"/>
    <w:rsid w:val="417E046E"/>
    <w:rsid w:val="4182569C"/>
    <w:rsid w:val="419453CF"/>
    <w:rsid w:val="41D30265"/>
    <w:rsid w:val="42350960"/>
    <w:rsid w:val="423B4347"/>
    <w:rsid w:val="424C5CAA"/>
    <w:rsid w:val="42543674"/>
    <w:rsid w:val="42562684"/>
    <w:rsid w:val="42565911"/>
    <w:rsid w:val="42610060"/>
    <w:rsid w:val="428532E2"/>
    <w:rsid w:val="429C50C8"/>
    <w:rsid w:val="42A37552"/>
    <w:rsid w:val="42D54446"/>
    <w:rsid w:val="42E3676E"/>
    <w:rsid w:val="42E7309C"/>
    <w:rsid w:val="42F13993"/>
    <w:rsid w:val="42FF3C63"/>
    <w:rsid w:val="431D69E6"/>
    <w:rsid w:val="43253AE9"/>
    <w:rsid w:val="4327087B"/>
    <w:rsid w:val="433056DE"/>
    <w:rsid w:val="4331164B"/>
    <w:rsid w:val="436704CF"/>
    <w:rsid w:val="43800D5C"/>
    <w:rsid w:val="43873457"/>
    <w:rsid w:val="438D346B"/>
    <w:rsid w:val="439906C7"/>
    <w:rsid w:val="43991DDC"/>
    <w:rsid w:val="43A95C36"/>
    <w:rsid w:val="43ED0DC6"/>
    <w:rsid w:val="440000D0"/>
    <w:rsid w:val="440530AB"/>
    <w:rsid w:val="441A2D83"/>
    <w:rsid w:val="44267899"/>
    <w:rsid w:val="442D51D3"/>
    <w:rsid w:val="442E1B0B"/>
    <w:rsid w:val="44580936"/>
    <w:rsid w:val="445931B5"/>
    <w:rsid w:val="44A57D80"/>
    <w:rsid w:val="44B805AF"/>
    <w:rsid w:val="44C304A5"/>
    <w:rsid w:val="451227C1"/>
    <w:rsid w:val="452307EB"/>
    <w:rsid w:val="453273D9"/>
    <w:rsid w:val="453716BF"/>
    <w:rsid w:val="454B3FF6"/>
    <w:rsid w:val="4565330A"/>
    <w:rsid w:val="456B6447"/>
    <w:rsid w:val="45862C29"/>
    <w:rsid w:val="45870688"/>
    <w:rsid w:val="4590472F"/>
    <w:rsid w:val="45972E26"/>
    <w:rsid w:val="459F01A7"/>
    <w:rsid w:val="45CB2092"/>
    <w:rsid w:val="45D83CF1"/>
    <w:rsid w:val="4641279C"/>
    <w:rsid w:val="467C7D59"/>
    <w:rsid w:val="4688681E"/>
    <w:rsid w:val="46A95479"/>
    <w:rsid w:val="46B34F8E"/>
    <w:rsid w:val="46BE536F"/>
    <w:rsid w:val="46F24A74"/>
    <w:rsid w:val="46F7333B"/>
    <w:rsid w:val="46FD2E1B"/>
    <w:rsid w:val="47013507"/>
    <w:rsid w:val="470B7519"/>
    <w:rsid w:val="471463A2"/>
    <w:rsid w:val="471C2490"/>
    <w:rsid w:val="471E11F0"/>
    <w:rsid w:val="473C4D8C"/>
    <w:rsid w:val="47480EAA"/>
    <w:rsid w:val="47596E9F"/>
    <w:rsid w:val="475E7DF6"/>
    <w:rsid w:val="47730B93"/>
    <w:rsid w:val="478101A3"/>
    <w:rsid w:val="478440C5"/>
    <w:rsid w:val="47A10846"/>
    <w:rsid w:val="47A90DB8"/>
    <w:rsid w:val="47BA563D"/>
    <w:rsid w:val="47C43D26"/>
    <w:rsid w:val="47C53FF6"/>
    <w:rsid w:val="47D6010A"/>
    <w:rsid w:val="47E44D51"/>
    <w:rsid w:val="485B7377"/>
    <w:rsid w:val="485F4DD3"/>
    <w:rsid w:val="4877650B"/>
    <w:rsid w:val="487B6CB9"/>
    <w:rsid w:val="487D4AED"/>
    <w:rsid w:val="48965ED0"/>
    <w:rsid w:val="48AB570C"/>
    <w:rsid w:val="48E4173E"/>
    <w:rsid w:val="49107A31"/>
    <w:rsid w:val="496438D9"/>
    <w:rsid w:val="4981448B"/>
    <w:rsid w:val="49830203"/>
    <w:rsid w:val="498C08D2"/>
    <w:rsid w:val="498D2F3E"/>
    <w:rsid w:val="499278B8"/>
    <w:rsid w:val="499906EC"/>
    <w:rsid w:val="49BC7B57"/>
    <w:rsid w:val="49C66372"/>
    <w:rsid w:val="49C75842"/>
    <w:rsid w:val="49CB240F"/>
    <w:rsid w:val="49CB2CCD"/>
    <w:rsid w:val="49D37C61"/>
    <w:rsid w:val="4A1277D9"/>
    <w:rsid w:val="4A1B2B8B"/>
    <w:rsid w:val="4A3371F7"/>
    <w:rsid w:val="4A365275"/>
    <w:rsid w:val="4A3F0F9D"/>
    <w:rsid w:val="4A421E6C"/>
    <w:rsid w:val="4A58343D"/>
    <w:rsid w:val="4AB847F3"/>
    <w:rsid w:val="4ABA769A"/>
    <w:rsid w:val="4AF914DE"/>
    <w:rsid w:val="4B1A0BC9"/>
    <w:rsid w:val="4B1D4687"/>
    <w:rsid w:val="4B200744"/>
    <w:rsid w:val="4B5F772E"/>
    <w:rsid w:val="4B615355"/>
    <w:rsid w:val="4B6E431C"/>
    <w:rsid w:val="4B6F01A8"/>
    <w:rsid w:val="4B797B0F"/>
    <w:rsid w:val="4BC845F3"/>
    <w:rsid w:val="4BE2467E"/>
    <w:rsid w:val="4BE5664F"/>
    <w:rsid w:val="4C054B20"/>
    <w:rsid w:val="4C0F0C59"/>
    <w:rsid w:val="4C1C0328"/>
    <w:rsid w:val="4C5C4D3B"/>
    <w:rsid w:val="4C630DE1"/>
    <w:rsid w:val="4C88451A"/>
    <w:rsid w:val="4C8E604E"/>
    <w:rsid w:val="4CAA324C"/>
    <w:rsid w:val="4CBC2D2D"/>
    <w:rsid w:val="4CD174D7"/>
    <w:rsid w:val="4CE40D65"/>
    <w:rsid w:val="4D074F5C"/>
    <w:rsid w:val="4D346DE8"/>
    <w:rsid w:val="4D412834"/>
    <w:rsid w:val="4D681230"/>
    <w:rsid w:val="4D7C5695"/>
    <w:rsid w:val="4D83103C"/>
    <w:rsid w:val="4DA5723B"/>
    <w:rsid w:val="4DA62712"/>
    <w:rsid w:val="4DB34E2F"/>
    <w:rsid w:val="4DBF1A26"/>
    <w:rsid w:val="4DE5141D"/>
    <w:rsid w:val="4DE60D60"/>
    <w:rsid w:val="4DF47921"/>
    <w:rsid w:val="4E113900"/>
    <w:rsid w:val="4E127DA7"/>
    <w:rsid w:val="4E244464"/>
    <w:rsid w:val="4E3610CD"/>
    <w:rsid w:val="4E8A3DE2"/>
    <w:rsid w:val="4E9429D5"/>
    <w:rsid w:val="4EBA6CC2"/>
    <w:rsid w:val="4ECF1FC7"/>
    <w:rsid w:val="4ED137BE"/>
    <w:rsid w:val="4EDA2C5A"/>
    <w:rsid w:val="4EF41D88"/>
    <w:rsid w:val="4F0F0BF8"/>
    <w:rsid w:val="4F1C35CA"/>
    <w:rsid w:val="4F1D36D1"/>
    <w:rsid w:val="4F422E50"/>
    <w:rsid w:val="4F4540FB"/>
    <w:rsid w:val="4F74750D"/>
    <w:rsid w:val="4F790DE0"/>
    <w:rsid w:val="4FAC37F9"/>
    <w:rsid w:val="4FB54E8E"/>
    <w:rsid w:val="4FD168CD"/>
    <w:rsid w:val="4FDE4050"/>
    <w:rsid w:val="4FE265A3"/>
    <w:rsid w:val="4FE614EB"/>
    <w:rsid w:val="4FE85264"/>
    <w:rsid w:val="50293B09"/>
    <w:rsid w:val="50300582"/>
    <w:rsid w:val="50333D82"/>
    <w:rsid w:val="50390E79"/>
    <w:rsid w:val="505F6BF0"/>
    <w:rsid w:val="508B3E41"/>
    <w:rsid w:val="510460CD"/>
    <w:rsid w:val="51387B25"/>
    <w:rsid w:val="51453DCD"/>
    <w:rsid w:val="51503001"/>
    <w:rsid w:val="51542485"/>
    <w:rsid w:val="51673865"/>
    <w:rsid w:val="51AB4A0D"/>
    <w:rsid w:val="51AC4BB6"/>
    <w:rsid w:val="51B12D51"/>
    <w:rsid w:val="51C46C2B"/>
    <w:rsid w:val="51D1409A"/>
    <w:rsid w:val="51EE64C9"/>
    <w:rsid w:val="51F943C6"/>
    <w:rsid w:val="51FB7E50"/>
    <w:rsid w:val="52086FB4"/>
    <w:rsid w:val="52187460"/>
    <w:rsid w:val="5225029E"/>
    <w:rsid w:val="5232569F"/>
    <w:rsid w:val="52404E4F"/>
    <w:rsid w:val="52426781"/>
    <w:rsid w:val="52483D98"/>
    <w:rsid w:val="526112FD"/>
    <w:rsid w:val="52673730"/>
    <w:rsid w:val="526B1477"/>
    <w:rsid w:val="526B5CD8"/>
    <w:rsid w:val="5273340F"/>
    <w:rsid w:val="527F6422"/>
    <w:rsid w:val="5299727C"/>
    <w:rsid w:val="52B16CD1"/>
    <w:rsid w:val="52CB118B"/>
    <w:rsid w:val="52D10231"/>
    <w:rsid w:val="52DB10B0"/>
    <w:rsid w:val="52FF5D21"/>
    <w:rsid w:val="531D27F9"/>
    <w:rsid w:val="532A317D"/>
    <w:rsid w:val="532F6D06"/>
    <w:rsid w:val="535B5D4C"/>
    <w:rsid w:val="537231BE"/>
    <w:rsid w:val="539258BE"/>
    <w:rsid w:val="53B042EA"/>
    <w:rsid w:val="53B67427"/>
    <w:rsid w:val="53C344E1"/>
    <w:rsid w:val="53FC54FE"/>
    <w:rsid w:val="54052043"/>
    <w:rsid w:val="54134879"/>
    <w:rsid w:val="542C5BAF"/>
    <w:rsid w:val="543640C4"/>
    <w:rsid w:val="544C706F"/>
    <w:rsid w:val="546B5ECE"/>
    <w:rsid w:val="54840AE7"/>
    <w:rsid w:val="548E28A3"/>
    <w:rsid w:val="54B12395"/>
    <w:rsid w:val="54B41BB8"/>
    <w:rsid w:val="54B90E10"/>
    <w:rsid w:val="54F0373A"/>
    <w:rsid w:val="54F66004"/>
    <w:rsid w:val="550D5175"/>
    <w:rsid w:val="553B2DD3"/>
    <w:rsid w:val="553C51F7"/>
    <w:rsid w:val="555C675D"/>
    <w:rsid w:val="55820B12"/>
    <w:rsid w:val="55A1386C"/>
    <w:rsid w:val="55AB0223"/>
    <w:rsid w:val="55BE5763"/>
    <w:rsid w:val="55E555E8"/>
    <w:rsid w:val="55EE2EA8"/>
    <w:rsid w:val="55FE2373"/>
    <w:rsid w:val="563B122F"/>
    <w:rsid w:val="564053BC"/>
    <w:rsid w:val="564364BE"/>
    <w:rsid w:val="56AF36DD"/>
    <w:rsid w:val="56CE0BC1"/>
    <w:rsid w:val="56D75109"/>
    <w:rsid w:val="56DE4CCA"/>
    <w:rsid w:val="56E322E1"/>
    <w:rsid w:val="56E64CAE"/>
    <w:rsid w:val="56EB54E8"/>
    <w:rsid w:val="570B7A8A"/>
    <w:rsid w:val="57111B18"/>
    <w:rsid w:val="573960BC"/>
    <w:rsid w:val="574B3EFA"/>
    <w:rsid w:val="577675F9"/>
    <w:rsid w:val="577B3B0B"/>
    <w:rsid w:val="57805C07"/>
    <w:rsid w:val="57983110"/>
    <w:rsid w:val="579B30C0"/>
    <w:rsid w:val="57B71A22"/>
    <w:rsid w:val="57CF4D27"/>
    <w:rsid w:val="57D165DD"/>
    <w:rsid w:val="57D85BBC"/>
    <w:rsid w:val="57E427B4"/>
    <w:rsid w:val="57E53D67"/>
    <w:rsid w:val="57EE718F"/>
    <w:rsid w:val="57FB4A0C"/>
    <w:rsid w:val="57FF09E6"/>
    <w:rsid w:val="582213EE"/>
    <w:rsid w:val="582D420B"/>
    <w:rsid w:val="58333774"/>
    <w:rsid w:val="583A0626"/>
    <w:rsid w:val="583B79FA"/>
    <w:rsid w:val="583C184C"/>
    <w:rsid w:val="585D40B2"/>
    <w:rsid w:val="586E02D0"/>
    <w:rsid w:val="588C0756"/>
    <w:rsid w:val="589046EA"/>
    <w:rsid w:val="589D145E"/>
    <w:rsid w:val="58AD07E5"/>
    <w:rsid w:val="58D32091"/>
    <w:rsid w:val="58E357FC"/>
    <w:rsid w:val="59442736"/>
    <w:rsid w:val="594D6137"/>
    <w:rsid w:val="59502F8F"/>
    <w:rsid w:val="597E0492"/>
    <w:rsid w:val="59A10231"/>
    <w:rsid w:val="59C11ACD"/>
    <w:rsid w:val="59C82BAB"/>
    <w:rsid w:val="59C91A3F"/>
    <w:rsid w:val="59CC3500"/>
    <w:rsid w:val="59CC52AE"/>
    <w:rsid w:val="59E50A71"/>
    <w:rsid w:val="59FA6AD5"/>
    <w:rsid w:val="5A004FFC"/>
    <w:rsid w:val="5A036DAA"/>
    <w:rsid w:val="5A1E66C6"/>
    <w:rsid w:val="5A47702B"/>
    <w:rsid w:val="5A6C0C06"/>
    <w:rsid w:val="5A8B3EB6"/>
    <w:rsid w:val="5A8C1C84"/>
    <w:rsid w:val="5ABA5A3A"/>
    <w:rsid w:val="5AC64482"/>
    <w:rsid w:val="5AD14B46"/>
    <w:rsid w:val="5B41332E"/>
    <w:rsid w:val="5B4B2B4A"/>
    <w:rsid w:val="5B5679A6"/>
    <w:rsid w:val="5B7B51DE"/>
    <w:rsid w:val="5B8F0C89"/>
    <w:rsid w:val="5B9005B0"/>
    <w:rsid w:val="5B9D0B5E"/>
    <w:rsid w:val="5BAF30D9"/>
    <w:rsid w:val="5BD3139E"/>
    <w:rsid w:val="5C0748B8"/>
    <w:rsid w:val="5C2D5C2B"/>
    <w:rsid w:val="5C330C03"/>
    <w:rsid w:val="5C3B671B"/>
    <w:rsid w:val="5C5E18BA"/>
    <w:rsid w:val="5C602626"/>
    <w:rsid w:val="5C832764"/>
    <w:rsid w:val="5CA02486"/>
    <w:rsid w:val="5CA9258F"/>
    <w:rsid w:val="5CA95D7B"/>
    <w:rsid w:val="5CB22088"/>
    <w:rsid w:val="5CC83179"/>
    <w:rsid w:val="5CCF3204"/>
    <w:rsid w:val="5D347D3A"/>
    <w:rsid w:val="5D3C7D1C"/>
    <w:rsid w:val="5D6A1624"/>
    <w:rsid w:val="5D6D4FFA"/>
    <w:rsid w:val="5D79574D"/>
    <w:rsid w:val="5DA950A2"/>
    <w:rsid w:val="5DFB5F15"/>
    <w:rsid w:val="5E035BCB"/>
    <w:rsid w:val="5E2E5215"/>
    <w:rsid w:val="5E54272E"/>
    <w:rsid w:val="5E667092"/>
    <w:rsid w:val="5E8D5E3F"/>
    <w:rsid w:val="5EAF0190"/>
    <w:rsid w:val="5EAF1CC3"/>
    <w:rsid w:val="5EF07C91"/>
    <w:rsid w:val="5F28266A"/>
    <w:rsid w:val="5F5500B2"/>
    <w:rsid w:val="5F7E1C48"/>
    <w:rsid w:val="5FA04A20"/>
    <w:rsid w:val="5FA6476E"/>
    <w:rsid w:val="5FDD6ED0"/>
    <w:rsid w:val="60235E44"/>
    <w:rsid w:val="60367925"/>
    <w:rsid w:val="60413B3E"/>
    <w:rsid w:val="60504FED"/>
    <w:rsid w:val="605679F9"/>
    <w:rsid w:val="60584413"/>
    <w:rsid w:val="605B3083"/>
    <w:rsid w:val="60646DFF"/>
    <w:rsid w:val="6081528A"/>
    <w:rsid w:val="60B371C8"/>
    <w:rsid w:val="60BD132A"/>
    <w:rsid w:val="60C75265"/>
    <w:rsid w:val="60D7177C"/>
    <w:rsid w:val="60DA148C"/>
    <w:rsid w:val="60EE6141"/>
    <w:rsid w:val="61002BD1"/>
    <w:rsid w:val="61535CBF"/>
    <w:rsid w:val="615564D1"/>
    <w:rsid w:val="616467EA"/>
    <w:rsid w:val="61690053"/>
    <w:rsid w:val="617D73DD"/>
    <w:rsid w:val="619E41AE"/>
    <w:rsid w:val="61E25499"/>
    <w:rsid w:val="621974FF"/>
    <w:rsid w:val="6220353C"/>
    <w:rsid w:val="622B62C0"/>
    <w:rsid w:val="62400FB9"/>
    <w:rsid w:val="629C72E0"/>
    <w:rsid w:val="62E54BE0"/>
    <w:rsid w:val="630B5278"/>
    <w:rsid w:val="630F445E"/>
    <w:rsid w:val="631960E8"/>
    <w:rsid w:val="632E2B36"/>
    <w:rsid w:val="6361115D"/>
    <w:rsid w:val="63791869"/>
    <w:rsid w:val="63793DDE"/>
    <w:rsid w:val="638F27F5"/>
    <w:rsid w:val="639F1C85"/>
    <w:rsid w:val="63A50987"/>
    <w:rsid w:val="63B27AB5"/>
    <w:rsid w:val="63BC1494"/>
    <w:rsid w:val="63C001BE"/>
    <w:rsid w:val="63C11720"/>
    <w:rsid w:val="63F509C2"/>
    <w:rsid w:val="64276769"/>
    <w:rsid w:val="64640883"/>
    <w:rsid w:val="647E25B4"/>
    <w:rsid w:val="64882017"/>
    <w:rsid w:val="64BE438D"/>
    <w:rsid w:val="64C75B23"/>
    <w:rsid w:val="64C94045"/>
    <w:rsid w:val="64D74A03"/>
    <w:rsid w:val="64E77440"/>
    <w:rsid w:val="650F5E8C"/>
    <w:rsid w:val="651B17E0"/>
    <w:rsid w:val="65314AB8"/>
    <w:rsid w:val="653458EF"/>
    <w:rsid w:val="6538267F"/>
    <w:rsid w:val="653A72C7"/>
    <w:rsid w:val="654E74BF"/>
    <w:rsid w:val="65883C8E"/>
    <w:rsid w:val="659706C7"/>
    <w:rsid w:val="65A6714C"/>
    <w:rsid w:val="65AE72D9"/>
    <w:rsid w:val="65B4665E"/>
    <w:rsid w:val="65D57BE0"/>
    <w:rsid w:val="65D752B4"/>
    <w:rsid w:val="661374B5"/>
    <w:rsid w:val="661701F9"/>
    <w:rsid w:val="6632293D"/>
    <w:rsid w:val="663F28CA"/>
    <w:rsid w:val="66405268"/>
    <w:rsid w:val="664E34EF"/>
    <w:rsid w:val="66521231"/>
    <w:rsid w:val="66560065"/>
    <w:rsid w:val="6686471F"/>
    <w:rsid w:val="668C5CB1"/>
    <w:rsid w:val="668D4DEF"/>
    <w:rsid w:val="66B15F58"/>
    <w:rsid w:val="66B17B8A"/>
    <w:rsid w:val="66CB50B0"/>
    <w:rsid w:val="66D8636F"/>
    <w:rsid w:val="66D87988"/>
    <w:rsid w:val="66F2031E"/>
    <w:rsid w:val="66F422E8"/>
    <w:rsid w:val="66F518B3"/>
    <w:rsid w:val="66FE3ABA"/>
    <w:rsid w:val="670D7086"/>
    <w:rsid w:val="67430B7A"/>
    <w:rsid w:val="67434E5E"/>
    <w:rsid w:val="67511555"/>
    <w:rsid w:val="67604D5F"/>
    <w:rsid w:val="676B51AD"/>
    <w:rsid w:val="67CE48E7"/>
    <w:rsid w:val="67D0240D"/>
    <w:rsid w:val="67F105D6"/>
    <w:rsid w:val="67FE0FC2"/>
    <w:rsid w:val="68116609"/>
    <w:rsid w:val="68482B6D"/>
    <w:rsid w:val="68AA2253"/>
    <w:rsid w:val="68B44DC1"/>
    <w:rsid w:val="68BB130F"/>
    <w:rsid w:val="68BC0BE4"/>
    <w:rsid w:val="68C5243E"/>
    <w:rsid w:val="68C96880"/>
    <w:rsid w:val="68DA775A"/>
    <w:rsid w:val="68DC07CD"/>
    <w:rsid w:val="69234421"/>
    <w:rsid w:val="69322884"/>
    <w:rsid w:val="6935741C"/>
    <w:rsid w:val="693E3CEF"/>
    <w:rsid w:val="69442DA4"/>
    <w:rsid w:val="694B247A"/>
    <w:rsid w:val="6963745D"/>
    <w:rsid w:val="69666557"/>
    <w:rsid w:val="69670B4F"/>
    <w:rsid w:val="69744FB4"/>
    <w:rsid w:val="69C04704"/>
    <w:rsid w:val="69E210BA"/>
    <w:rsid w:val="6A1E0DA2"/>
    <w:rsid w:val="6A3941AA"/>
    <w:rsid w:val="6A537326"/>
    <w:rsid w:val="6A7D3749"/>
    <w:rsid w:val="6A893DCC"/>
    <w:rsid w:val="6AAC6DC2"/>
    <w:rsid w:val="6B1116BB"/>
    <w:rsid w:val="6B1F11E2"/>
    <w:rsid w:val="6B1F6A0C"/>
    <w:rsid w:val="6B404791"/>
    <w:rsid w:val="6B4D0995"/>
    <w:rsid w:val="6B4F5D3F"/>
    <w:rsid w:val="6B5059EA"/>
    <w:rsid w:val="6B565BDF"/>
    <w:rsid w:val="6B5E5F82"/>
    <w:rsid w:val="6B873C65"/>
    <w:rsid w:val="6BBB49F9"/>
    <w:rsid w:val="6BBF8A74"/>
    <w:rsid w:val="6BDB5825"/>
    <w:rsid w:val="6BDC7E45"/>
    <w:rsid w:val="6BE92738"/>
    <w:rsid w:val="6C0C1D3A"/>
    <w:rsid w:val="6C0D5653"/>
    <w:rsid w:val="6C0E0530"/>
    <w:rsid w:val="6C2D6802"/>
    <w:rsid w:val="6C507928"/>
    <w:rsid w:val="6C621AA2"/>
    <w:rsid w:val="6C655E6E"/>
    <w:rsid w:val="6C774ED4"/>
    <w:rsid w:val="6C8543E5"/>
    <w:rsid w:val="6D387206"/>
    <w:rsid w:val="6D45564C"/>
    <w:rsid w:val="6D65184A"/>
    <w:rsid w:val="6D6E2365"/>
    <w:rsid w:val="6D8407AA"/>
    <w:rsid w:val="6D9866DE"/>
    <w:rsid w:val="6DC20A4A"/>
    <w:rsid w:val="6DD376FA"/>
    <w:rsid w:val="6DDA551B"/>
    <w:rsid w:val="6DEA056E"/>
    <w:rsid w:val="6E5047C8"/>
    <w:rsid w:val="6E6C2BCA"/>
    <w:rsid w:val="6E7F06E9"/>
    <w:rsid w:val="6E8B1784"/>
    <w:rsid w:val="6E9C0EFA"/>
    <w:rsid w:val="6EA742C3"/>
    <w:rsid w:val="6EAB06D2"/>
    <w:rsid w:val="6EAC6980"/>
    <w:rsid w:val="6EAD4B95"/>
    <w:rsid w:val="6EC60449"/>
    <w:rsid w:val="6ED2004C"/>
    <w:rsid w:val="6EDD12DA"/>
    <w:rsid w:val="6EE42C42"/>
    <w:rsid w:val="6EE964AB"/>
    <w:rsid w:val="6F6A4B07"/>
    <w:rsid w:val="6F8471D7"/>
    <w:rsid w:val="6FA06B69"/>
    <w:rsid w:val="6FAA79E8"/>
    <w:rsid w:val="6FCD26B0"/>
    <w:rsid w:val="6FD224CF"/>
    <w:rsid w:val="6FD53F4C"/>
    <w:rsid w:val="6FDB79D9"/>
    <w:rsid w:val="6FE67BE1"/>
    <w:rsid w:val="6FF75B2E"/>
    <w:rsid w:val="70310045"/>
    <w:rsid w:val="70501E4F"/>
    <w:rsid w:val="70607345"/>
    <w:rsid w:val="70755536"/>
    <w:rsid w:val="708B5A6B"/>
    <w:rsid w:val="70C96594"/>
    <w:rsid w:val="70DF1913"/>
    <w:rsid w:val="70E20BDA"/>
    <w:rsid w:val="70E47565"/>
    <w:rsid w:val="70FD22C8"/>
    <w:rsid w:val="710E21F8"/>
    <w:rsid w:val="712421FF"/>
    <w:rsid w:val="712C7DD6"/>
    <w:rsid w:val="712D3212"/>
    <w:rsid w:val="71651128"/>
    <w:rsid w:val="71966A9C"/>
    <w:rsid w:val="71991B77"/>
    <w:rsid w:val="71C254BD"/>
    <w:rsid w:val="71D451F0"/>
    <w:rsid w:val="72056069"/>
    <w:rsid w:val="72522107"/>
    <w:rsid w:val="726245AA"/>
    <w:rsid w:val="72AF2DDD"/>
    <w:rsid w:val="72F71196"/>
    <w:rsid w:val="731739C4"/>
    <w:rsid w:val="732A0B2B"/>
    <w:rsid w:val="733428B9"/>
    <w:rsid w:val="73537FA1"/>
    <w:rsid w:val="736C722D"/>
    <w:rsid w:val="737176A6"/>
    <w:rsid w:val="73880BCC"/>
    <w:rsid w:val="73905147"/>
    <w:rsid w:val="73A86934"/>
    <w:rsid w:val="73B8068F"/>
    <w:rsid w:val="73BC69DB"/>
    <w:rsid w:val="73C80CA4"/>
    <w:rsid w:val="73CD1EF7"/>
    <w:rsid w:val="74003100"/>
    <w:rsid w:val="74066EF9"/>
    <w:rsid w:val="743333D5"/>
    <w:rsid w:val="7459229B"/>
    <w:rsid w:val="745C40A4"/>
    <w:rsid w:val="747A11E5"/>
    <w:rsid w:val="7480340D"/>
    <w:rsid w:val="749169AB"/>
    <w:rsid w:val="74B27580"/>
    <w:rsid w:val="74DD37CB"/>
    <w:rsid w:val="74F47E8F"/>
    <w:rsid w:val="7518716B"/>
    <w:rsid w:val="7535244A"/>
    <w:rsid w:val="75391AFC"/>
    <w:rsid w:val="75743840"/>
    <w:rsid w:val="75745866"/>
    <w:rsid w:val="75A127AF"/>
    <w:rsid w:val="75B37807"/>
    <w:rsid w:val="75C00514"/>
    <w:rsid w:val="75C10885"/>
    <w:rsid w:val="75F12EBB"/>
    <w:rsid w:val="760D23F9"/>
    <w:rsid w:val="76427B0C"/>
    <w:rsid w:val="764F2DE2"/>
    <w:rsid w:val="766221BC"/>
    <w:rsid w:val="76736774"/>
    <w:rsid w:val="76775DE8"/>
    <w:rsid w:val="7679761C"/>
    <w:rsid w:val="768A40CF"/>
    <w:rsid w:val="768C50FC"/>
    <w:rsid w:val="76A94109"/>
    <w:rsid w:val="76BD26F7"/>
    <w:rsid w:val="76C17C78"/>
    <w:rsid w:val="76C5121C"/>
    <w:rsid w:val="76EA219C"/>
    <w:rsid w:val="77422BFC"/>
    <w:rsid w:val="774249AA"/>
    <w:rsid w:val="77432236"/>
    <w:rsid w:val="774B7D02"/>
    <w:rsid w:val="776D1318"/>
    <w:rsid w:val="779571D0"/>
    <w:rsid w:val="779A2A38"/>
    <w:rsid w:val="77A7539F"/>
    <w:rsid w:val="77CB584B"/>
    <w:rsid w:val="77DB72D8"/>
    <w:rsid w:val="77DD4C63"/>
    <w:rsid w:val="77F84776"/>
    <w:rsid w:val="77F95F7A"/>
    <w:rsid w:val="7803377B"/>
    <w:rsid w:val="7808622A"/>
    <w:rsid w:val="78155F97"/>
    <w:rsid w:val="782725F3"/>
    <w:rsid w:val="7892370F"/>
    <w:rsid w:val="78973083"/>
    <w:rsid w:val="78A06F96"/>
    <w:rsid w:val="78A23952"/>
    <w:rsid w:val="78B445A9"/>
    <w:rsid w:val="78E74F4E"/>
    <w:rsid w:val="78F4592C"/>
    <w:rsid w:val="78F47F26"/>
    <w:rsid w:val="79092FE9"/>
    <w:rsid w:val="79180A52"/>
    <w:rsid w:val="7927504C"/>
    <w:rsid w:val="7934165E"/>
    <w:rsid w:val="794C6296"/>
    <w:rsid w:val="795804B5"/>
    <w:rsid w:val="79663AB1"/>
    <w:rsid w:val="796D280E"/>
    <w:rsid w:val="79855C10"/>
    <w:rsid w:val="798C0D0F"/>
    <w:rsid w:val="79B140F4"/>
    <w:rsid w:val="79C54601"/>
    <w:rsid w:val="79F71E4F"/>
    <w:rsid w:val="7A1E6685"/>
    <w:rsid w:val="7A2D1FE6"/>
    <w:rsid w:val="7A381B30"/>
    <w:rsid w:val="7A4078C7"/>
    <w:rsid w:val="7A4A43B9"/>
    <w:rsid w:val="7A6E0921"/>
    <w:rsid w:val="7A816852"/>
    <w:rsid w:val="7AAD2288"/>
    <w:rsid w:val="7ABD306E"/>
    <w:rsid w:val="7AD324E9"/>
    <w:rsid w:val="7B340AAD"/>
    <w:rsid w:val="7B3856E0"/>
    <w:rsid w:val="7B3976C1"/>
    <w:rsid w:val="7B41625E"/>
    <w:rsid w:val="7B606245"/>
    <w:rsid w:val="7B613B0C"/>
    <w:rsid w:val="7B7914E1"/>
    <w:rsid w:val="7B7C46B2"/>
    <w:rsid w:val="7B8732D3"/>
    <w:rsid w:val="7B8C0385"/>
    <w:rsid w:val="7BAD1715"/>
    <w:rsid w:val="7BBD60E4"/>
    <w:rsid w:val="7BD7151C"/>
    <w:rsid w:val="7BDF6C6B"/>
    <w:rsid w:val="7BE81FC4"/>
    <w:rsid w:val="7BF87D77"/>
    <w:rsid w:val="7C110E63"/>
    <w:rsid w:val="7C280B4F"/>
    <w:rsid w:val="7C2E76DE"/>
    <w:rsid w:val="7C602DFC"/>
    <w:rsid w:val="7C6212E8"/>
    <w:rsid w:val="7C7575D0"/>
    <w:rsid w:val="7C7E0BF5"/>
    <w:rsid w:val="7C821DCD"/>
    <w:rsid w:val="7CEC1490"/>
    <w:rsid w:val="7CF168BC"/>
    <w:rsid w:val="7CFA7760"/>
    <w:rsid w:val="7D2A6403"/>
    <w:rsid w:val="7D761851"/>
    <w:rsid w:val="7D782ED3"/>
    <w:rsid w:val="7D822CF6"/>
    <w:rsid w:val="7D9369F8"/>
    <w:rsid w:val="7DB001DC"/>
    <w:rsid w:val="7DC26844"/>
    <w:rsid w:val="7DD03260"/>
    <w:rsid w:val="7DDC53C6"/>
    <w:rsid w:val="7DE538B6"/>
    <w:rsid w:val="7DF42489"/>
    <w:rsid w:val="7E02791C"/>
    <w:rsid w:val="7E0E59F2"/>
    <w:rsid w:val="7E590F57"/>
    <w:rsid w:val="7E5D031B"/>
    <w:rsid w:val="7E682F48"/>
    <w:rsid w:val="7E6A3164"/>
    <w:rsid w:val="7E8C089C"/>
    <w:rsid w:val="7EB3363D"/>
    <w:rsid w:val="7ECD7A90"/>
    <w:rsid w:val="7EE67AF8"/>
    <w:rsid w:val="7EF86055"/>
    <w:rsid w:val="7F165542"/>
    <w:rsid w:val="7F802513"/>
    <w:rsid w:val="7F967F89"/>
    <w:rsid w:val="7FAD69DB"/>
    <w:rsid w:val="7FB564CC"/>
    <w:rsid w:val="7FBD5515"/>
    <w:rsid w:val="CFFF580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qFormat="1"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40" w:firstLineChars="100"/>
    </w:pPr>
    <w:rPr>
      <w:rFonts w:ascii="宋体" w:hAnsi="宋体" w:eastAsia="宋体" w:cs="Times New Roman"/>
      <w:sz w:val="24"/>
      <w:lang w:val="en-US" w:eastAsia="zh-CN" w:bidi="ar-SA"/>
    </w:rPr>
  </w:style>
  <w:style w:type="paragraph" w:styleId="2">
    <w:name w:val="heading 1"/>
    <w:basedOn w:val="1"/>
    <w:next w:val="1"/>
    <w:link w:val="61"/>
    <w:qFormat/>
    <w:uiPriority w:val="0"/>
    <w:pPr>
      <w:keepNext/>
      <w:widowControl/>
      <w:numPr>
        <w:ilvl w:val="0"/>
        <w:numId w:val="1"/>
      </w:numPr>
      <w:spacing w:line="600" w:lineRule="exact"/>
      <w:ind w:left="431" w:firstLine="0" w:firstLineChars="0"/>
      <w:jc w:val="center"/>
      <w:outlineLvl w:val="0"/>
    </w:pPr>
    <w:rPr>
      <w:rFonts w:ascii="黑体" w:hAnsi="黑体"/>
      <w:b/>
      <w:sz w:val="32"/>
    </w:rPr>
  </w:style>
  <w:style w:type="paragraph" w:styleId="3">
    <w:name w:val="heading 2"/>
    <w:basedOn w:val="1"/>
    <w:next w:val="1"/>
    <w:link w:val="62"/>
    <w:qFormat/>
    <w:uiPriority w:val="0"/>
    <w:pPr>
      <w:spacing w:before="260" w:after="260" w:line="240" w:lineRule="auto"/>
      <w:ind w:firstLine="0" w:firstLineChars="0"/>
      <w:jc w:val="left"/>
      <w:outlineLvl w:val="1"/>
    </w:pPr>
    <w:rPr>
      <w:b/>
      <w:color w:val="000000"/>
      <w:szCs w:val="28"/>
    </w:rPr>
  </w:style>
  <w:style w:type="paragraph" w:styleId="4">
    <w:name w:val="heading 3"/>
    <w:basedOn w:val="1"/>
    <w:next w:val="5"/>
    <w:link w:val="63"/>
    <w:qFormat/>
    <w:uiPriority w:val="0"/>
    <w:pPr>
      <w:keepNext/>
      <w:keepLines/>
      <w:widowControl/>
      <w:numPr>
        <w:ilvl w:val="2"/>
        <w:numId w:val="1"/>
      </w:numPr>
      <w:spacing w:before="120" w:after="120" w:line="360" w:lineRule="auto"/>
      <w:jc w:val="center"/>
      <w:outlineLvl w:val="2"/>
    </w:pPr>
    <w:rPr>
      <w:rFonts w:ascii="Times New Roman"/>
      <w:sz w:val="32"/>
    </w:rPr>
  </w:style>
  <w:style w:type="paragraph" w:styleId="6">
    <w:name w:val="heading 4"/>
    <w:basedOn w:val="1"/>
    <w:next w:val="1"/>
    <w:link w:val="64"/>
    <w:qFormat/>
    <w:uiPriority w:val="0"/>
    <w:pPr>
      <w:keepNext/>
      <w:keepLines/>
      <w:widowControl/>
      <w:spacing w:before="120" w:after="120" w:line="360" w:lineRule="auto"/>
      <w:jc w:val="center"/>
      <w:outlineLvl w:val="3"/>
    </w:pPr>
    <w:rPr>
      <w:rFonts w:ascii="Arial" w:hAnsi="Arial" w:eastAsia="黑体"/>
      <w:b/>
      <w:sz w:val="28"/>
    </w:rPr>
  </w:style>
  <w:style w:type="paragraph" w:styleId="7">
    <w:name w:val="heading 5"/>
    <w:basedOn w:val="1"/>
    <w:next w:val="1"/>
    <w:link w:val="65"/>
    <w:qFormat/>
    <w:uiPriority w:val="0"/>
    <w:pPr>
      <w:keepNext/>
      <w:keepLines/>
      <w:widowControl/>
      <w:spacing w:before="120" w:after="120" w:line="360" w:lineRule="auto"/>
      <w:ind w:firstLine="499"/>
      <w:jc w:val="center"/>
      <w:outlineLvl w:val="4"/>
    </w:pPr>
    <w:rPr>
      <w:rFonts w:hAnsi="宋体"/>
      <w:sz w:val="24"/>
    </w:rPr>
  </w:style>
  <w:style w:type="paragraph" w:styleId="8">
    <w:name w:val="heading 6"/>
    <w:basedOn w:val="1"/>
    <w:next w:val="1"/>
    <w:link w:val="66"/>
    <w:qFormat/>
    <w:uiPriority w:val="0"/>
    <w:pPr>
      <w:keepNext/>
      <w:keepLines/>
      <w:widowControl/>
      <w:numPr>
        <w:ilvl w:val="5"/>
        <w:numId w:val="1"/>
      </w:numPr>
      <w:spacing w:before="240" w:after="64" w:line="320" w:lineRule="auto"/>
      <w:jc w:val="center"/>
      <w:outlineLvl w:val="5"/>
    </w:pPr>
    <w:rPr>
      <w:rFonts w:ascii="Arial" w:hAnsi="Arial" w:eastAsia="黑体"/>
      <w:bCs/>
      <w:sz w:val="24"/>
      <w:szCs w:val="24"/>
    </w:rPr>
  </w:style>
  <w:style w:type="paragraph" w:styleId="9">
    <w:name w:val="heading 7"/>
    <w:basedOn w:val="1"/>
    <w:next w:val="1"/>
    <w:link w:val="67"/>
    <w:qFormat/>
    <w:uiPriority w:val="0"/>
    <w:pPr>
      <w:keepNext/>
      <w:keepLines/>
      <w:widowControl/>
      <w:numPr>
        <w:ilvl w:val="6"/>
        <w:numId w:val="1"/>
      </w:numPr>
      <w:spacing w:before="240" w:after="64" w:line="320" w:lineRule="auto"/>
      <w:jc w:val="center"/>
      <w:outlineLvl w:val="6"/>
    </w:pPr>
    <w:rPr>
      <w:rFonts w:ascii="Times New Roman"/>
      <w:bCs/>
      <w:sz w:val="24"/>
      <w:szCs w:val="24"/>
    </w:rPr>
  </w:style>
  <w:style w:type="paragraph" w:styleId="10">
    <w:name w:val="heading 8"/>
    <w:basedOn w:val="1"/>
    <w:link w:val="68"/>
    <w:qFormat/>
    <w:uiPriority w:val="0"/>
    <w:pPr>
      <w:keepNext/>
      <w:keepLines/>
      <w:widowControl/>
      <w:numPr>
        <w:ilvl w:val="7"/>
        <w:numId w:val="1"/>
      </w:numPr>
      <w:spacing w:before="240" w:after="64" w:line="320" w:lineRule="auto"/>
      <w:jc w:val="center"/>
      <w:outlineLvl w:val="7"/>
    </w:pPr>
    <w:rPr>
      <w:rFonts w:ascii="Arial" w:hAnsi="Arial" w:eastAsia="黑体"/>
      <w:b/>
      <w:sz w:val="24"/>
      <w:szCs w:val="24"/>
    </w:rPr>
  </w:style>
  <w:style w:type="paragraph" w:styleId="11">
    <w:name w:val="heading 9"/>
    <w:basedOn w:val="1"/>
    <w:next w:val="1"/>
    <w:link w:val="69"/>
    <w:qFormat/>
    <w:uiPriority w:val="0"/>
    <w:pPr>
      <w:keepNext/>
      <w:keepLines/>
      <w:widowControl/>
      <w:numPr>
        <w:ilvl w:val="8"/>
        <w:numId w:val="1"/>
      </w:numPr>
      <w:spacing w:before="240" w:after="64" w:line="320" w:lineRule="auto"/>
      <w:jc w:val="center"/>
      <w:outlineLvl w:val="8"/>
    </w:pPr>
    <w:rPr>
      <w:rFonts w:ascii="Arial" w:hAnsi="Arial" w:eastAsia="黑体"/>
      <w:b/>
      <w:sz w:val="21"/>
      <w:szCs w:val="21"/>
    </w:rPr>
  </w:style>
  <w:style w:type="character" w:default="1" w:styleId="45">
    <w:name w:val="Default Paragraph Font"/>
    <w:semiHidden/>
    <w:qFormat/>
    <w:uiPriority w:val="0"/>
  </w:style>
  <w:style w:type="table" w:default="1" w:styleId="42">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center"/>
    </w:pPr>
    <w:rPr>
      <w:b/>
      <w:kern w:val="0"/>
      <w:sz w:val="44"/>
      <w:szCs w:val="20"/>
    </w:rPr>
  </w:style>
  <w:style w:type="paragraph" w:styleId="12">
    <w:name w:val="toc 7"/>
    <w:basedOn w:val="1"/>
    <w:next w:val="1"/>
    <w:qFormat/>
    <w:uiPriority w:val="0"/>
    <w:pPr>
      <w:widowControl/>
      <w:ind w:left="2640"/>
      <w:jc w:val="left"/>
    </w:pPr>
    <w:rPr>
      <w:kern w:val="0"/>
      <w:sz w:val="18"/>
      <w:szCs w:val="18"/>
    </w:rPr>
  </w:style>
  <w:style w:type="paragraph" w:styleId="13">
    <w:name w:val="annotation text"/>
    <w:basedOn w:val="1"/>
    <w:link w:val="70"/>
    <w:unhideWhenUsed/>
    <w:qFormat/>
    <w:uiPriority w:val="0"/>
    <w:pPr>
      <w:jc w:val="left"/>
    </w:pPr>
  </w:style>
  <w:style w:type="paragraph" w:styleId="14">
    <w:name w:val="Body Text 3"/>
    <w:basedOn w:val="1"/>
    <w:qFormat/>
    <w:uiPriority w:val="0"/>
    <w:pPr>
      <w:jc w:val="left"/>
    </w:pPr>
    <w:rPr>
      <w:rFonts w:ascii="宋体" w:hAnsi="宋体"/>
    </w:rPr>
  </w:style>
  <w:style w:type="paragraph" w:styleId="15">
    <w:name w:val="Body Text"/>
    <w:basedOn w:val="1"/>
    <w:next w:val="16"/>
    <w:link w:val="60"/>
    <w:qFormat/>
    <w:uiPriority w:val="0"/>
    <w:pPr>
      <w:spacing w:line="0" w:lineRule="atLeast"/>
    </w:pPr>
    <w:rPr>
      <w:rFonts w:ascii="Times New Roman"/>
      <w:b/>
      <w:kern w:val="2"/>
      <w:sz w:val="30"/>
    </w:rPr>
  </w:style>
  <w:style w:type="paragraph" w:customStyle="1" w:styleId="1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7">
    <w:name w:val="Body Text Indent"/>
    <w:basedOn w:val="1"/>
    <w:next w:val="18"/>
    <w:link w:val="71"/>
    <w:qFormat/>
    <w:uiPriority w:val="0"/>
    <w:pPr>
      <w:widowControl/>
      <w:overflowPunct w:val="0"/>
      <w:autoSpaceDE w:val="0"/>
      <w:autoSpaceDN w:val="0"/>
      <w:adjustRightInd w:val="0"/>
      <w:spacing w:line="360" w:lineRule="auto"/>
      <w:ind w:firstLine="540"/>
      <w:textAlignment w:val="baseline"/>
    </w:pPr>
    <w:rPr>
      <w:rFonts w:hAnsi="MS Sans Serif"/>
      <w:b/>
      <w:spacing w:val="12"/>
      <w:sz w:val="24"/>
    </w:rPr>
  </w:style>
  <w:style w:type="paragraph" w:styleId="18">
    <w:name w:val="envelope return"/>
    <w:basedOn w:val="1"/>
    <w:qFormat/>
    <w:uiPriority w:val="0"/>
    <w:pPr>
      <w:snapToGrid w:val="0"/>
    </w:pPr>
    <w:rPr>
      <w:rFonts w:ascii="Arial" w:hAnsi="Arial" w:cs="Times New Roman"/>
    </w:rPr>
  </w:style>
  <w:style w:type="paragraph" w:styleId="19">
    <w:name w:val="Block Text"/>
    <w:basedOn w:val="1"/>
    <w:qFormat/>
    <w:uiPriority w:val="0"/>
    <w:pPr>
      <w:adjustRightInd w:val="0"/>
      <w:ind w:left="420" w:right="33"/>
      <w:jc w:val="center"/>
      <w:textAlignment w:val="baseline"/>
    </w:pPr>
    <w:rPr>
      <w:b/>
      <w:kern w:val="0"/>
      <w:sz w:val="24"/>
      <w:szCs w:val="20"/>
    </w:rPr>
  </w:style>
  <w:style w:type="paragraph" w:styleId="20">
    <w:name w:val="List Bullet 2"/>
    <w:basedOn w:val="1"/>
    <w:qFormat/>
    <w:uiPriority w:val="0"/>
    <w:pPr>
      <w:numPr>
        <w:ilvl w:val="0"/>
        <w:numId w:val="1"/>
      </w:numPr>
    </w:pPr>
    <w:rPr>
      <w:szCs w:val="20"/>
    </w:rPr>
  </w:style>
  <w:style w:type="paragraph" w:styleId="21">
    <w:name w:val="toc 5"/>
    <w:basedOn w:val="1"/>
    <w:next w:val="1"/>
    <w:qFormat/>
    <w:uiPriority w:val="0"/>
    <w:pPr>
      <w:widowControl/>
      <w:spacing w:line="360" w:lineRule="auto"/>
      <w:outlineLvl w:val="0"/>
    </w:pPr>
    <w:rPr>
      <w:kern w:val="0"/>
      <w:sz w:val="24"/>
    </w:rPr>
  </w:style>
  <w:style w:type="paragraph" w:styleId="22">
    <w:name w:val="toc 3"/>
    <w:basedOn w:val="1"/>
    <w:next w:val="1"/>
    <w:qFormat/>
    <w:uiPriority w:val="0"/>
    <w:pPr>
      <w:widowControl/>
      <w:ind w:left="880"/>
      <w:jc w:val="left"/>
    </w:pPr>
    <w:rPr>
      <w:i/>
      <w:iCs/>
      <w:kern w:val="0"/>
      <w:sz w:val="20"/>
      <w:szCs w:val="20"/>
    </w:rPr>
  </w:style>
  <w:style w:type="paragraph" w:styleId="23">
    <w:name w:val="Plain Text"/>
    <w:basedOn w:val="1"/>
    <w:link w:val="72"/>
    <w:qFormat/>
    <w:uiPriority w:val="0"/>
    <w:rPr>
      <w:rFonts w:hAnsi="Courier New"/>
      <w:b/>
      <w:kern w:val="2"/>
      <w:sz w:val="21"/>
    </w:rPr>
  </w:style>
  <w:style w:type="paragraph" w:styleId="24">
    <w:name w:val="toc 8"/>
    <w:basedOn w:val="1"/>
    <w:next w:val="1"/>
    <w:qFormat/>
    <w:uiPriority w:val="0"/>
    <w:pPr>
      <w:widowControl/>
      <w:ind w:left="3080"/>
      <w:jc w:val="left"/>
    </w:pPr>
    <w:rPr>
      <w:kern w:val="0"/>
      <w:sz w:val="18"/>
      <w:szCs w:val="18"/>
    </w:rPr>
  </w:style>
  <w:style w:type="paragraph" w:styleId="25">
    <w:name w:val="Date"/>
    <w:basedOn w:val="1"/>
    <w:next w:val="1"/>
    <w:link w:val="73"/>
    <w:qFormat/>
    <w:uiPriority w:val="0"/>
    <w:rPr>
      <w:rFonts w:ascii="Times New Roman"/>
      <w:b/>
      <w:kern w:val="2"/>
      <w:sz w:val="24"/>
    </w:rPr>
  </w:style>
  <w:style w:type="paragraph" w:styleId="26">
    <w:name w:val="Body Text Indent 2"/>
    <w:basedOn w:val="1"/>
    <w:link w:val="74"/>
    <w:qFormat/>
    <w:uiPriority w:val="0"/>
    <w:pPr>
      <w:widowControl/>
      <w:overflowPunct w:val="0"/>
      <w:autoSpaceDE w:val="0"/>
      <w:autoSpaceDN w:val="0"/>
      <w:adjustRightInd w:val="0"/>
      <w:spacing w:line="360" w:lineRule="auto"/>
      <w:ind w:firstLine="555"/>
      <w:textAlignment w:val="baseline"/>
    </w:pPr>
    <w:rPr>
      <w:rFonts w:hAnsi="MS Sans Serif"/>
      <w:b/>
      <w:spacing w:val="12"/>
      <w:sz w:val="24"/>
    </w:rPr>
  </w:style>
  <w:style w:type="paragraph" w:styleId="27">
    <w:name w:val="Balloon Text"/>
    <w:basedOn w:val="1"/>
    <w:link w:val="75"/>
    <w:qFormat/>
    <w:uiPriority w:val="0"/>
    <w:rPr>
      <w:rFonts w:ascii="Times New Roman"/>
      <w:kern w:val="2"/>
      <w:sz w:val="18"/>
      <w:szCs w:val="18"/>
    </w:rPr>
  </w:style>
  <w:style w:type="paragraph" w:styleId="28">
    <w:name w:val="footer"/>
    <w:basedOn w:val="1"/>
    <w:link w:val="76"/>
    <w:qFormat/>
    <w:uiPriority w:val="0"/>
    <w:pPr>
      <w:widowControl/>
      <w:tabs>
        <w:tab w:val="center" w:pos="4153"/>
        <w:tab w:val="right" w:pos="8306"/>
      </w:tabs>
      <w:snapToGrid w:val="0"/>
      <w:jc w:val="center"/>
    </w:pPr>
    <w:rPr>
      <w:rFonts w:ascii="Times New Roman"/>
      <w:b/>
      <w:sz w:val="18"/>
    </w:rPr>
  </w:style>
  <w:style w:type="paragraph" w:styleId="29">
    <w:name w:val="header"/>
    <w:basedOn w:val="1"/>
    <w:link w:val="77"/>
    <w:qFormat/>
    <w:uiPriority w:val="0"/>
    <w:pPr>
      <w:widowControl/>
      <w:pBdr>
        <w:bottom w:val="single" w:color="auto" w:sz="6" w:space="1"/>
      </w:pBdr>
      <w:tabs>
        <w:tab w:val="center" w:pos="4153"/>
        <w:tab w:val="right" w:pos="8306"/>
      </w:tabs>
      <w:adjustRightInd w:val="0"/>
      <w:snapToGrid w:val="0"/>
      <w:jc w:val="center"/>
    </w:pPr>
    <w:rPr>
      <w:rFonts w:ascii="Times New Roman" w:hAnsi="Times New Roman"/>
      <w:b/>
      <w:sz w:val="18"/>
    </w:rPr>
  </w:style>
  <w:style w:type="paragraph" w:styleId="30">
    <w:name w:val="toc 1"/>
    <w:basedOn w:val="1"/>
    <w:next w:val="1"/>
    <w:qFormat/>
    <w:uiPriority w:val="0"/>
    <w:pPr>
      <w:tabs>
        <w:tab w:val="left" w:pos="360"/>
      </w:tabs>
      <w:spacing w:line="1000" w:lineRule="exact"/>
      <w:ind w:left="210" w:leftChars="100" w:firstLine="0" w:firstLineChars="0"/>
      <w:jc w:val="center"/>
    </w:pPr>
    <w:rPr>
      <w:b/>
      <w:color w:val="000000"/>
      <w:sz w:val="32"/>
      <w:szCs w:val="21"/>
    </w:rPr>
  </w:style>
  <w:style w:type="paragraph" w:styleId="31">
    <w:name w:val="toc 4"/>
    <w:basedOn w:val="1"/>
    <w:next w:val="1"/>
    <w:qFormat/>
    <w:uiPriority w:val="0"/>
    <w:pPr>
      <w:widowControl/>
      <w:ind w:left="1320"/>
      <w:jc w:val="left"/>
    </w:pPr>
    <w:rPr>
      <w:kern w:val="0"/>
      <w:sz w:val="18"/>
      <w:szCs w:val="18"/>
    </w:rPr>
  </w:style>
  <w:style w:type="paragraph" w:styleId="32">
    <w:name w:val="toc 6"/>
    <w:basedOn w:val="1"/>
    <w:next w:val="1"/>
    <w:qFormat/>
    <w:uiPriority w:val="0"/>
    <w:pPr>
      <w:widowControl/>
      <w:ind w:left="2200"/>
      <w:jc w:val="left"/>
    </w:pPr>
    <w:rPr>
      <w:kern w:val="0"/>
      <w:sz w:val="18"/>
      <w:szCs w:val="18"/>
    </w:rPr>
  </w:style>
  <w:style w:type="paragraph" w:styleId="33">
    <w:name w:val="Body Text Indent 3"/>
    <w:basedOn w:val="1"/>
    <w:link w:val="78"/>
    <w:qFormat/>
    <w:uiPriority w:val="0"/>
    <w:pPr>
      <w:widowControl/>
      <w:overflowPunct w:val="0"/>
      <w:autoSpaceDE w:val="0"/>
      <w:autoSpaceDN w:val="0"/>
      <w:adjustRightInd w:val="0"/>
      <w:spacing w:line="360" w:lineRule="auto"/>
      <w:ind w:firstLine="540"/>
      <w:textAlignment w:val="baseline"/>
    </w:pPr>
    <w:rPr>
      <w:rFonts w:hAnsi="MS Sans Serif"/>
      <w:b/>
      <w:color w:val="000000"/>
      <w:sz w:val="24"/>
    </w:rPr>
  </w:style>
  <w:style w:type="paragraph" w:styleId="34">
    <w:name w:val="toc 2"/>
    <w:basedOn w:val="1"/>
    <w:next w:val="1"/>
    <w:qFormat/>
    <w:uiPriority w:val="0"/>
    <w:pPr>
      <w:widowControl/>
      <w:ind w:left="440"/>
      <w:jc w:val="left"/>
    </w:pPr>
    <w:rPr>
      <w:smallCaps/>
      <w:kern w:val="0"/>
      <w:sz w:val="20"/>
      <w:szCs w:val="20"/>
    </w:rPr>
  </w:style>
  <w:style w:type="paragraph" w:styleId="35">
    <w:name w:val="toc 9"/>
    <w:basedOn w:val="1"/>
    <w:next w:val="1"/>
    <w:qFormat/>
    <w:uiPriority w:val="0"/>
    <w:pPr>
      <w:widowControl/>
      <w:ind w:left="3520"/>
      <w:jc w:val="left"/>
    </w:pPr>
    <w:rPr>
      <w:kern w:val="0"/>
      <w:sz w:val="18"/>
      <w:szCs w:val="18"/>
    </w:rPr>
  </w:style>
  <w:style w:type="paragraph" w:styleId="36">
    <w:name w:val="Body Text 2"/>
    <w:basedOn w:val="1"/>
    <w:qFormat/>
    <w:uiPriority w:val="0"/>
    <w:pPr>
      <w:spacing w:after="120" w:line="480" w:lineRule="auto"/>
    </w:p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9">
    <w:name w:val="Title"/>
    <w:basedOn w:val="1"/>
    <w:next w:val="1"/>
    <w:qFormat/>
    <w:uiPriority w:val="0"/>
    <w:pPr>
      <w:widowControl/>
      <w:spacing w:before="240" w:after="60"/>
      <w:jc w:val="center"/>
      <w:outlineLvl w:val="0"/>
    </w:pPr>
    <w:rPr>
      <w:rFonts w:ascii="Arial" w:hAnsi="Arial" w:cs="Arial"/>
      <w:b/>
      <w:bCs/>
      <w:kern w:val="0"/>
      <w:sz w:val="44"/>
      <w:szCs w:val="32"/>
    </w:rPr>
  </w:style>
  <w:style w:type="paragraph" w:styleId="40">
    <w:name w:val="annotation subject"/>
    <w:basedOn w:val="13"/>
    <w:next w:val="13"/>
    <w:link w:val="79"/>
    <w:qFormat/>
    <w:uiPriority w:val="0"/>
    <w:rPr>
      <w:b/>
      <w:bCs/>
    </w:rPr>
  </w:style>
  <w:style w:type="paragraph" w:styleId="41">
    <w:name w:val="Body Text First Indent 2"/>
    <w:basedOn w:val="17"/>
    <w:qFormat/>
    <w:uiPriority w:val="99"/>
    <w:pPr>
      <w:ind w:firstLine="420" w:firstLineChars="200"/>
    </w:pPr>
  </w:style>
  <w:style w:type="table" w:styleId="43">
    <w:name w:val="Table Grid"/>
    <w:basedOn w:val="42"/>
    <w:qFormat/>
    <w:uiPriority w:val="0"/>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4">
    <w:name w:val="Table List 3"/>
    <w:basedOn w:val="4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character" w:styleId="46">
    <w:name w:val="Strong"/>
    <w:basedOn w:val="45"/>
    <w:qFormat/>
    <w:uiPriority w:val="0"/>
    <w:rPr>
      <w:b/>
      <w:bCs/>
    </w:rPr>
  </w:style>
  <w:style w:type="character" w:styleId="47">
    <w:name w:val="page number"/>
    <w:qFormat/>
    <w:uiPriority w:val="0"/>
  </w:style>
  <w:style w:type="character" w:styleId="48">
    <w:name w:val="FollowedHyperlink"/>
    <w:qFormat/>
    <w:uiPriority w:val="0"/>
    <w:rPr>
      <w:color w:val="000000"/>
      <w:sz w:val="18"/>
      <w:szCs w:val="18"/>
      <w:u w:val="none"/>
    </w:rPr>
  </w:style>
  <w:style w:type="character" w:styleId="49">
    <w:name w:val="Emphasis"/>
    <w:qFormat/>
    <w:uiPriority w:val="0"/>
    <w:rPr>
      <w:b/>
      <w:bCs/>
    </w:rPr>
  </w:style>
  <w:style w:type="character" w:styleId="50">
    <w:name w:val="HTML Definition"/>
    <w:qFormat/>
    <w:uiPriority w:val="0"/>
  </w:style>
  <w:style w:type="character" w:styleId="51">
    <w:name w:val="HTML Typewriter"/>
    <w:qFormat/>
    <w:uiPriority w:val="0"/>
    <w:rPr>
      <w:rFonts w:hint="default" w:ascii="monospace" w:hAnsi="monospace" w:eastAsia="monospace" w:cs="monospace"/>
      <w:sz w:val="20"/>
    </w:rPr>
  </w:style>
  <w:style w:type="character" w:styleId="52">
    <w:name w:val="HTML Acronym"/>
    <w:qFormat/>
    <w:uiPriority w:val="0"/>
  </w:style>
  <w:style w:type="character" w:styleId="53">
    <w:name w:val="HTML Variable"/>
    <w:qFormat/>
    <w:uiPriority w:val="0"/>
  </w:style>
  <w:style w:type="character" w:styleId="54">
    <w:name w:val="Hyperlink"/>
    <w:qFormat/>
    <w:uiPriority w:val="0"/>
    <w:rPr>
      <w:color w:val="000000"/>
      <w:sz w:val="18"/>
      <w:szCs w:val="18"/>
      <w:u w:val="none"/>
    </w:rPr>
  </w:style>
  <w:style w:type="character" w:styleId="55">
    <w:name w:val="HTML Code"/>
    <w:qFormat/>
    <w:uiPriority w:val="0"/>
    <w:rPr>
      <w:rFonts w:hint="default" w:ascii="monospace" w:hAnsi="monospace" w:eastAsia="monospace" w:cs="monospace"/>
      <w:sz w:val="20"/>
    </w:rPr>
  </w:style>
  <w:style w:type="character" w:styleId="56">
    <w:name w:val="annotation reference"/>
    <w:qFormat/>
    <w:uiPriority w:val="0"/>
    <w:rPr>
      <w:sz w:val="21"/>
      <w:szCs w:val="21"/>
    </w:rPr>
  </w:style>
  <w:style w:type="character" w:styleId="57">
    <w:name w:val="HTML Cite"/>
    <w:qFormat/>
    <w:uiPriority w:val="0"/>
  </w:style>
  <w:style w:type="character" w:styleId="58">
    <w:name w:val="HTML Keyboard"/>
    <w:qFormat/>
    <w:uiPriority w:val="0"/>
    <w:rPr>
      <w:rFonts w:ascii="monospace" w:hAnsi="monospace" w:eastAsia="monospace" w:cs="monospace"/>
      <w:sz w:val="20"/>
    </w:rPr>
  </w:style>
  <w:style w:type="character" w:styleId="59">
    <w:name w:val="HTML Sample"/>
    <w:qFormat/>
    <w:uiPriority w:val="0"/>
    <w:rPr>
      <w:rFonts w:hint="default" w:ascii="monospace" w:hAnsi="monospace" w:eastAsia="monospace" w:cs="monospace"/>
    </w:rPr>
  </w:style>
  <w:style w:type="character" w:customStyle="1" w:styleId="60">
    <w:name w:val="正文文本 字符"/>
    <w:link w:val="15"/>
    <w:qFormat/>
    <w:uiPriority w:val="0"/>
    <w:rPr>
      <w:rFonts w:eastAsia="宋体"/>
      <w:b/>
      <w:kern w:val="2"/>
      <w:sz w:val="30"/>
      <w:lang w:val="en-US" w:eastAsia="zh-CN" w:bidi="ar-SA"/>
    </w:rPr>
  </w:style>
  <w:style w:type="character" w:customStyle="1" w:styleId="61">
    <w:name w:val="标题 1 字符"/>
    <w:link w:val="2"/>
    <w:qFormat/>
    <w:locked/>
    <w:uiPriority w:val="0"/>
    <w:rPr>
      <w:rFonts w:ascii="黑体" w:hAnsi="黑体" w:eastAsia="宋体"/>
      <w:b/>
      <w:sz w:val="32"/>
      <w:lang w:val="en-US" w:eastAsia="zh-CN" w:bidi="ar-SA"/>
    </w:rPr>
  </w:style>
  <w:style w:type="character" w:customStyle="1" w:styleId="62">
    <w:name w:val="标题 2 字符"/>
    <w:link w:val="3"/>
    <w:qFormat/>
    <w:locked/>
    <w:uiPriority w:val="0"/>
    <w:rPr>
      <w:rFonts w:ascii="宋体" w:hAnsi="宋体" w:eastAsia="宋体"/>
      <w:b/>
      <w:color w:val="000000"/>
      <w:sz w:val="24"/>
      <w:szCs w:val="28"/>
    </w:rPr>
  </w:style>
  <w:style w:type="character" w:customStyle="1" w:styleId="63">
    <w:name w:val="标题 3 字符"/>
    <w:link w:val="4"/>
    <w:qFormat/>
    <w:locked/>
    <w:uiPriority w:val="0"/>
    <w:rPr>
      <w:rFonts w:eastAsia="宋体"/>
      <w:sz w:val="32"/>
      <w:lang w:val="en-US" w:eastAsia="zh-CN" w:bidi="ar-SA"/>
    </w:rPr>
  </w:style>
  <w:style w:type="character" w:customStyle="1" w:styleId="64">
    <w:name w:val="标题 4 字符"/>
    <w:link w:val="6"/>
    <w:qFormat/>
    <w:locked/>
    <w:uiPriority w:val="0"/>
    <w:rPr>
      <w:rFonts w:ascii="Arial" w:hAnsi="Arial" w:eastAsia="黑体"/>
      <w:b/>
      <w:sz w:val="28"/>
      <w:lang w:val="en-US" w:eastAsia="zh-CN" w:bidi="ar-SA"/>
    </w:rPr>
  </w:style>
  <w:style w:type="character" w:customStyle="1" w:styleId="65">
    <w:name w:val="标题 5 字符"/>
    <w:link w:val="7"/>
    <w:qFormat/>
    <w:locked/>
    <w:uiPriority w:val="0"/>
    <w:rPr>
      <w:rFonts w:ascii="宋体" w:hAnsi="宋体" w:eastAsia="宋体"/>
      <w:sz w:val="24"/>
      <w:lang w:val="en-US" w:eastAsia="zh-CN" w:bidi="ar-SA"/>
    </w:rPr>
  </w:style>
  <w:style w:type="character" w:customStyle="1" w:styleId="66">
    <w:name w:val="标题 6 字符"/>
    <w:link w:val="8"/>
    <w:qFormat/>
    <w:locked/>
    <w:uiPriority w:val="0"/>
    <w:rPr>
      <w:rFonts w:ascii="Arial" w:hAnsi="Arial" w:eastAsia="黑体"/>
      <w:bCs/>
      <w:sz w:val="24"/>
      <w:szCs w:val="24"/>
      <w:lang w:val="en-US" w:eastAsia="zh-CN" w:bidi="ar-SA"/>
    </w:rPr>
  </w:style>
  <w:style w:type="character" w:customStyle="1" w:styleId="67">
    <w:name w:val="标题 7 字符"/>
    <w:link w:val="9"/>
    <w:qFormat/>
    <w:locked/>
    <w:uiPriority w:val="0"/>
    <w:rPr>
      <w:rFonts w:eastAsia="宋体"/>
      <w:bCs/>
      <w:sz w:val="24"/>
      <w:szCs w:val="24"/>
      <w:lang w:val="en-US" w:eastAsia="zh-CN" w:bidi="ar-SA"/>
    </w:rPr>
  </w:style>
  <w:style w:type="character" w:customStyle="1" w:styleId="68">
    <w:name w:val="标题 8 字符"/>
    <w:link w:val="10"/>
    <w:qFormat/>
    <w:locked/>
    <w:uiPriority w:val="0"/>
    <w:rPr>
      <w:rFonts w:ascii="Arial" w:hAnsi="Arial" w:eastAsia="黑体"/>
      <w:b/>
      <w:sz w:val="24"/>
      <w:szCs w:val="24"/>
      <w:lang w:val="en-US" w:eastAsia="zh-CN" w:bidi="ar-SA"/>
    </w:rPr>
  </w:style>
  <w:style w:type="character" w:customStyle="1" w:styleId="69">
    <w:name w:val="标题 9 字符"/>
    <w:link w:val="11"/>
    <w:qFormat/>
    <w:locked/>
    <w:uiPriority w:val="0"/>
    <w:rPr>
      <w:rFonts w:ascii="Arial" w:hAnsi="Arial" w:eastAsia="黑体"/>
      <w:b/>
      <w:sz w:val="21"/>
      <w:szCs w:val="21"/>
      <w:lang w:val="en-US" w:eastAsia="zh-CN" w:bidi="ar-SA"/>
    </w:rPr>
  </w:style>
  <w:style w:type="character" w:customStyle="1" w:styleId="70">
    <w:name w:val="批注文字 字符"/>
    <w:link w:val="13"/>
    <w:qFormat/>
    <w:uiPriority w:val="0"/>
    <w:rPr>
      <w:rFonts w:ascii="宋体" w:hAnsi="宋体"/>
      <w:sz w:val="24"/>
    </w:rPr>
  </w:style>
  <w:style w:type="character" w:customStyle="1" w:styleId="71">
    <w:name w:val="正文文本缩进 字符"/>
    <w:link w:val="17"/>
    <w:qFormat/>
    <w:uiPriority w:val="0"/>
    <w:rPr>
      <w:rFonts w:ascii="宋体" w:hAnsi="MS Sans Serif" w:eastAsia="宋体"/>
      <w:b/>
      <w:spacing w:val="12"/>
      <w:sz w:val="24"/>
      <w:lang w:val="en-US" w:eastAsia="zh-CN" w:bidi="ar-SA"/>
    </w:rPr>
  </w:style>
  <w:style w:type="character" w:customStyle="1" w:styleId="72">
    <w:name w:val="纯文本 字符"/>
    <w:link w:val="23"/>
    <w:qFormat/>
    <w:uiPriority w:val="0"/>
    <w:rPr>
      <w:rFonts w:ascii="宋体" w:hAnsi="Courier New" w:eastAsia="宋体"/>
      <w:b/>
      <w:kern w:val="2"/>
      <w:sz w:val="21"/>
      <w:lang w:val="en-US" w:eastAsia="zh-CN" w:bidi="ar-SA"/>
    </w:rPr>
  </w:style>
  <w:style w:type="character" w:customStyle="1" w:styleId="73">
    <w:name w:val="日期 字符"/>
    <w:link w:val="25"/>
    <w:qFormat/>
    <w:uiPriority w:val="0"/>
    <w:rPr>
      <w:rFonts w:eastAsia="宋体"/>
      <w:b/>
      <w:kern w:val="2"/>
      <w:sz w:val="24"/>
      <w:lang w:val="en-US" w:eastAsia="zh-CN" w:bidi="ar-SA"/>
    </w:rPr>
  </w:style>
  <w:style w:type="character" w:customStyle="1" w:styleId="74">
    <w:name w:val="正文文本缩进 2 字符"/>
    <w:link w:val="26"/>
    <w:qFormat/>
    <w:uiPriority w:val="0"/>
    <w:rPr>
      <w:rFonts w:ascii="宋体" w:hAnsi="MS Sans Serif" w:eastAsia="宋体"/>
      <w:b/>
      <w:spacing w:val="12"/>
      <w:sz w:val="24"/>
      <w:lang w:val="en-US" w:eastAsia="zh-CN" w:bidi="ar-SA"/>
    </w:rPr>
  </w:style>
  <w:style w:type="character" w:customStyle="1" w:styleId="75">
    <w:name w:val="批注框文本 字符"/>
    <w:link w:val="27"/>
    <w:qFormat/>
    <w:uiPriority w:val="0"/>
    <w:rPr>
      <w:rFonts w:eastAsia="宋体"/>
      <w:kern w:val="2"/>
      <w:sz w:val="18"/>
      <w:szCs w:val="18"/>
      <w:lang w:val="en-US" w:eastAsia="zh-CN" w:bidi="ar-SA"/>
    </w:rPr>
  </w:style>
  <w:style w:type="character" w:customStyle="1" w:styleId="76">
    <w:name w:val="页脚 字符"/>
    <w:link w:val="28"/>
    <w:qFormat/>
    <w:locked/>
    <w:uiPriority w:val="0"/>
    <w:rPr>
      <w:rFonts w:eastAsia="宋体"/>
      <w:b/>
      <w:sz w:val="18"/>
      <w:lang w:val="en-US" w:eastAsia="zh-CN" w:bidi="ar-SA"/>
    </w:rPr>
  </w:style>
  <w:style w:type="character" w:customStyle="1" w:styleId="77">
    <w:name w:val="页眉 字符"/>
    <w:link w:val="29"/>
    <w:qFormat/>
    <w:uiPriority w:val="0"/>
    <w:rPr>
      <w:rFonts w:ascii="Times New Roman" w:hAnsi="Times New Roman" w:eastAsia="宋体"/>
      <w:b/>
      <w:sz w:val="18"/>
      <w:lang w:val="en-US" w:eastAsia="zh-CN" w:bidi="ar-SA"/>
    </w:rPr>
  </w:style>
  <w:style w:type="character" w:customStyle="1" w:styleId="78">
    <w:name w:val="正文文本缩进 3 字符"/>
    <w:link w:val="33"/>
    <w:qFormat/>
    <w:uiPriority w:val="0"/>
    <w:rPr>
      <w:rFonts w:ascii="宋体" w:hAnsi="MS Sans Serif" w:eastAsia="宋体"/>
      <w:b/>
      <w:color w:val="000000"/>
      <w:sz w:val="24"/>
      <w:lang w:val="en-US" w:eastAsia="zh-CN" w:bidi="ar-SA"/>
    </w:rPr>
  </w:style>
  <w:style w:type="character" w:customStyle="1" w:styleId="79">
    <w:name w:val="批注主题 字符"/>
    <w:link w:val="40"/>
    <w:qFormat/>
    <w:uiPriority w:val="0"/>
    <w:rPr>
      <w:rFonts w:ascii="宋体" w:hAnsi="宋体"/>
      <w:b/>
      <w:bCs/>
      <w:sz w:val="24"/>
    </w:rPr>
  </w:style>
  <w:style w:type="paragraph" w:customStyle="1" w:styleId="8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81">
    <w:name w:val=" Char Char10"/>
    <w:qFormat/>
    <w:uiPriority w:val="0"/>
    <w:rPr>
      <w:rFonts w:ascii="Arial" w:hAnsi="Arial" w:eastAsia="宋体" w:cs="Times New Roman"/>
      <w:i/>
      <w:spacing w:val="8"/>
      <w:kern w:val="0"/>
      <w:sz w:val="18"/>
      <w:szCs w:val="24"/>
    </w:rPr>
  </w:style>
  <w:style w:type="character" w:customStyle="1" w:styleId="82">
    <w:name w:val=" Char Char20"/>
    <w:qFormat/>
    <w:locked/>
    <w:uiPriority w:val="0"/>
    <w:rPr>
      <w:rFonts w:ascii="Arial" w:hAnsi="Arial" w:eastAsia="黑体"/>
      <w:b/>
      <w:sz w:val="21"/>
      <w:szCs w:val="21"/>
    </w:rPr>
  </w:style>
  <w:style w:type="character" w:customStyle="1" w:styleId="83">
    <w:name w:val="font71"/>
    <w:qFormat/>
    <w:uiPriority w:val="0"/>
    <w:rPr>
      <w:rFonts w:hint="eastAsia" w:ascii="宋体" w:hAnsi="宋体" w:eastAsia="宋体" w:cs="宋体"/>
      <w:color w:val="000000"/>
      <w:sz w:val="24"/>
      <w:szCs w:val="24"/>
      <w:u w:val="none"/>
    </w:rPr>
  </w:style>
  <w:style w:type="character" w:customStyle="1" w:styleId="84">
    <w:name w:val="Para head"/>
    <w:qFormat/>
    <w:uiPriority w:val="0"/>
    <w:rPr>
      <w:rFonts w:ascii="Arial" w:hAnsi="Arial" w:eastAsia="Times New Roman"/>
      <w:sz w:val="20"/>
    </w:rPr>
  </w:style>
  <w:style w:type="character" w:customStyle="1" w:styleId="85">
    <w:name w:val=" Char Char23"/>
    <w:qFormat/>
    <w:locked/>
    <w:uiPriority w:val="0"/>
    <w:rPr>
      <w:rFonts w:ascii="Arial" w:hAnsi="Arial" w:eastAsia="黑体"/>
      <w:bCs/>
      <w:sz w:val="24"/>
      <w:szCs w:val="24"/>
    </w:rPr>
  </w:style>
  <w:style w:type="character" w:customStyle="1" w:styleId="86">
    <w:name w:val=" Char Char26"/>
    <w:qFormat/>
    <w:locked/>
    <w:uiPriority w:val="0"/>
    <w:rPr>
      <w:sz w:val="32"/>
    </w:rPr>
  </w:style>
  <w:style w:type="character" w:customStyle="1" w:styleId="87">
    <w:name w:val=" Char Char14"/>
    <w:qFormat/>
    <w:uiPriority w:val="0"/>
    <w:rPr>
      <w:rFonts w:ascii="Arial" w:hAnsi="Arial" w:eastAsia="宋体" w:cs="Times New Roman"/>
      <w:spacing w:val="8"/>
      <w:kern w:val="0"/>
      <w:sz w:val="22"/>
      <w:szCs w:val="24"/>
    </w:rPr>
  </w:style>
  <w:style w:type="character" w:customStyle="1" w:styleId="88">
    <w:name w:val="apple-style-span"/>
    <w:qFormat/>
    <w:uiPriority w:val="0"/>
  </w:style>
  <w:style w:type="character" w:customStyle="1" w:styleId="89">
    <w:name w:val=" Char Char8"/>
    <w:qFormat/>
    <w:uiPriority w:val="0"/>
    <w:rPr>
      <w:rFonts w:eastAsia="宋体"/>
      <w:kern w:val="2"/>
      <w:sz w:val="18"/>
      <w:szCs w:val="18"/>
      <w:lang w:val="en-US" w:eastAsia="zh-CN" w:bidi="ar-SA"/>
    </w:rPr>
  </w:style>
  <w:style w:type="character" w:customStyle="1" w:styleId="90">
    <w:name w:val="unnamed11"/>
    <w:qFormat/>
    <w:uiPriority w:val="0"/>
    <w:rPr>
      <w:sz w:val="18"/>
      <w:szCs w:val="18"/>
    </w:rPr>
  </w:style>
  <w:style w:type="character" w:customStyle="1" w:styleId="91">
    <w:name w:val=" Char Char28"/>
    <w:qFormat/>
    <w:locked/>
    <w:uiPriority w:val="0"/>
    <w:rPr>
      <w:b/>
      <w:kern w:val="44"/>
      <w:sz w:val="44"/>
    </w:rPr>
  </w:style>
  <w:style w:type="character" w:customStyle="1" w:styleId="92">
    <w:name w:val=" Char Char7"/>
    <w:qFormat/>
    <w:uiPriority w:val="0"/>
    <w:rPr>
      <w:rFonts w:ascii="Times New Roman" w:hAnsi="Times New Roman" w:eastAsia="宋体" w:cs="Times New Roman"/>
      <w:kern w:val="0"/>
      <w:sz w:val="18"/>
      <w:szCs w:val="20"/>
    </w:rPr>
  </w:style>
  <w:style w:type="character" w:customStyle="1" w:styleId="93">
    <w:name w:val=" Char Char13"/>
    <w:qFormat/>
    <w:uiPriority w:val="0"/>
    <w:rPr>
      <w:rFonts w:ascii="Arial" w:hAnsi="Arial" w:eastAsia="宋体" w:cs="Times New Roman"/>
      <w:i/>
      <w:spacing w:val="8"/>
      <w:kern w:val="0"/>
      <w:sz w:val="22"/>
      <w:szCs w:val="24"/>
    </w:rPr>
  </w:style>
  <w:style w:type="character" w:customStyle="1" w:styleId="94">
    <w:name w:val=" Char Char5"/>
    <w:qFormat/>
    <w:uiPriority w:val="0"/>
    <w:rPr>
      <w:kern w:val="2"/>
      <w:sz w:val="21"/>
      <w:szCs w:val="24"/>
    </w:rPr>
  </w:style>
  <w:style w:type="character" w:customStyle="1" w:styleId="95">
    <w:name w:val=" Char Char25"/>
    <w:qFormat/>
    <w:locked/>
    <w:uiPriority w:val="0"/>
    <w:rPr>
      <w:rFonts w:ascii="Arial" w:hAnsi="Arial" w:eastAsia="黑体"/>
      <w:b/>
      <w:sz w:val="28"/>
    </w:rPr>
  </w:style>
  <w:style w:type="character" w:customStyle="1" w:styleId="96">
    <w:name w:val=" Char Char15"/>
    <w:qFormat/>
    <w:uiPriority w:val="0"/>
    <w:rPr>
      <w:rFonts w:ascii="Times New Roman" w:hAnsi="Times New Roman" w:eastAsia="宋体" w:cs="Times New Roman"/>
      <w:b/>
      <w:i/>
      <w:spacing w:val="8"/>
      <w:kern w:val="0"/>
      <w:sz w:val="24"/>
      <w:szCs w:val="24"/>
    </w:rPr>
  </w:style>
  <w:style w:type="character" w:customStyle="1" w:styleId="97">
    <w:name w:val=" Char Char11"/>
    <w:qFormat/>
    <w:uiPriority w:val="0"/>
    <w:rPr>
      <w:rFonts w:ascii="Arial" w:hAnsi="Arial" w:eastAsia="宋体" w:cs="Times New Roman"/>
      <w:i/>
      <w:spacing w:val="8"/>
      <w:kern w:val="0"/>
      <w:sz w:val="28"/>
      <w:szCs w:val="24"/>
    </w:rPr>
  </w:style>
  <w:style w:type="character" w:customStyle="1" w:styleId="98">
    <w:name w:val=" Char Char22"/>
    <w:qFormat/>
    <w:locked/>
    <w:uiPriority w:val="0"/>
    <w:rPr>
      <w:bCs/>
      <w:sz w:val="24"/>
      <w:szCs w:val="24"/>
    </w:rPr>
  </w:style>
  <w:style w:type="character" w:customStyle="1" w:styleId="99">
    <w:name w:val=" Char Char9"/>
    <w:qFormat/>
    <w:uiPriority w:val="0"/>
    <w:rPr>
      <w:rFonts w:ascii="Times New Roman" w:hAnsi="Times New Roman" w:eastAsia="宋体" w:cs="Times New Roman"/>
      <w:sz w:val="18"/>
      <w:szCs w:val="18"/>
    </w:rPr>
  </w:style>
  <w:style w:type="character" w:customStyle="1" w:styleId="100">
    <w:name w:val="表内文字 Char Char"/>
    <w:link w:val="101"/>
    <w:qFormat/>
    <w:uiPriority w:val="0"/>
    <w:rPr>
      <w:rFonts w:ascii="宋体" w:hAnsi="宋体"/>
      <w:sz w:val="24"/>
      <w:szCs w:val="24"/>
      <w:lang w:bidi="ar-SA"/>
    </w:rPr>
  </w:style>
  <w:style w:type="paragraph" w:customStyle="1" w:styleId="101">
    <w:name w:val="表内文字"/>
    <w:basedOn w:val="1"/>
    <w:link w:val="100"/>
    <w:qFormat/>
    <w:uiPriority w:val="0"/>
    <w:pPr>
      <w:snapToGrid w:val="0"/>
      <w:spacing w:before="50" w:after="50"/>
      <w:jc w:val="center"/>
    </w:pPr>
    <w:rPr>
      <w:rFonts w:hAnsi="宋体"/>
      <w:sz w:val="24"/>
      <w:szCs w:val="24"/>
    </w:rPr>
  </w:style>
  <w:style w:type="character" w:customStyle="1" w:styleId="102">
    <w:name w:val=" Char Char12"/>
    <w:qFormat/>
    <w:uiPriority w:val="0"/>
    <w:rPr>
      <w:rFonts w:ascii="Arial" w:hAnsi="Arial" w:eastAsia="宋体" w:cs="Times New Roman"/>
      <w:spacing w:val="8"/>
      <w:kern w:val="0"/>
      <w:sz w:val="28"/>
      <w:szCs w:val="24"/>
    </w:rPr>
  </w:style>
  <w:style w:type="character" w:customStyle="1" w:styleId="103">
    <w:name w:val=" Char Char6"/>
    <w:qFormat/>
    <w:locked/>
    <w:uiPriority w:val="0"/>
    <w:rPr>
      <w:kern w:val="2"/>
      <w:sz w:val="18"/>
      <w:szCs w:val="18"/>
    </w:rPr>
  </w:style>
  <w:style w:type="character" w:customStyle="1" w:styleId="104">
    <w:name w:val=" Char Char24"/>
    <w:qFormat/>
    <w:locked/>
    <w:uiPriority w:val="0"/>
    <w:rPr>
      <w:rFonts w:ascii="宋体" w:hAnsi="宋体"/>
      <w:sz w:val="24"/>
    </w:rPr>
  </w:style>
  <w:style w:type="character" w:customStyle="1" w:styleId="105">
    <w:name w:val=" Char Char21"/>
    <w:qFormat/>
    <w:locked/>
    <w:uiPriority w:val="0"/>
    <w:rPr>
      <w:rFonts w:ascii="Arial" w:hAnsi="Arial" w:eastAsia="黑体"/>
      <w:b/>
      <w:sz w:val="24"/>
      <w:szCs w:val="24"/>
    </w:rPr>
  </w:style>
  <w:style w:type="character" w:customStyle="1" w:styleId="106">
    <w:name w:val="textcontents"/>
    <w:qFormat/>
    <w:uiPriority w:val="0"/>
  </w:style>
  <w:style w:type="character" w:customStyle="1" w:styleId="107">
    <w:name w:val=" Char Char18"/>
    <w:qFormat/>
    <w:uiPriority w:val="0"/>
    <w:rPr>
      <w:rFonts w:ascii="Times New Roman" w:hAnsi="Arial" w:eastAsia="宋体" w:cs="Times New Roman"/>
      <w:spacing w:val="8"/>
      <w:kern w:val="28"/>
      <w:sz w:val="28"/>
      <w:szCs w:val="24"/>
    </w:rPr>
  </w:style>
  <w:style w:type="character" w:customStyle="1" w:styleId="108">
    <w:name w:val=" Char Char16"/>
    <w:qFormat/>
    <w:uiPriority w:val="0"/>
    <w:rPr>
      <w:rFonts w:ascii="Times New Roman" w:hAnsi="Times New Roman" w:eastAsia="宋体" w:cs="Times New Roman"/>
      <w:spacing w:val="8"/>
      <w:kern w:val="0"/>
      <w:sz w:val="28"/>
      <w:szCs w:val="24"/>
    </w:rPr>
  </w:style>
  <w:style w:type="character" w:customStyle="1" w:styleId="109">
    <w:name w:val=" Char Char17"/>
    <w:qFormat/>
    <w:uiPriority w:val="0"/>
    <w:rPr>
      <w:rFonts w:ascii="Times New Roman" w:hAnsi="Arial" w:eastAsia="宋体" w:cs="Times New Roman"/>
      <w:spacing w:val="8"/>
      <w:kern w:val="0"/>
      <w:sz w:val="28"/>
      <w:szCs w:val="24"/>
    </w:rPr>
  </w:style>
  <w:style w:type="character" w:customStyle="1" w:styleId="110">
    <w:name w:val=" Char Char27"/>
    <w:qFormat/>
    <w:locked/>
    <w:uiPriority w:val="0"/>
    <w:rPr>
      <w:rFonts w:ascii="Arial" w:hAnsi="Arial" w:eastAsia="黑体"/>
      <w:b/>
      <w:kern w:val="2"/>
      <w:sz w:val="32"/>
    </w:rPr>
  </w:style>
  <w:style w:type="paragraph" w:customStyle="1" w:styleId="11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center"/>
    </w:pPr>
    <w:rPr>
      <w:rFonts w:ascii="Courier New" w:hAnsi="Courier New"/>
      <w:b/>
      <w:kern w:val="0"/>
      <w:sz w:val="44"/>
      <w:szCs w:val="20"/>
    </w:rPr>
  </w:style>
  <w:style w:type="paragraph" w:customStyle="1" w:styleId="112">
    <w:name w:val="Char Char Char"/>
    <w:basedOn w:val="1"/>
    <w:qFormat/>
    <w:uiPriority w:val="0"/>
    <w:rPr>
      <w:rFonts w:ascii="Tahoma" w:hAnsi="Tahoma"/>
      <w:sz w:val="24"/>
      <w:szCs w:val="20"/>
    </w:rPr>
  </w:style>
  <w:style w:type="paragraph" w:customStyle="1" w:styleId="113">
    <w:name w:val="目录文字"/>
    <w:basedOn w:val="1"/>
    <w:qFormat/>
    <w:uiPriority w:val="0"/>
    <w:pPr>
      <w:widowControl/>
      <w:spacing w:line="480" w:lineRule="auto"/>
      <w:jc w:val="center"/>
    </w:pPr>
    <w:rPr>
      <w:rFonts w:ascii="宋体" w:hAnsi="宋体"/>
      <w:b/>
      <w:kern w:val="0"/>
      <w:sz w:val="24"/>
      <w:szCs w:val="20"/>
    </w:rPr>
  </w:style>
  <w:style w:type="paragraph" w:customStyle="1" w:styleId="114">
    <w:name w:val=" Char Char Char Char Char Char Char"/>
    <w:basedOn w:val="1"/>
    <w:qFormat/>
    <w:uiPriority w:val="0"/>
    <w:pPr>
      <w:tabs>
        <w:tab w:val="left" w:pos="432"/>
      </w:tabs>
      <w:ind w:left="432" w:hanging="432"/>
    </w:pPr>
    <w:rPr>
      <w:szCs w:val="20"/>
    </w:rPr>
  </w:style>
  <w:style w:type="paragraph" w:customStyle="1" w:styleId="115">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M14"/>
    <w:basedOn w:val="16"/>
    <w:next w:val="16"/>
    <w:unhideWhenUsed/>
    <w:qFormat/>
    <w:uiPriority w:val="99"/>
    <w:pPr>
      <w:spacing w:beforeLines="0" w:afterLines="0" w:line="546" w:lineRule="atLeast"/>
    </w:pPr>
    <w:rPr>
      <w:rFonts w:hint="default"/>
      <w:sz w:val="24"/>
    </w:rPr>
  </w:style>
  <w:style w:type="paragraph" w:customStyle="1" w:styleId="117">
    <w:name w:val="1"/>
    <w:basedOn w:val="1"/>
    <w:qFormat/>
    <w:uiPriority w:val="0"/>
    <w:pPr>
      <w:widowControl/>
      <w:ind w:left="709" w:hanging="709"/>
    </w:pPr>
    <w:rPr>
      <w:rFonts w:ascii="宋体" w:hAnsi="宋体" w:cs="宋体"/>
      <w:kern w:val="0"/>
      <w:szCs w:val="21"/>
    </w:rPr>
  </w:style>
  <w:style w:type="paragraph" w:customStyle="1" w:styleId="118">
    <w:name w:val="菲页2"/>
    <w:basedOn w:val="4"/>
    <w:qFormat/>
    <w:uiPriority w:val="0"/>
    <w:rPr>
      <w:rFonts w:ascii="黑体" w:hAnsi="宋体" w:eastAsia="黑体"/>
      <w:b/>
      <w:sz w:val="44"/>
    </w:rPr>
  </w:style>
  <w:style w:type="paragraph" w:customStyle="1" w:styleId="119">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120">
    <w:name w:val="列出段落1"/>
    <w:basedOn w:val="1"/>
    <w:qFormat/>
    <w:uiPriority w:val="0"/>
    <w:pPr>
      <w:ind w:firstLine="420" w:firstLineChars="200"/>
    </w:pPr>
    <w:rPr>
      <w:rFonts w:ascii="Calibri" w:hAnsi="Calibri"/>
      <w:szCs w:val="22"/>
    </w:rPr>
  </w:style>
  <w:style w:type="paragraph" w:customStyle="1" w:styleId="121">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刊登"/>
    <w:basedOn w:val="1"/>
    <w:qFormat/>
    <w:uiPriority w:val="0"/>
    <w:pPr>
      <w:ind w:firstLine="588"/>
    </w:pPr>
    <w:rPr>
      <w:sz w:val="30"/>
    </w:rPr>
  </w:style>
  <w:style w:type="paragraph" w:customStyle="1" w:styleId="123">
    <w:name w:val="font7"/>
    <w:basedOn w:val="1"/>
    <w:qFormat/>
    <w:uiPriority w:val="0"/>
    <w:pPr>
      <w:widowControl/>
      <w:spacing w:before="100" w:beforeAutospacing="1" w:after="100" w:afterAutospacing="1"/>
      <w:jc w:val="left"/>
    </w:pPr>
    <w:rPr>
      <w:rFonts w:ascii="Symbol" w:hAnsi="Symbol" w:eastAsia="Arial Unicode MS"/>
      <w:b/>
      <w:sz w:val="20"/>
      <w:szCs w:val="20"/>
      <w:lang w:eastAsia="en-US"/>
    </w:rPr>
  </w:style>
  <w:style w:type="paragraph" w:customStyle="1" w:styleId="124">
    <w:name w:val="菲页(卷)"/>
    <w:basedOn w:val="2"/>
    <w:next w:val="125"/>
    <w:qFormat/>
    <w:uiPriority w:val="0"/>
    <w:pPr>
      <w:outlineLvl w:val="1"/>
    </w:pPr>
  </w:style>
  <w:style w:type="paragraph" w:customStyle="1" w:styleId="125">
    <w:name w:val="Normal"/>
    <w:qFormat/>
    <w:uiPriority w:val="0"/>
    <w:pPr>
      <w:widowControl w:val="0"/>
      <w:adjustRightInd w:val="0"/>
      <w:spacing w:line="312" w:lineRule="atLeast"/>
      <w:jc w:val="both"/>
      <w:textAlignment w:val="baseline"/>
    </w:pPr>
    <w:rPr>
      <w:rFonts w:ascii="宋体" w:hAnsi="宋体" w:eastAsia="宋体" w:cs="Times New Roman"/>
      <w:sz w:val="24"/>
      <w:lang w:val="en-US" w:eastAsia="zh-CN" w:bidi="ar-SA"/>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Char Char"/>
    <w:basedOn w:val="1"/>
    <w:qFormat/>
    <w:uiPriority w:val="0"/>
    <w:pPr>
      <w:ind w:firstLine="454"/>
    </w:pPr>
    <w:rPr>
      <w:rFonts w:ascii="Tahoma" w:hAnsi="Tahoma" w:cs="Tahoma"/>
      <w:sz w:val="24"/>
    </w:rPr>
  </w:style>
  <w:style w:type="paragraph" w:customStyle="1" w:styleId="128">
    <w:name w:val="CM11"/>
    <w:basedOn w:val="16"/>
    <w:next w:val="16"/>
    <w:unhideWhenUsed/>
    <w:qFormat/>
    <w:uiPriority w:val="99"/>
    <w:pPr>
      <w:spacing w:beforeLines="0" w:afterLines="0" w:line="520" w:lineRule="atLeast"/>
    </w:pPr>
    <w:rPr>
      <w:rFonts w:hint="default"/>
      <w:sz w:val="24"/>
    </w:rPr>
  </w:style>
  <w:style w:type="paragraph" w:customStyle="1" w:styleId="129">
    <w:name w:val="p0"/>
    <w:basedOn w:val="1"/>
    <w:qFormat/>
    <w:uiPriority w:val="0"/>
    <w:pPr>
      <w:widowControl/>
    </w:pPr>
    <w:rPr>
      <w:kern w:val="0"/>
      <w:szCs w:val="21"/>
    </w:rPr>
  </w:style>
  <w:style w:type="paragraph" w:customStyle="1" w:styleId="130">
    <w:name w:val=" Char Char Char Char Char Char"/>
    <w:basedOn w:val="1"/>
    <w:qFormat/>
    <w:uiPriority w:val="0"/>
    <w:pPr>
      <w:numPr>
        <w:ilvl w:val="0"/>
        <w:numId w:val="2"/>
      </w:numPr>
      <w:tabs>
        <w:tab w:val="clear" w:pos="780"/>
      </w:tabs>
      <w:ind w:left="0" w:leftChars="0" w:firstLine="0" w:firstLineChars="0"/>
    </w:pPr>
  </w:style>
  <w:style w:type="paragraph" w:customStyle="1" w:styleId="131">
    <w:name w:val="默认段落字体 Para Char"/>
    <w:basedOn w:val="1"/>
    <w:qFormat/>
    <w:uiPriority w:val="0"/>
  </w:style>
  <w:style w:type="paragraph" w:customStyle="1" w:styleId="132">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样式1"/>
    <w:basedOn w:val="1"/>
    <w:qFormat/>
    <w:uiPriority w:val="0"/>
    <w:pPr>
      <w:spacing w:before="120" w:after="120" w:line="300" w:lineRule="auto"/>
    </w:pPr>
    <w:rPr>
      <w:rFonts w:ascii="宋体" w:hAnsi="宋体"/>
      <w:sz w:val="24"/>
      <w:szCs w:val="20"/>
    </w:rPr>
  </w:style>
  <w:style w:type="paragraph" w:customStyle="1" w:styleId="134">
    <w:name w:val="CM13"/>
    <w:basedOn w:val="16"/>
    <w:next w:val="16"/>
    <w:unhideWhenUsed/>
    <w:qFormat/>
    <w:uiPriority w:val="99"/>
    <w:pPr>
      <w:spacing w:beforeLines="0" w:afterLines="0" w:line="520" w:lineRule="atLeast"/>
    </w:pPr>
    <w:rPr>
      <w:rFonts w:hint="default"/>
      <w:sz w:val="24"/>
    </w:rPr>
  </w:style>
  <w:style w:type="paragraph" w:customStyle="1" w:styleId="1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6">
    <w:name w:val="菲页1"/>
    <w:basedOn w:val="3"/>
    <w:qFormat/>
    <w:uiPriority w:val="0"/>
    <w:rPr>
      <w:rFonts w:ascii="黑体"/>
      <w:b w:val="0"/>
      <w:sz w:val="52"/>
    </w:rPr>
  </w:style>
  <w:style w:type="paragraph" w:customStyle="1" w:styleId="137">
    <w:name w:val="目录"/>
    <w:basedOn w:val="1"/>
    <w:qFormat/>
    <w:uiPriority w:val="0"/>
    <w:pPr>
      <w:widowControl/>
      <w:jc w:val="center"/>
    </w:pPr>
    <w:rPr>
      <w:rFonts w:ascii="宋体"/>
      <w:kern w:val="0"/>
      <w:sz w:val="36"/>
      <w:szCs w:val="20"/>
    </w:rPr>
  </w:style>
  <w:style w:type="paragraph" w:customStyle="1" w:styleId="138">
    <w:name w:val="Char Char Char Char Char Char Char"/>
    <w:basedOn w:val="1"/>
    <w:qFormat/>
    <w:uiPriority w:val="0"/>
    <w:rPr>
      <w:rFonts w:ascii="Tahoma" w:hAnsi="Tahoma"/>
      <w:sz w:val="24"/>
      <w:szCs w:val="20"/>
    </w:rPr>
  </w:style>
  <w:style w:type="paragraph" w:customStyle="1" w:styleId="139">
    <w:name w:val="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41">
    <w:name w:val="List Paragraph"/>
    <w:basedOn w:val="1"/>
    <w:qFormat/>
    <w:uiPriority w:val="0"/>
    <w:pPr>
      <w:ind w:firstLine="420" w:firstLineChars="200"/>
    </w:pPr>
    <w:rPr>
      <w:rFonts w:ascii="Calibri" w:hAnsi="Calibri" w:eastAsia="宋体" w:cs="Times New Roman"/>
      <w:szCs w:val="22"/>
    </w:rPr>
  </w:style>
  <w:style w:type="character" w:customStyle="1" w:styleId="142">
    <w:name w:val="displayarti"/>
    <w:qFormat/>
    <w:uiPriority w:val="0"/>
    <w:rPr>
      <w:color w:val="FFFFFF"/>
      <w:shd w:val="clear" w:color="auto" w:fill="A00000"/>
    </w:rPr>
  </w:style>
  <w:style w:type="character" w:customStyle="1" w:styleId="143">
    <w:name w:val="prev"/>
    <w:qFormat/>
    <w:uiPriority w:val="0"/>
    <w:rPr>
      <w:rFonts w:ascii="微软雅黑" w:hAnsi="微软雅黑" w:eastAsia="微软雅黑" w:cs="微软雅黑"/>
      <w:sz w:val="21"/>
      <w:szCs w:val="21"/>
    </w:rPr>
  </w:style>
  <w:style w:type="character" w:customStyle="1" w:styleId="144">
    <w:name w:val="prev1"/>
    <w:qFormat/>
    <w:uiPriority w:val="0"/>
    <w:rPr>
      <w:color w:val="888888"/>
    </w:rPr>
  </w:style>
  <w:style w:type="character" w:customStyle="1" w:styleId="145">
    <w:name w:val="cfdate"/>
    <w:qFormat/>
    <w:uiPriority w:val="0"/>
    <w:rPr>
      <w:color w:val="333333"/>
      <w:sz w:val="18"/>
      <w:szCs w:val="18"/>
    </w:rPr>
  </w:style>
  <w:style w:type="character" w:customStyle="1" w:styleId="146">
    <w:name w:val="redfilenumber"/>
    <w:qFormat/>
    <w:uiPriority w:val="0"/>
    <w:rPr>
      <w:color w:val="BA2636"/>
      <w:sz w:val="18"/>
      <w:szCs w:val="18"/>
    </w:rPr>
  </w:style>
  <w:style w:type="character" w:customStyle="1" w:styleId="147">
    <w:name w:val="qxdate"/>
    <w:qFormat/>
    <w:uiPriority w:val="0"/>
    <w:rPr>
      <w:color w:val="333333"/>
      <w:sz w:val="18"/>
      <w:szCs w:val="18"/>
    </w:rPr>
  </w:style>
  <w:style w:type="character" w:customStyle="1" w:styleId="148">
    <w:name w:val="gjfg"/>
    <w:qFormat/>
    <w:uiPriority w:val="0"/>
  </w:style>
  <w:style w:type="character" w:customStyle="1" w:styleId="149">
    <w:name w:val="next2"/>
    <w:qFormat/>
    <w:uiPriority w:val="0"/>
    <w:rPr>
      <w:rFonts w:hint="eastAsia" w:ascii="微软雅黑" w:hAnsi="微软雅黑" w:eastAsia="微软雅黑" w:cs="微软雅黑"/>
      <w:sz w:val="21"/>
      <w:szCs w:val="21"/>
    </w:rPr>
  </w:style>
  <w:style w:type="character" w:customStyle="1" w:styleId="150">
    <w:name w:val="next3"/>
    <w:qFormat/>
    <w:uiPriority w:val="0"/>
    <w:rPr>
      <w:color w:val="888888"/>
    </w:rPr>
  </w:style>
  <w:style w:type="character" w:customStyle="1" w:styleId="151">
    <w:name w:val="redfilefwwh"/>
    <w:qFormat/>
    <w:uiPriority w:val="0"/>
    <w:rPr>
      <w:color w:val="BA2636"/>
      <w:sz w:val="18"/>
      <w:szCs w:val="18"/>
    </w:rPr>
  </w:style>
  <w:style w:type="character" w:customStyle="1" w:styleId="152">
    <w:name w:val="next"/>
    <w:qFormat/>
    <w:uiPriority w:val="0"/>
    <w:rPr>
      <w:rFonts w:hint="eastAsia" w:ascii="微软雅黑" w:hAnsi="微软雅黑" w:eastAsia="微软雅黑" w:cs="微软雅黑"/>
      <w:sz w:val="21"/>
      <w:szCs w:val="21"/>
    </w:rPr>
  </w:style>
  <w:style w:type="character" w:customStyle="1" w:styleId="153">
    <w:name w:val="next1"/>
    <w:qFormat/>
    <w:uiPriority w:val="0"/>
    <w:rPr>
      <w:color w:val="888888"/>
    </w:rPr>
  </w:style>
  <w:style w:type="character" w:customStyle="1" w:styleId="154">
    <w:name w:val="font41"/>
    <w:qFormat/>
    <w:uiPriority w:val="0"/>
    <w:rPr>
      <w:rFonts w:hint="eastAsia" w:ascii="宋体" w:hAnsi="宋体" w:eastAsia="宋体" w:cs="宋体"/>
      <w:color w:val="000000"/>
      <w:sz w:val="24"/>
      <w:szCs w:val="24"/>
      <w:u w:val="none"/>
    </w:rPr>
  </w:style>
  <w:style w:type="character" w:customStyle="1" w:styleId="155">
    <w:name w:val="font51"/>
    <w:qFormat/>
    <w:uiPriority w:val="0"/>
    <w:rPr>
      <w:rFonts w:hint="eastAsia" w:ascii="宋体" w:hAnsi="宋体" w:eastAsia="宋体" w:cs="宋体"/>
      <w:color w:val="000000"/>
      <w:sz w:val="24"/>
      <w:szCs w:val="24"/>
      <w:u w:val="none"/>
      <w:vertAlign w:val="superscript"/>
    </w:rPr>
  </w:style>
  <w:style w:type="character" w:customStyle="1" w:styleId="156">
    <w:name w:val="bsharetext"/>
    <w:qFormat/>
    <w:uiPriority w:val="0"/>
  </w:style>
  <w:style w:type="character" w:customStyle="1" w:styleId="157">
    <w:name w:val="font"/>
    <w:qFormat/>
    <w:uiPriority w:val="0"/>
    <w:rPr>
      <w:sz w:val="21"/>
      <w:szCs w:val="21"/>
    </w:rPr>
  </w:style>
  <w:style w:type="character" w:customStyle="1" w:styleId="158">
    <w:name w:val="font1"/>
    <w:qFormat/>
    <w:uiPriority w:val="0"/>
    <w:rPr>
      <w:sz w:val="21"/>
      <w:szCs w:val="21"/>
    </w:rPr>
  </w:style>
  <w:style w:type="character" w:customStyle="1" w:styleId="159">
    <w:name w:val="NormalCharacter"/>
    <w:semiHidden/>
    <w:qFormat/>
    <w:uiPriority w:val="0"/>
  </w:style>
  <w:style w:type="table" w:customStyle="1" w:styleId="160">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161">
    <w:name w:val="font21"/>
    <w:qFormat/>
    <w:uiPriority w:val="0"/>
    <w:rPr>
      <w:rFonts w:hint="eastAsia" w:ascii="宋体" w:hAnsi="宋体" w:eastAsia="宋体" w:cs="宋体"/>
      <w:color w:val="000000"/>
      <w:sz w:val="20"/>
      <w:szCs w:val="20"/>
      <w:u w:val="none"/>
    </w:rPr>
  </w:style>
  <w:style w:type="character" w:customStyle="1" w:styleId="162">
    <w:name w:val="font31"/>
    <w:qFormat/>
    <w:uiPriority w:val="0"/>
    <w:rPr>
      <w:rFonts w:hint="eastAsia" w:ascii="宋体" w:hAnsi="宋体" w:eastAsia="宋体" w:cs="宋体"/>
      <w:color w:val="FF0000"/>
      <w:sz w:val="20"/>
      <w:szCs w:val="20"/>
      <w:u w:val="none"/>
    </w:rPr>
  </w:style>
  <w:style w:type="paragraph" w:customStyle="1" w:styleId="163">
    <w:name w:val="Table Paragraph"/>
    <w:basedOn w:val="1"/>
    <w:qFormat/>
    <w:uiPriority w:val="1"/>
    <w:rPr>
      <w:rFonts w:ascii="宋体" w:hAnsi="宋体" w:eastAsia="宋体" w:cs="宋体"/>
      <w:lang w:val="en-US" w:eastAsia="zh-CN" w:bidi="ar-SA"/>
    </w:rPr>
  </w:style>
  <w:style w:type="paragraph" w:customStyle="1" w:styleId="164">
    <w:name w:val="null3"/>
    <w:qFormat/>
    <w:uiPriority w:val="0"/>
    <w:rPr>
      <w:rFonts w:hint="eastAsia" w:ascii="Calibri" w:hAnsi="Calibri" w:eastAsia="宋体" w:cs="Times New Roman"/>
      <w:lang w:val="en-US" w:eastAsia="zh-Hans" w:bidi="ar-SA"/>
    </w:rPr>
  </w:style>
  <w:style w:type="paragraph" w:customStyle="1" w:styleId="165">
    <w:name w:val="Table Text"/>
    <w:basedOn w:val="1"/>
    <w:semiHidden/>
    <w:qFormat/>
    <w:uiPriority w:val="0"/>
    <w:rPr>
      <w:rFonts w:ascii="宋体" w:hAnsi="宋体" w:eastAsia="宋体" w:cs="宋体"/>
      <w:sz w:val="14"/>
      <w:szCs w:val="14"/>
      <w:lang w:val="en-US" w:eastAsia="en-US" w:bidi="ar-SA"/>
    </w:rPr>
  </w:style>
  <w:style w:type="paragraph" w:customStyle="1" w:styleId="166">
    <w:name w:val="无间隔1"/>
    <w:qFormat/>
    <w:uiPriority w:val="1"/>
    <w:pPr>
      <w:widowControl w:val="0"/>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167">
    <w:name w:val="No Spacing"/>
    <w:qFormat/>
    <w:uiPriority w:val="0"/>
    <w:pPr>
      <w:widowControl w:val="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72</Pages>
  <Words>1065</Words>
  <Characters>1421</Characters>
  <Lines>253</Lines>
  <Paragraphs>71</Paragraphs>
  <TotalTime>59</TotalTime>
  <ScaleCrop>false</ScaleCrop>
  <LinksUpToDate>false</LinksUpToDate>
  <CharactersWithSpaces>1572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2020-05-18T23:36:00Z</dcterms:created>
  <dc:creator>微软用户</dc:creator>
  <cp:lastModifiedBy>WPS_1652013075</cp:lastModifiedBy>
  <cp:lastPrinted>2022-06-28T14:39:00Z</cp:lastPrinted>
  <dcterms:modified xsi:type="dcterms:W3CDTF">2026-10-23T08:22:38Z</dcterms:modified>
  <dc:title>目  录</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8F1065E1CD8EB638CEA8DA6A82C3599B_43</vt:lpwstr>
  </property>
  <property fmtid="{D5CDD505-2E9C-101B-9397-08002B2CF9AE}" pid="4" name="KSOTemplateDocerSaveRecord">
    <vt:lpwstr>eyJoZGlkIjoiNjI5ZTk0NGQ1NjA0MzkwZDY4NTM2MjE5MmQ1MGZjNjIiLCJ1c2VySWQiOiIyNjgyNjgxNTEifQ==</vt:lpwstr>
  </property>
</Properties>
</file>